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DD02D">
      <w:pPr>
        <w:jc w:val="center"/>
        <w:rPr>
          <w:rFonts w:ascii="宋体" w:cs="宋体"/>
          <w:b/>
          <w:bCs/>
          <w:color w:val="auto"/>
          <w:spacing w:val="100"/>
          <w:sz w:val="72"/>
          <w:szCs w:val="72"/>
          <w:highlight w:val="none"/>
        </w:rPr>
      </w:pPr>
    </w:p>
    <w:p w14:paraId="488C327B">
      <w:pPr>
        <w:jc w:val="center"/>
        <w:rPr>
          <w:rFonts w:ascii="宋体" w:cs="宋体"/>
          <w:b/>
          <w:bCs/>
          <w:color w:val="auto"/>
          <w:spacing w:val="100"/>
          <w:sz w:val="72"/>
          <w:szCs w:val="72"/>
          <w:highlight w:val="none"/>
        </w:rPr>
      </w:pPr>
      <w:r>
        <w:rPr>
          <w:rFonts w:hint="eastAsia" w:ascii="宋体" w:cs="宋体"/>
          <w:b/>
          <w:bCs/>
          <w:color w:val="auto"/>
          <w:spacing w:val="100"/>
          <w:sz w:val="72"/>
          <w:szCs w:val="72"/>
          <w:highlight w:val="none"/>
          <w:lang w:eastAsia="zh-CN"/>
        </w:rPr>
        <w:t>泰顺县国企采购</w:t>
      </w:r>
      <w:r>
        <w:rPr>
          <w:rFonts w:hint="eastAsia" w:ascii="宋体" w:cs="宋体"/>
          <w:b/>
          <w:bCs/>
          <w:color w:val="auto"/>
          <w:spacing w:val="100"/>
          <w:sz w:val="72"/>
          <w:szCs w:val="72"/>
          <w:highlight w:val="none"/>
        </w:rPr>
        <w:t xml:space="preserve"> </w:t>
      </w:r>
    </w:p>
    <w:p w14:paraId="662FC1BF">
      <w:pPr>
        <w:jc w:val="center"/>
        <w:rPr>
          <w:rFonts w:ascii="宋体" w:cs="宋体"/>
          <w:b/>
          <w:bCs/>
          <w:color w:val="auto"/>
          <w:kern w:val="0"/>
          <w:szCs w:val="24"/>
          <w:highlight w:val="none"/>
        </w:rPr>
      </w:pPr>
    </w:p>
    <w:p w14:paraId="3C9FA325">
      <w:pPr>
        <w:pStyle w:val="91"/>
        <w:rPr>
          <w:rFonts w:ascii="宋体" w:cs="宋体"/>
          <w:color w:val="auto"/>
          <w:highlight w:val="none"/>
        </w:rPr>
      </w:pPr>
    </w:p>
    <w:p w14:paraId="2A1BC01D">
      <w:pPr>
        <w:jc w:val="center"/>
        <w:rPr>
          <w:rFonts w:ascii="宋体" w:cs="宋体"/>
          <w:b/>
          <w:bCs/>
          <w:color w:val="auto"/>
          <w:kern w:val="0"/>
          <w:szCs w:val="24"/>
          <w:highlight w:val="none"/>
        </w:rPr>
      </w:pPr>
    </w:p>
    <w:p w14:paraId="6952C6D5">
      <w:pPr>
        <w:jc w:val="center"/>
        <w:rPr>
          <w:rFonts w:ascii="宋体" w:cs="宋体"/>
          <w:b/>
          <w:bCs/>
          <w:color w:val="auto"/>
          <w:kern w:val="0"/>
          <w:szCs w:val="24"/>
          <w:highlight w:val="none"/>
        </w:rPr>
      </w:pPr>
    </w:p>
    <w:p w14:paraId="142BCF56">
      <w:pPr>
        <w:pStyle w:val="91"/>
        <w:rPr>
          <w:rFonts w:ascii="宋体" w:cs="宋体"/>
          <w:color w:val="auto"/>
          <w:highlight w:val="none"/>
        </w:rPr>
      </w:pPr>
    </w:p>
    <w:p w14:paraId="1998F241">
      <w:pPr>
        <w:pStyle w:val="13"/>
        <w:rPr>
          <w:color w:val="auto"/>
          <w:highlight w:val="none"/>
        </w:rPr>
      </w:pPr>
    </w:p>
    <w:p w14:paraId="4AF6E039">
      <w:pPr>
        <w:pStyle w:val="53"/>
        <w:rPr>
          <w:rFonts w:ascii="宋体" w:cs="宋体"/>
          <w:b/>
          <w:color w:val="auto"/>
          <w:highlight w:val="none"/>
        </w:rPr>
      </w:pPr>
    </w:p>
    <w:p w14:paraId="716AEDA0">
      <w:pPr>
        <w:pStyle w:val="53"/>
        <w:rPr>
          <w:rFonts w:ascii="宋体" w:cs="宋体"/>
          <w:b/>
          <w:color w:val="auto"/>
          <w:highlight w:val="none"/>
        </w:rPr>
      </w:pPr>
    </w:p>
    <w:p w14:paraId="56755CF5">
      <w:pPr>
        <w:spacing w:line="900" w:lineRule="exact"/>
        <w:jc w:val="center"/>
        <w:rPr>
          <w:rFonts w:ascii="宋体" w:cs="宋体"/>
          <w:b/>
          <w:bCs/>
          <w:color w:val="auto"/>
          <w:spacing w:val="140"/>
          <w:sz w:val="72"/>
          <w:szCs w:val="72"/>
          <w:highlight w:val="none"/>
        </w:rPr>
      </w:pPr>
      <w:r>
        <w:rPr>
          <w:rFonts w:hint="eastAsia" w:ascii="宋体" w:cs="宋体"/>
          <w:b/>
          <w:bCs/>
          <w:color w:val="auto"/>
          <w:spacing w:val="140"/>
          <w:sz w:val="72"/>
          <w:szCs w:val="72"/>
          <w:highlight w:val="none"/>
          <w:lang w:val="en-US" w:eastAsia="zh-CN"/>
        </w:rPr>
        <w:t>采购</w:t>
      </w:r>
      <w:r>
        <w:rPr>
          <w:rFonts w:hint="eastAsia" w:ascii="宋体" w:cs="宋体"/>
          <w:b/>
          <w:bCs/>
          <w:color w:val="auto"/>
          <w:spacing w:val="140"/>
          <w:sz w:val="72"/>
          <w:szCs w:val="72"/>
          <w:highlight w:val="none"/>
        </w:rPr>
        <w:t>文件</w:t>
      </w:r>
    </w:p>
    <w:p w14:paraId="77C278DF">
      <w:pPr>
        <w:jc w:val="center"/>
        <w:rPr>
          <w:rFonts w:ascii="宋体" w:cs="宋体"/>
          <w:b/>
          <w:color w:val="auto"/>
          <w:sz w:val="32"/>
          <w:szCs w:val="32"/>
          <w:highlight w:val="none"/>
        </w:rPr>
      </w:pPr>
      <w:r>
        <w:rPr>
          <w:rFonts w:hint="eastAsia" w:ascii="宋体" w:cs="宋体"/>
          <w:b/>
          <w:color w:val="auto"/>
          <w:sz w:val="32"/>
          <w:szCs w:val="32"/>
          <w:highlight w:val="none"/>
        </w:rPr>
        <w:t>（线上电子招投标）</w:t>
      </w:r>
    </w:p>
    <w:p w14:paraId="4D43977D">
      <w:pPr>
        <w:pStyle w:val="36"/>
        <w:rPr>
          <w:rFonts w:ascii="宋体"/>
          <w:color w:val="auto"/>
          <w:highlight w:val="none"/>
        </w:rPr>
      </w:pPr>
    </w:p>
    <w:tbl>
      <w:tblPr>
        <w:tblStyle w:val="37"/>
        <w:tblpPr w:leftFromText="180" w:rightFromText="180" w:vertAnchor="text" w:tblpXSpec="right" w:tblpY="1"/>
        <w:tblOverlap w:val="never"/>
        <w:tblW w:w="8751" w:type="dxa"/>
        <w:tblInd w:w="0" w:type="dxa"/>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Layout w:type="fixed"/>
        <w:tblCellMar>
          <w:top w:w="0" w:type="dxa"/>
          <w:left w:w="108" w:type="dxa"/>
          <w:bottom w:w="0" w:type="dxa"/>
          <w:right w:w="108" w:type="dxa"/>
        </w:tblCellMar>
      </w:tblPr>
      <w:tblGrid>
        <w:gridCol w:w="2406"/>
        <w:gridCol w:w="6345"/>
      </w:tblGrid>
      <w:tr w14:paraId="11A0F450">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406" w:type="dxa"/>
            <w:vAlign w:val="center"/>
          </w:tcPr>
          <w:p w14:paraId="55A97C49">
            <w:pPr>
              <w:rPr>
                <w:rFonts w:ascii="宋体" w:cs="宋体"/>
                <w:b/>
                <w:color w:val="auto"/>
                <w:sz w:val="30"/>
                <w:szCs w:val="30"/>
                <w:highlight w:val="none"/>
              </w:rPr>
            </w:pPr>
            <w:r>
              <w:rPr>
                <w:rFonts w:hint="eastAsia" w:ascii="宋体" w:cs="宋体"/>
                <w:b/>
                <w:color w:val="auto"/>
                <w:sz w:val="30"/>
                <w:szCs w:val="30"/>
                <w:highlight w:val="none"/>
              </w:rPr>
              <w:t>采购编号</w:t>
            </w:r>
          </w:p>
        </w:tc>
        <w:tc>
          <w:tcPr>
            <w:tcW w:w="6345" w:type="dxa"/>
            <w:vAlign w:val="center"/>
          </w:tcPr>
          <w:p w14:paraId="2DCF2796">
            <w:pPr>
              <w:rPr>
                <w:rFonts w:ascii="宋体" w:cs="宋体"/>
                <w:b/>
                <w:color w:val="auto"/>
                <w:sz w:val="30"/>
                <w:szCs w:val="30"/>
                <w:highlight w:val="none"/>
              </w:rPr>
            </w:pPr>
            <w:r>
              <w:rPr>
                <w:rFonts w:hint="eastAsia" w:ascii="宋体" w:cs="宋体"/>
                <w:b/>
                <w:color w:val="auto"/>
                <w:sz w:val="30"/>
                <w:szCs w:val="30"/>
                <w:highlight w:val="none"/>
                <w:lang w:eastAsia="zh-CN"/>
              </w:rPr>
              <w:t>TSCG202605015</w:t>
            </w:r>
          </w:p>
        </w:tc>
      </w:tr>
      <w:tr w14:paraId="7A7E7643">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406" w:type="dxa"/>
            <w:tcBorders>
              <w:top w:val="dashSmallGap" w:color="auto" w:sz="4" w:space="0"/>
              <w:left w:val="dashSmallGap" w:color="auto" w:sz="4" w:space="0"/>
              <w:right w:val="dashSmallGap" w:color="auto" w:sz="4" w:space="0"/>
            </w:tcBorders>
            <w:vAlign w:val="center"/>
          </w:tcPr>
          <w:p w14:paraId="11D3D653">
            <w:pPr>
              <w:rPr>
                <w:rFonts w:ascii="宋体" w:cs="宋体"/>
                <w:b/>
                <w:color w:val="auto"/>
                <w:sz w:val="30"/>
                <w:szCs w:val="30"/>
                <w:highlight w:val="none"/>
              </w:rPr>
            </w:pPr>
            <w:r>
              <w:rPr>
                <w:rFonts w:hint="eastAsia" w:ascii="宋体" w:cs="宋体"/>
                <w:b/>
                <w:color w:val="auto"/>
                <w:sz w:val="30"/>
                <w:szCs w:val="30"/>
                <w:highlight w:val="none"/>
              </w:rPr>
              <w:t>项目名称</w:t>
            </w:r>
          </w:p>
        </w:tc>
        <w:tc>
          <w:tcPr>
            <w:tcW w:w="6345" w:type="dxa"/>
            <w:tcBorders>
              <w:top w:val="dashSmallGap" w:color="auto" w:sz="4" w:space="0"/>
              <w:left w:val="dashSmallGap" w:color="auto" w:sz="4" w:space="0"/>
              <w:right w:val="dashSmallGap" w:color="auto" w:sz="4" w:space="0"/>
            </w:tcBorders>
            <w:vAlign w:val="center"/>
          </w:tcPr>
          <w:p w14:paraId="0B8514B8">
            <w:pPr>
              <w:rPr>
                <w:rFonts w:hint="eastAsia" w:ascii="宋体" w:eastAsia="宋体" w:cs="宋体"/>
                <w:b/>
                <w:color w:val="auto"/>
                <w:sz w:val="30"/>
                <w:szCs w:val="30"/>
                <w:highlight w:val="none"/>
                <w:lang w:eastAsia="zh-CN"/>
              </w:rPr>
            </w:pPr>
            <w:r>
              <w:rPr>
                <w:rFonts w:hint="eastAsia" w:ascii="宋体" w:cs="宋体"/>
                <w:b/>
                <w:color w:val="auto"/>
                <w:sz w:val="30"/>
                <w:szCs w:val="30"/>
                <w:highlight w:val="none"/>
                <w:lang w:eastAsia="zh-CN"/>
              </w:rPr>
              <w:t>“光耀畲乡·电亮共富路”光伏项目</w:t>
            </w:r>
          </w:p>
        </w:tc>
      </w:tr>
      <w:tr w14:paraId="0E0EA55C">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406" w:type="dxa"/>
            <w:tcBorders>
              <w:top w:val="dashSmallGap" w:color="auto" w:sz="4" w:space="0"/>
              <w:left w:val="dashSmallGap" w:color="auto" w:sz="4" w:space="0"/>
              <w:right w:val="dashSmallGap" w:color="auto" w:sz="4" w:space="0"/>
            </w:tcBorders>
            <w:vAlign w:val="center"/>
          </w:tcPr>
          <w:p w14:paraId="743EF315">
            <w:pPr>
              <w:rPr>
                <w:rFonts w:ascii="宋体" w:cs="宋体"/>
                <w:b/>
                <w:color w:val="auto"/>
                <w:sz w:val="30"/>
                <w:szCs w:val="30"/>
                <w:highlight w:val="none"/>
              </w:rPr>
            </w:pPr>
            <w:r>
              <w:rPr>
                <w:rFonts w:hint="eastAsia" w:ascii="宋体" w:cs="宋体"/>
                <w:b/>
                <w:color w:val="auto"/>
                <w:sz w:val="30"/>
                <w:szCs w:val="30"/>
                <w:highlight w:val="none"/>
              </w:rPr>
              <w:t>采购方式</w:t>
            </w:r>
          </w:p>
        </w:tc>
        <w:tc>
          <w:tcPr>
            <w:tcW w:w="6345" w:type="dxa"/>
            <w:tcBorders>
              <w:top w:val="dashSmallGap" w:color="auto" w:sz="4" w:space="0"/>
              <w:left w:val="dashSmallGap" w:color="auto" w:sz="4" w:space="0"/>
              <w:right w:val="dashSmallGap" w:color="auto" w:sz="4" w:space="0"/>
            </w:tcBorders>
            <w:vAlign w:val="center"/>
          </w:tcPr>
          <w:p w14:paraId="4279A950">
            <w:pPr>
              <w:rPr>
                <w:rFonts w:hint="eastAsia" w:ascii="宋体" w:eastAsia="宋体" w:cs="宋体"/>
                <w:b/>
                <w:color w:val="auto"/>
                <w:sz w:val="30"/>
                <w:szCs w:val="30"/>
                <w:highlight w:val="none"/>
                <w:lang w:eastAsia="zh-CN"/>
              </w:rPr>
            </w:pPr>
            <w:r>
              <w:rPr>
                <w:rFonts w:hint="eastAsia" w:ascii="宋体" w:cs="宋体"/>
                <w:b/>
                <w:color w:val="auto"/>
                <w:sz w:val="30"/>
                <w:szCs w:val="30"/>
                <w:highlight w:val="none"/>
                <w:lang w:eastAsia="zh-CN"/>
              </w:rPr>
              <w:t>公开招标</w:t>
            </w:r>
          </w:p>
        </w:tc>
      </w:tr>
      <w:tr w14:paraId="1657F58F">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90" w:hRule="atLeast"/>
        </w:trPr>
        <w:tc>
          <w:tcPr>
            <w:tcW w:w="2406" w:type="dxa"/>
            <w:tcBorders>
              <w:top w:val="dashSmallGap" w:color="auto" w:sz="4" w:space="0"/>
              <w:left w:val="dashSmallGap" w:color="auto" w:sz="4" w:space="0"/>
              <w:right w:val="dashSmallGap" w:color="auto" w:sz="4" w:space="0"/>
            </w:tcBorders>
            <w:vAlign w:val="center"/>
          </w:tcPr>
          <w:p w14:paraId="14601734">
            <w:pPr>
              <w:rPr>
                <w:rFonts w:ascii="宋体" w:cs="宋体"/>
                <w:b/>
                <w:color w:val="auto"/>
                <w:sz w:val="30"/>
                <w:szCs w:val="30"/>
                <w:highlight w:val="none"/>
              </w:rPr>
            </w:pPr>
            <w:r>
              <w:rPr>
                <w:rFonts w:hint="eastAsia" w:ascii="宋体" w:cs="宋体"/>
                <w:b/>
                <w:color w:val="auto"/>
                <w:sz w:val="30"/>
                <w:szCs w:val="30"/>
                <w:highlight w:val="none"/>
              </w:rPr>
              <w:t>采购单位</w:t>
            </w:r>
          </w:p>
        </w:tc>
        <w:tc>
          <w:tcPr>
            <w:tcW w:w="6345" w:type="dxa"/>
            <w:tcBorders>
              <w:top w:val="dashSmallGap" w:color="auto" w:sz="4" w:space="0"/>
              <w:left w:val="dashSmallGap" w:color="auto" w:sz="4" w:space="0"/>
              <w:right w:val="dashSmallGap" w:color="auto" w:sz="4" w:space="0"/>
            </w:tcBorders>
            <w:vAlign w:val="center"/>
          </w:tcPr>
          <w:p w14:paraId="4046ECFA">
            <w:pPr>
              <w:snapToGrid w:val="0"/>
              <w:spacing w:line="500" w:lineRule="atLeast"/>
              <w:rPr>
                <w:rFonts w:ascii="宋体" w:eastAsia="宋体" w:cs="宋体"/>
                <w:b/>
                <w:color w:val="auto"/>
                <w:sz w:val="30"/>
                <w:szCs w:val="30"/>
                <w:highlight w:val="none"/>
                <w:lang w:val="en-US" w:eastAsia="zh-CN"/>
              </w:rPr>
            </w:pPr>
            <w:r>
              <w:rPr>
                <w:rFonts w:hint="eastAsia" w:ascii="宋体" w:cs="宋体"/>
                <w:b/>
                <w:color w:val="auto"/>
                <w:sz w:val="30"/>
                <w:szCs w:val="30"/>
                <w:highlight w:val="none"/>
                <w:lang w:eastAsia="zh-CN"/>
              </w:rPr>
              <w:t>泰顺县农合农业有限公司</w:t>
            </w:r>
          </w:p>
        </w:tc>
      </w:tr>
      <w:tr w14:paraId="17982F1B">
        <w:tblPrEx>
          <w:tblBorders>
            <w:top w:val="dashSmallGap" w:color="auto" w:sz="4" w:space="0"/>
            <w:left w:val="dashSmallGap" w:color="auto" w:sz="4" w:space="0"/>
            <w:bottom w:val="dashSmallGap" w:color="auto" w:sz="4" w:space="0"/>
            <w:right w:val="dashSmallGap" w:color="auto" w:sz="4" w:space="0"/>
            <w:insideH w:val="dashSmallGap" w:color="auto" w:sz="4" w:space="0"/>
            <w:insideV w:val="dashSmallGap" w:color="auto" w:sz="4" w:space="0"/>
          </w:tblBorders>
          <w:tblCellMar>
            <w:top w:w="0" w:type="dxa"/>
            <w:left w:w="108" w:type="dxa"/>
            <w:bottom w:w="0" w:type="dxa"/>
            <w:right w:w="108" w:type="dxa"/>
          </w:tblCellMar>
        </w:tblPrEx>
        <w:trPr>
          <w:trHeight w:val="680" w:hRule="atLeast"/>
        </w:trPr>
        <w:tc>
          <w:tcPr>
            <w:tcW w:w="2406" w:type="dxa"/>
            <w:tcBorders>
              <w:top w:val="dashSmallGap" w:color="auto" w:sz="4" w:space="0"/>
              <w:left w:val="dashSmallGap" w:color="auto" w:sz="4" w:space="0"/>
              <w:right w:val="dashSmallGap" w:color="auto" w:sz="4" w:space="0"/>
            </w:tcBorders>
            <w:vAlign w:val="center"/>
          </w:tcPr>
          <w:p w14:paraId="478B81F3">
            <w:pPr>
              <w:rPr>
                <w:rFonts w:ascii="宋体" w:cs="宋体"/>
                <w:b/>
                <w:color w:val="auto"/>
                <w:sz w:val="30"/>
                <w:szCs w:val="30"/>
                <w:highlight w:val="none"/>
              </w:rPr>
            </w:pPr>
            <w:r>
              <w:rPr>
                <w:rFonts w:hint="eastAsia" w:ascii="宋体" w:cs="宋体"/>
                <w:b/>
                <w:color w:val="auto"/>
                <w:sz w:val="30"/>
                <w:szCs w:val="30"/>
                <w:highlight w:val="none"/>
              </w:rPr>
              <w:t>招标代理机构</w:t>
            </w:r>
          </w:p>
        </w:tc>
        <w:tc>
          <w:tcPr>
            <w:tcW w:w="6345" w:type="dxa"/>
            <w:tcBorders>
              <w:top w:val="dashSmallGap" w:color="auto" w:sz="4" w:space="0"/>
              <w:left w:val="dashSmallGap" w:color="auto" w:sz="4" w:space="0"/>
              <w:right w:val="dashSmallGap" w:color="auto" w:sz="4" w:space="0"/>
            </w:tcBorders>
            <w:vAlign w:val="center"/>
          </w:tcPr>
          <w:p w14:paraId="3E8F59E6">
            <w:pPr>
              <w:rPr>
                <w:rFonts w:hint="eastAsia" w:ascii="宋体" w:eastAsia="宋体" w:cs="宋体"/>
                <w:b/>
                <w:color w:val="auto"/>
                <w:sz w:val="30"/>
                <w:szCs w:val="30"/>
                <w:highlight w:val="none"/>
                <w:lang w:eastAsia="zh-CN"/>
              </w:rPr>
            </w:pPr>
            <w:r>
              <w:rPr>
                <w:rFonts w:hint="eastAsia" w:ascii="宋体" w:cs="宋体"/>
                <w:b/>
                <w:color w:val="auto"/>
                <w:sz w:val="30"/>
                <w:szCs w:val="30"/>
                <w:highlight w:val="none"/>
                <w:lang w:eastAsia="zh-CN"/>
              </w:rPr>
              <w:t>浙江金穗工程项目管理有限公司</w:t>
            </w:r>
          </w:p>
        </w:tc>
      </w:tr>
    </w:tbl>
    <w:p w14:paraId="6FD4DB69">
      <w:pPr>
        <w:autoSpaceDE w:val="0"/>
        <w:autoSpaceDN w:val="0"/>
        <w:adjustRightInd w:val="0"/>
        <w:spacing w:line="440" w:lineRule="atLeast"/>
        <w:rPr>
          <w:rFonts w:ascii="宋体" w:cs="宋体"/>
          <w:b/>
          <w:color w:val="auto"/>
          <w:sz w:val="30"/>
          <w:szCs w:val="30"/>
          <w:highlight w:val="none"/>
        </w:rPr>
      </w:pPr>
    </w:p>
    <w:p w14:paraId="2643C796">
      <w:pPr>
        <w:autoSpaceDE w:val="0"/>
        <w:autoSpaceDN w:val="0"/>
        <w:adjustRightInd w:val="0"/>
        <w:spacing w:line="440" w:lineRule="atLeast"/>
        <w:rPr>
          <w:rFonts w:ascii="宋体" w:cs="宋体"/>
          <w:b/>
          <w:color w:val="auto"/>
          <w:sz w:val="30"/>
          <w:szCs w:val="30"/>
          <w:highlight w:val="none"/>
        </w:rPr>
      </w:pPr>
      <w:r>
        <w:rPr>
          <w:rFonts w:hint="eastAsia" w:ascii="宋体" w:cs="宋体"/>
          <w:b/>
          <w:color w:val="auto"/>
          <w:sz w:val="30"/>
          <w:szCs w:val="30"/>
          <w:highlight w:val="none"/>
        </w:rPr>
        <w:t xml:space="preserve"> </w:t>
      </w:r>
    </w:p>
    <w:p w14:paraId="6E50C721">
      <w:pPr>
        <w:autoSpaceDE w:val="0"/>
        <w:autoSpaceDN w:val="0"/>
        <w:adjustRightInd w:val="0"/>
        <w:spacing w:line="440" w:lineRule="atLeast"/>
        <w:jc w:val="center"/>
        <w:rPr>
          <w:rFonts w:ascii="宋体" w:cs="宋体"/>
          <w:b/>
          <w:color w:val="auto"/>
          <w:sz w:val="30"/>
          <w:szCs w:val="30"/>
          <w:highlight w:val="none"/>
        </w:rPr>
      </w:pPr>
      <w:r>
        <w:rPr>
          <w:rFonts w:hint="eastAsia" w:ascii="宋体" w:cs="宋体"/>
          <w:b/>
          <w:color w:val="auto"/>
          <w:sz w:val="30"/>
          <w:szCs w:val="30"/>
          <w:highlight w:val="none"/>
        </w:rPr>
        <w:t>二○二</w:t>
      </w:r>
      <w:r>
        <w:rPr>
          <w:rFonts w:hint="eastAsia" w:ascii="宋体" w:cs="宋体"/>
          <w:b/>
          <w:color w:val="auto"/>
          <w:sz w:val="30"/>
          <w:szCs w:val="30"/>
          <w:highlight w:val="none"/>
          <w:lang w:val="en-US" w:eastAsia="zh-CN"/>
        </w:rPr>
        <w:t>六</w:t>
      </w:r>
      <w:r>
        <w:rPr>
          <w:rFonts w:hint="eastAsia" w:ascii="宋体" w:cs="宋体"/>
          <w:b/>
          <w:color w:val="auto"/>
          <w:sz w:val="30"/>
          <w:szCs w:val="30"/>
          <w:highlight w:val="none"/>
        </w:rPr>
        <w:t>年</w:t>
      </w:r>
      <w:r>
        <w:rPr>
          <w:rFonts w:hint="eastAsia" w:ascii="宋体" w:cs="宋体"/>
          <w:b/>
          <w:color w:val="auto"/>
          <w:sz w:val="30"/>
          <w:szCs w:val="30"/>
          <w:highlight w:val="none"/>
          <w:lang w:val="en-US" w:eastAsia="zh-CN"/>
        </w:rPr>
        <w:t>五</w:t>
      </w:r>
      <w:r>
        <w:rPr>
          <w:rFonts w:hint="eastAsia" w:ascii="宋体" w:cs="宋体"/>
          <w:b/>
          <w:color w:val="auto"/>
          <w:sz w:val="30"/>
          <w:szCs w:val="30"/>
          <w:highlight w:val="none"/>
        </w:rPr>
        <w:t>月</w:t>
      </w:r>
    </w:p>
    <w:p w14:paraId="3599119C">
      <w:pPr>
        <w:autoSpaceDE w:val="0"/>
        <w:autoSpaceDN w:val="0"/>
        <w:adjustRightInd w:val="0"/>
        <w:spacing w:line="1180" w:lineRule="exact"/>
        <w:rPr>
          <w:rFonts w:ascii="宋体" w:cs="宋体"/>
          <w:color w:val="auto"/>
          <w:highlight w:val="none"/>
        </w:rPr>
        <w:sectPr>
          <w:headerReference r:id="rId4" w:type="first"/>
          <w:headerReference r:id="rId3" w:type="default"/>
          <w:pgSz w:w="11906" w:h="16838"/>
          <w:pgMar w:top="1440" w:right="1800" w:bottom="1440" w:left="1800" w:header="851" w:footer="992" w:gutter="0"/>
          <w:cols w:space="720" w:num="1"/>
          <w:formProt w:val="0"/>
          <w:docGrid w:type="lines" w:linePitch="312" w:charSpace="0"/>
        </w:sectPr>
      </w:pPr>
    </w:p>
    <w:p w14:paraId="3A8134D4">
      <w:pPr>
        <w:jc w:val="center"/>
        <w:rPr>
          <w:rFonts w:ascii="宋体" w:cs="宋体"/>
          <w:b/>
          <w:bCs/>
          <w:color w:val="auto"/>
          <w:sz w:val="32"/>
          <w:szCs w:val="32"/>
          <w:highlight w:val="none"/>
        </w:rPr>
      </w:pPr>
      <w:bookmarkStart w:id="0" w:name="_Toc14929_WPSOffice_Type3"/>
    </w:p>
    <w:p w14:paraId="15156149">
      <w:pPr>
        <w:pStyle w:val="13"/>
        <w:rPr>
          <w:rFonts w:ascii="宋体" w:cs="宋体"/>
          <w:color w:val="auto"/>
          <w:highlight w:val="none"/>
        </w:rPr>
      </w:pPr>
    </w:p>
    <w:p w14:paraId="75085746">
      <w:pPr>
        <w:autoSpaceDE w:val="0"/>
        <w:autoSpaceDN w:val="0"/>
        <w:spacing w:line="480" w:lineRule="exact"/>
        <w:jc w:val="center"/>
        <w:textAlignment w:val="bottom"/>
        <w:rPr>
          <w:rFonts w:ascii="楷体" w:hAnsi="楷体" w:eastAsia="楷体"/>
          <w:b/>
          <w:color w:val="auto"/>
          <w:sz w:val="44"/>
          <w:szCs w:val="44"/>
          <w:highlight w:val="none"/>
        </w:rPr>
      </w:pPr>
      <w:r>
        <w:rPr>
          <w:rFonts w:hint="eastAsia" w:ascii="楷体" w:hAnsi="楷体" w:eastAsia="楷体"/>
          <w:b/>
          <w:color w:val="auto"/>
          <w:sz w:val="44"/>
          <w:szCs w:val="44"/>
          <w:highlight w:val="none"/>
          <w:lang w:eastAsia="zh-CN"/>
        </w:rPr>
        <w:t>采购文件</w:t>
      </w:r>
      <w:r>
        <w:rPr>
          <w:rFonts w:hint="eastAsia" w:ascii="楷体" w:hAnsi="楷体" w:eastAsia="楷体"/>
          <w:b/>
          <w:color w:val="auto"/>
          <w:sz w:val="44"/>
          <w:szCs w:val="44"/>
          <w:highlight w:val="none"/>
        </w:rPr>
        <w:t>目录</w:t>
      </w:r>
    </w:p>
    <w:p w14:paraId="0D76756E">
      <w:pPr>
        <w:autoSpaceDE w:val="0"/>
        <w:autoSpaceDN w:val="0"/>
        <w:adjustRightInd w:val="0"/>
        <w:spacing w:line="580" w:lineRule="atLeast"/>
        <w:ind w:firstLine="1132" w:firstLineChars="400"/>
        <w:textAlignment w:val="baseline"/>
        <w:rPr>
          <w:rFonts w:ascii="宋体"/>
          <w:color w:val="auto"/>
          <w:sz w:val="28"/>
          <w:szCs w:val="28"/>
          <w:highlight w:val="none"/>
          <w:lang w:val="zh-CN"/>
        </w:rPr>
      </w:pPr>
      <w:r>
        <w:rPr>
          <w:rFonts w:hint="eastAsia" w:ascii="宋体"/>
          <w:color w:val="auto"/>
          <w:sz w:val="28"/>
          <w:szCs w:val="28"/>
          <w:highlight w:val="none"/>
          <w:lang w:val="zh-CN"/>
        </w:rPr>
        <w:t>第一部分、投标邀请函（投标须知前附表）</w:t>
      </w:r>
    </w:p>
    <w:p w14:paraId="173DBB14">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第二部分、采购内容及技术要求</w:t>
      </w:r>
    </w:p>
    <w:p w14:paraId="00B9C9D8">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第三部分、供应商须知</w:t>
      </w:r>
    </w:p>
    <w:p w14:paraId="4F3F7A8B">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一、说明</w:t>
      </w:r>
    </w:p>
    <w:p w14:paraId="4EEAA1EB">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二、</w:t>
      </w:r>
      <w:r>
        <w:rPr>
          <w:rFonts w:hint="eastAsia" w:ascii="宋体"/>
          <w:color w:val="auto"/>
          <w:sz w:val="28"/>
          <w:szCs w:val="28"/>
          <w:highlight w:val="none"/>
          <w:lang w:val="en-US" w:eastAsia="zh-CN"/>
        </w:rPr>
        <w:t>采购</w:t>
      </w:r>
      <w:r>
        <w:rPr>
          <w:rFonts w:hint="eastAsia" w:ascii="宋体"/>
          <w:color w:val="auto"/>
          <w:sz w:val="28"/>
          <w:szCs w:val="28"/>
          <w:highlight w:val="none"/>
          <w:lang w:val="zh-CN"/>
        </w:rPr>
        <w:t>文件</w:t>
      </w:r>
    </w:p>
    <w:p w14:paraId="018973BB">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三、投标文件</w:t>
      </w:r>
    </w:p>
    <w:p w14:paraId="247DF69E">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四、投标文件的密封与递交</w:t>
      </w:r>
    </w:p>
    <w:p w14:paraId="6E40B69F">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五、开标和评标</w:t>
      </w:r>
    </w:p>
    <w:p w14:paraId="0DD126A4">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六、授予合同</w:t>
      </w:r>
    </w:p>
    <w:p w14:paraId="00A43C27">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第四部分、</w:t>
      </w:r>
      <w:r>
        <w:rPr>
          <w:rFonts w:hint="eastAsia" w:ascii="宋体"/>
          <w:color w:val="auto"/>
          <w:sz w:val="28"/>
          <w:szCs w:val="28"/>
          <w:highlight w:val="none"/>
          <w:lang w:val="en-US" w:eastAsia="zh-CN"/>
        </w:rPr>
        <w:t>国企</w:t>
      </w:r>
      <w:r>
        <w:rPr>
          <w:rFonts w:hint="eastAsia" w:ascii="宋体"/>
          <w:color w:val="auto"/>
          <w:sz w:val="28"/>
          <w:szCs w:val="28"/>
          <w:highlight w:val="none"/>
          <w:lang w:val="zh-CN"/>
        </w:rPr>
        <w:t>采购政策功能相关说明</w:t>
      </w:r>
    </w:p>
    <w:p w14:paraId="3EBDC7AD">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第五部分、合同格式</w:t>
      </w:r>
    </w:p>
    <w:p w14:paraId="675DA193">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第六部分、附件：投标文件格式</w:t>
      </w:r>
    </w:p>
    <w:p w14:paraId="17D989BA">
      <w:pPr>
        <w:autoSpaceDE w:val="0"/>
        <w:autoSpaceDN w:val="0"/>
        <w:adjustRightInd w:val="0"/>
        <w:spacing w:line="580" w:lineRule="atLeast"/>
        <w:ind w:left="1065" w:leftChars="500"/>
        <w:textAlignment w:val="baseline"/>
        <w:rPr>
          <w:rFonts w:ascii="宋体"/>
          <w:color w:val="auto"/>
          <w:sz w:val="28"/>
          <w:szCs w:val="28"/>
          <w:highlight w:val="none"/>
          <w:lang w:val="zh-CN"/>
        </w:rPr>
      </w:pPr>
      <w:r>
        <w:rPr>
          <w:rFonts w:ascii="宋体"/>
          <w:color w:val="auto"/>
          <w:sz w:val="28"/>
          <w:szCs w:val="28"/>
          <w:highlight w:val="none"/>
          <w:lang w:val="zh-CN"/>
        </w:rPr>
        <w:t xml:space="preserve"> </w:t>
      </w:r>
      <w:r>
        <w:rPr>
          <w:rFonts w:hint="eastAsia" w:ascii="宋体"/>
          <w:color w:val="auto"/>
          <w:sz w:val="28"/>
          <w:szCs w:val="28"/>
          <w:highlight w:val="none"/>
          <w:lang w:val="zh-CN"/>
        </w:rPr>
        <w:t>第七部分、评标办法</w:t>
      </w:r>
    </w:p>
    <w:p w14:paraId="1E65A7AD">
      <w:pPr>
        <w:snapToGrid w:val="0"/>
        <w:spacing w:line="440" w:lineRule="exact"/>
        <w:rPr>
          <w:rFonts w:ascii="宋体" w:hAnsi="宋体" w:cs="新宋体"/>
          <w:b/>
          <w:bCs/>
          <w:color w:val="auto"/>
          <w:sz w:val="22"/>
          <w:highlight w:val="none"/>
          <w:u w:val="single"/>
        </w:rPr>
      </w:pPr>
    </w:p>
    <w:p w14:paraId="5C6AD293">
      <w:pPr>
        <w:snapToGrid w:val="0"/>
        <w:spacing w:line="440" w:lineRule="exact"/>
        <w:ind w:firstLine="446" w:firstLineChars="200"/>
        <w:rPr>
          <w:rFonts w:ascii="宋体" w:cs="宋体"/>
          <w:b/>
          <w:bCs/>
          <w:color w:val="auto"/>
          <w:sz w:val="22"/>
          <w:highlight w:val="none"/>
        </w:rPr>
      </w:pPr>
      <w:r>
        <w:rPr>
          <w:rFonts w:hint="eastAsia" w:ascii="宋体" w:hAnsi="宋体" w:cs="新宋体"/>
          <w:b/>
          <w:bCs/>
          <w:color w:val="auto"/>
          <w:sz w:val="22"/>
          <w:highlight w:val="none"/>
          <w:u w:val="single"/>
        </w:rPr>
        <w:t>注：</w:t>
      </w:r>
      <w:r>
        <w:rPr>
          <w:rFonts w:hint="eastAsia" w:ascii="宋体" w:hAnsi="宋体" w:cs="新宋体"/>
          <w:b/>
          <w:bCs/>
          <w:color w:val="auto"/>
          <w:sz w:val="22"/>
          <w:highlight w:val="none"/>
          <w:u w:val="single"/>
          <w:lang w:eastAsia="zh-CN"/>
        </w:rPr>
        <w:t>采购文件</w:t>
      </w:r>
      <w:r>
        <w:rPr>
          <w:rFonts w:hint="eastAsia" w:ascii="宋体" w:hAnsi="宋体" w:cs="新宋体"/>
          <w:b/>
          <w:bCs/>
          <w:color w:val="auto"/>
          <w:sz w:val="22"/>
          <w:highlight w:val="none"/>
          <w:u w:val="single"/>
        </w:rPr>
        <w:t>中标“▲”号的为招标的实质性要求和条件，不允许负偏离，否则作无效标处理，着重提醒各供应商必须响应。各供应商必须认真阅读和理解</w:t>
      </w:r>
      <w:r>
        <w:rPr>
          <w:rFonts w:hint="eastAsia" w:ascii="宋体" w:hAnsi="宋体" w:cs="新宋体"/>
          <w:b/>
          <w:bCs/>
          <w:color w:val="auto"/>
          <w:sz w:val="22"/>
          <w:highlight w:val="none"/>
          <w:u w:val="single"/>
          <w:lang w:eastAsia="zh-CN"/>
        </w:rPr>
        <w:t>采购文件</w:t>
      </w:r>
      <w:r>
        <w:rPr>
          <w:rFonts w:hint="eastAsia" w:ascii="宋体" w:hAnsi="宋体" w:cs="新宋体"/>
          <w:b/>
          <w:bCs/>
          <w:color w:val="auto"/>
          <w:sz w:val="22"/>
          <w:highlight w:val="none"/>
          <w:u w:val="single"/>
        </w:rPr>
        <w:t>中的每一个条款及要求，因误读</w:t>
      </w:r>
      <w:r>
        <w:rPr>
          <w:rFonts w:hint="eastAsia" w:ascii="宋体" w:hAnsi="宋体" w:cs="新宋体"/>
          <w:b/>
          <w:bCs/>
          <w:color w:val="auto"/>
          <w:sz w:val="22"/>
          <w:highlight w:val="none"/>
          <w:u w:val="single"/>
          <w:lang w:eastAsia="zh-CN"/>
        </w:rPr>
        <w:t>采购文件</w:t>
      </w:r>
      <w:r>
        <w:rPr>
          <w:rFonts w:hint="eastAsia" w:ascii="宋体" w:hAnsi="宋体" w:cs="新宋体"/>
          <w:b/>
          <w:bCs/>
          <w:color w:val="auto"/>
          <w:sz w:val="22"/>
          <w:highlight w:val="none"/>
          <w:u w:val="single"/>
        </w:rPr>
        <w:t>而造成的后果，采购人概不负责。</w:t>
      </w:r>
    </w:p>
    <w:bookmarkEnd w:id="0"/>
    <w:p w14:paraId="5F8492B6">
      <w:pPr>
        <w:snapToGrid w:val="0"/>
        <w:spacing w:line="400" w:lineRule="exact"/>
        <w:jc w:val="center"/>
        <w:rPr>
          <w:rFonts w:ascii="宋体" w:cs="宋体"/>
          <w:b/>
          <w:bCs/>
          <w:color w:val="auto"/>
          <w:sz w:val="30"/>
          <w:szCs w:val="30"/>
          <w:highlight w:val="none"/>
        </w:rPr>
      </w:pPr>
      <w:bookmarkStart w:id="1" w:name="_Toc19097_WPSOffice_Level1"/>
    </w:p>
    <w:p w14:paraId="23F752B4">
      <w:pPr>
        <w:pStyle w:val="5"/>
        <w:rPr>
          <w:rFonts w:ascii="宋体" w:cs="宋体"/>
          <w:b/>
          <w:bCs/>
          <w:color w:val="auto"/>
          <w:sz w:val="30"/>
          <w:szCs w:val="30"/>
          <w:highlight w:val="none"/>
        </w:rPr>
      </w:pPr>
    </w:p>
    <w:p w14:paraId="307AC520">
      <w:pPr>
        <w:pStyle w:val="5"/>
        <w:rPr>
          <w:rFonts w:ascii="宋体" w:cs="宋体"/>
          <w:b/>
          <w:bCs/>
          <w:color w:val="auto"/>
          <w:sz w:val="30"/>
          <w:szCs w:val="30"/>
          <w:highlight w:val="none"/>
        </w:rPr>
      </w:pPr>
    </w:p>
    <w:p w14:paraId="305E23EA">
      <w:pPr>
        <w:pStyle w:val="5"/>
        <w:ind w:firstLine="0"/>
        <w:rPr>
          <w:rFonts w:ascii="宋体" w:cs="宋体"/>
          <w:b/>
          <w:bCs/>
          <w:color w:val="auto"/>
          <w:sz w:val="30"/>
          <w:szCs w:val="30"/>
          <w:highlight w:val="none"/>
        </w:rPr>
      </w:pPr>
    </w:p>
    <w:bookmarkEnd w:id="1"/>
    <w:p w14:paraId="450516ED">
      <w:pPr>
        <w:pStyle w:val="2"/>
        <w:keepNext w:val="0"/>
        <w:pageBreakBefore/>
        <w:widowControl/>
        <w:numPr>
          <w:ilvl w:val="0"/>
          <w:numId w:val="0"/>
        </w:numPr>
        <w:spacing w:before="0" w:after="0" w:line="225" w:lineRule="atLeast"/>
        <w:jc w:val="center"/>
        <w:rPr>
          <w:rFonts w:ascii="宋体" w:cs="宋体"/>
          <w:color w:val="auto"/>
          <w:sz w:val="28"/>
          <w:szCs w:val="28"/>
          <w:highlight w:val="none"/>
        </w:rPr>
      </w:pPr>
      <w:bookmarkStart w:id="2" w:name="_Toc6035_WPSOffice_Level1"/>
      <w:r>
        <w:rPr>
          <w:rFonts w:hint="eastAsia" w:ascii="宋体" w:cs="宋体"/>
          <w:color w:val="auto"/>
          <w:sz w:val="28"/>
          <w:szCs w:val="28"/>
          <w:highlight w:val="none"/>
        </w:rPr>
        <w:t>关于</w:t>
      </w:r>
      <w:r>
        <w:rPr>
          <w:rFonts w:hint="eastAsia" w:ascii="宋体" w:cs="宋体"/>
          <w:color w:val="auto"/>
          <w:sz w:val="30"/>
          <w:szCs w:val="30"/>
          <w:highlight w:val="none"/>
          <w:lang w:eastAsia="zh-CN"/>
        </w:rPr>
        <w:t>“光耀畲乡·电亮共富路”光伏项目</w:t>
      </w:r>
      <w:r>
        <w:rPr>
          <w:rFonts w:hint="eastAsia" w:ascii="宋体" w:cs="宋体"/>
          <w:color w:val="auto"/>
          <w:sz w:val="28"/>
          <w:szCs w:val="28"/>
          <w:highlight w:val="none"/>
          <w:lang w:eastAsia="zh-CN"/>
        </w:rPr>
        <w:t>公开招标</w:t>
      </w:r>
      <w:r>
        <w:rPr>
          <w:rFonts w:hint="eastAsia" w:ascii="宋体" w:cs="宋体"/>
          <w:color w:val="auto"/>
          <w:sz w:val="28"/>
          <w:szCs w:val="28"/>
          <w:highlight w:val="none"/>
        </w:rPr>
        <w:t>公告</w:t>
      </w:r>
    </w:p>
    <w:tbl>
      <w:tblPr>
        <w:tblStyle w:val="37"/>
        <w:tblpPr w:leftFromText="180" w:rightFromText="180" w:vertAnchor="text" w:tblpX="-44" w:tblpY="200"/>
        <w:tblOverlap w:val="never"/>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0F8B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trPr>
        <w:tc>
          <w:tcPr>
            <w:tcW w:w="9962" w:type="dxa"/>
          </w:tcPr>
          <w:p w14:paraId="0DDD1604">
            <w:pPr>
              <w:pStyle w:val="32"/>
              <w:widowControl/>
              <w:spacing w:beforeAutospacing="0" w:afterAutospacing="0" w:line="400" w:lineRule="exact"/>
              <w:rPr>
                <w:rFonts w:ascii="仿宋" w:hAnsi="仿宋" w:eastAsia="仿宋" w:cs="仿宋"/>
                <w:color w:val="auto"/>
                <w:sz w:val="22"/>
                <w:highlight w:val="none"/>
              </w:rPr>
            </w:pPr>
            <w:r>
              <w:rPr>
                <w:rFonts w:hint="eastAsia" w:ascii="仿宋" w:hAnsi="仿宋" w:eastAsia="仿宋" w:cs="仿宋"/>
                <w:color w:val="auto"/>
                <w:sz w:val="22"/>
                <w:highlight w:val="none"/>
              </w:rPr>
              <w:t>项目概况</w:t>
            </w:r>
          </w:p>
          <w:p w14:paraId="7953961E">
            <w:pPr>
              <w:pStyle w:val="32"/>
              <w:widowControl/>
              <w:wordWrap w:val="0"/>
              <w:spacing w:beforeAutospacing="0" w:afterAutospacing="0" w:line="400" w:lineRule="exact"/>
              <w:ind w:firstLine="446" w:firstLineChars="200"/>
              <w:rPr>
                <w:rFonts w:ascii="宋体" w:cs="宋体"/>
                <w:color w:val="auto"/>
                <w:sz w:val="22"/>
                <w:highlight w:val="none"/>
                <w:shd w:val="clear" w:color="auto" w:fill="FFFFFF"/>
              </w:rPr>
            </w:pPr>
            <w:r>
              <w:rPr>
                <w:rFonts w:hint="eastAsia" w:ascii="仿宋" w:hAnsi="仿宋" w:eastAsia="仿宋" w:cs="仿宋"/>
                <w:color w:val="auto"/>
                <w:sz w:val="22"/>
                <w:highlight w:val="none"/>
                <w:lang w:eastAsia="zh-CN"/>
              </w:rPr>
              <w:t>“光耀畲乡·电亮共富路”光伏项目的潜在供应商应在乐采云平台（www.lecaiyun.com）或泰顺县人民政府网（http://122.228.219.161/TPFront/进入左下角“基本信息公开-招标信息”）获取采购文件，并与202</w:t>
            </w:r>
            <w:r>
              <w:rPr>
                <w:rFonts w:hint="eastAsia" w:ascii="仿宋" w:hAnsi="仿宋" w:eastAsia="仿宋" w:cs="仿宋"/>
                <w:color w:val="auto"/>
                <w:sz w:val="22"/>
                <w:highlight w:val="none"/>
                <w:lang w:val="en-US" w:eastAsia="zh-CN"/>
              </w:rPr>
              <w:t>6</w:t>
            </w:r>
            <w:r>
              <w:rPr>
                <w:rFonts w:hint="eastAsia" w:ascii="仿宋" w:hAnsi="仿宋" w:eastAsia="仿宋" w:cs="仿宋"/>
                <w:color w:val="auto"/>
                <w:sz w:val="22"/>
                <w:highlight w:val="none"/>
                <w:lang w:eastAsia="zh-CN"/>
              </w:rPr>
              <w:t>年</w:t>
            </w:r>
            <w:r>
              <w:rPr>
                <w:rFonts w:hint="eastAsia" w:ascii="仿宋" w:hAnsi="仿宋" w:eastAsia="仿宋" w:cs="仿宋"/>
                <w:color w:val="auto"/>
                <w:sz w:val="22"/>
                <w:highlight w:val="none"/>
                <w:lang w:val="en-US" w:eastAsia="zh-CN"/>
              </w:rPr>
              <w:t>6月9日9点00分</w:t>
            </w:r>
            <w:r>
              <w:rPr>
                <w:rFonts w:hint="eastAsia" w:ascii="仿宋" w:hAnsi="仿宋" w:eastAsia="仿宋" w:cs="仿宋"/>
                <w:color w:val="auto"/>
                <w:sz w:val="22"/>
                <w:highlight w:val="none"/>
                <w:lang w:eastAsia="zh-CN"/>
              </w:rPr>
              <w:t>（北京时间）前提交投标文件。</w:t>
            </w:r>
            <w:r>
              <w:rPr>
                <w:rFonts w:hint="eastAsia" w:ascii="宋体" w:cs="宋体"/>
                <w:color w:val="auto"/>
                <w:sz w:val="22"/>
                <w:highlight w:val="none"/>
                <w:shd w:val="clear" w:color="auto" w:fill="FFFFFF"/>
              </w:rPr>
              <w:t xml:space="preserve">    </w:t>
            </w:r>
          </w:p>
        </w:tc>
      </w:tr>
    </w:tbl>
    <w:p w14:paraId="6C72554A">
      <w:pPr>
        <w:pStyle w:val="32"/>
        <w:widowControl/>
        <w:spacing w:before="38" w:beforeAutospacing="0" w:after="38" w:afterAutospacing="0"/>
        <w:rPr>
          <w:color w:val="auto"/>
          <w:sz w:val="22"/>
          <w:highlight w:val="none"/>
        </w:rPr>
      </w:pPr>
      <w:r>
        <w:rPr>
          <w:rFonts w:hint="eastAsia" w:ascii="仿宋" w:hAnsi="仿宋" w:eastAsia="仿宋" w:cs="仿宋"/>
          <w:color w:val="auto"/>
          <w:sz w:val="22"/>
          <w:highlight w:val="none"/>
        </w:rPr>
        <w:t xml:space="preserve">                     </w:t>
      </w:r>
    </w:p>
    <w:p w14:paraId="36C1971F">
      <w:pPr>
        <w:pStyle w:val="32"/>
        <w:widowControl/>
        <w:spacing w:before="38" w:beforeAutospacing="0" w:after="38" w:afterAutospacing="0" w:line="150" w:lineRule="atLeast"/>
        <w:ind w:firstLine="446" w:firstLineChars="200"/>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rPr>
        <w:t>项目编号：</w:t>
      </w:r>
      <w:r>
        <w:rPr>
          <w:rFonts w:hint="eastAsia" w:ascii="仿宋" w:hAnsi="仿宋" w:eastAsia="仿宋" w:cs="仿宋"/>
          <w:color w:val="auto"/>
          <w:sz w:val="22"/>
          <w:highlight w:val="none"/>
          <w:lang w:eastAsia="zh-CN"/>
        </w:rPr>
        <w:t>TSCG202605015</w:t>
      </w:r>
    </w:p>
    <w:p w14:paraId="10429B72">
      <w:pPr>
        <w:pStyle w:val="32"/>
        <w:widowControl/>
        <w:spacing w:before="38" w:beforeAutospacing="0" w:after="38" w:afterAutospacing="0" w:line="150" w:lineRule="atLeast"/>
        <w:ind w:firstLine="446" w:firstLineChars="200"/>
        <w:rPr>
          <w:rFonts w:ascii="仿宋" w:hAnsi="仿宋" w:eastAsia="仿宋" w:cs="仿宋"/>
          <w:color w:val="auto"/>
          <w:sz w:val="22"/>
          <w:highlight w:val="none"/>
        </w:rPr>
      </w:pPr>
      <w:r>
        <w:rPr>
          <w:rFonts w:hint="eastAsia" w:ascii="仿宋" w:hAnsi="仿宋" w:eastAsia="仿宋" w:cs="仿宋"/>
          <w:color w:val="auto"/>
          <w:sz w:val="22"/>
          <w:highlight w:val="none"/>
        </w:rPr>
        <w:t>项目名称：</w:t>
      </w:r>
      <w:r>
        <w:rPr>
          <w:rFonts w:hint="eastAsia" w:ascii="仿宋" w:hAnsi="仿宋" w:eastAsia="仿宋" w:cs="仿宋"/>
          <w:color w:val="auto"/>
          <w:sz w:val="22"/>
          <w:highlight w:val="none"/>
          <w:lang w:eastAsia="zh-CN"/>
        </w:rPr>
        <w:t>“光耀畲乡·电亮共富路”光伏项目</w:t>
      </w:r>
      <w:r>
        <w:rPr>
          <w:rFonts w:hint="eastAsia" w:ascii="仿宋" w:hAnsi="仿宋" w:eastAsia="仿宋" w:cs="仿宋"/>
          <w:color w:val="auto"/>
          <w:sz w:val="22"/>
          <w:highlight w:val="none"/>
        </w:rPr>
        <w:t> </w:t>
      </w:r>
    </w:p>
    <w:p w14:paraId="3FFFCD37">
      <w:pPr>
        <w:pStyle w:val="32"/>
        <w:widowControl/>
        <w:spacing w:before="38" w:beforeAutospacing="0" w:after="38" w:afterAutospacing="0" w:line="150" w:lineRule="atLeast"/>
        <w:rPr>
          <w:rFonts w:ascii="仿宋" w:hAnsi="仿宋" w:eastAsia="仿宋" w:cs="仿宋"/>
          <w:color w:val="auto"/>
          <w:sz w:val="22"/>
          <w:highlight w:val="none"/>
        </w:rPr>
      </w:pPr>
      <w:r>
        <w:rPr>
          <w:rFonts w:hint="eastAsia" w:ascii="仿宋" w:hAnsi="仿宋" w:eastAsia="仿宋" w:cs="仿宋"/>
          <w:color w:val="auto"/>
          <w:sz w:val="22"/>
          <w:highlight w:val="none"/>
        </w:rPr>
        <w:t>    采购方式：</w:t>
      </w:r>
      <w:r>
        <w:rPr>
          <w:rFonts w:hint="eastAsia" w:ascii="仿宋" w:hAnsi="仿宋" w:eastAsia="仿宋" w:cs="仿宋"/>
          <w:color w:val="auto"/>
          <w:sz w:val="22"/>
          <w:highlight w:val="none"/>
          <w:lang w:eastAsia="zh-CN"/>
        </w:rPr>
        <w:t>公开招标</w:t>
      </w:r>
      <w:r>
        <w:rPr>
          <w:rFonts w:hint="eastAsia" w:ascii="仿宋" w:hAnsi="仿宋" w:eastAsia="仿宋" w:cs="仿宋"/>
          <w:color w:val="auto"/>
          <w:sz w:val="22"/>
          <w:highlight w:val="none"/>
        </w:rPr>
        <w:t> </w:t>
      </w:r>
    </w:p>
    <w:p w14:paraId="6EAA56F4">
      <w:pPr>
        <w:pStyle w:val="32"/>
        <w:widowControl/>
        <w:spacing w:before="38" w:beforeAutospacing="0" w:after="38" w:afterAutospacing="0" w:line="150" w:lineRule="atLeast"/>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rPr>
        <w:t>    预算金额（元）：</w:t>
      </w:r>
      <w:r>
        <w:rPr>
          <w:rFonts w:hint="eastAsia" w:ascii="仿宋" w:hAnsi="仿宋" w:eastAsia="仿宋" w:cs="仿宋"/>
          <w:color w:val="auto"/>
          <w:sz w:val="22"/>
          <w:highlight w:val="none"/>
          <w:lang w:eastAsia="zh-CN"/>
        </w:rPr>
        <w:t>17721109.67</w:t>
      </w:r>
    </w:p>
    <w:p w14:paraId="7B162F6C">
      <w:pPr>
        <w:pStyle w:val="32"/>
        <w:widowControl/>
        <w:spacing w:before="38" w:beforeAutospacing="0" w:after="38" w:afterAutospacing="0" w:line="150" w:lineRule="atLeast"/>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rPr>
        <w:t>    最高限价（元）：</w:t>
      </w:r>
      <w:r>
        <w:rPr>
          <w:rFonts w:hint="eastAsia" w:ascii="仿宋" w:hAnsi="仿宋" w:eastAsia="仿宋" w:cs="仿宋"/>
          <w:color w:val="auto"/>
          <w:sz w:val="22"/>
          <w:highlight w:val="none"/>
          <w:lang w:val="en-US" w:eastAsia="zh-CN"/>
        </w:rPr>
        <w:t>17721109.67</w:t>
      </w:r>
    </w:p>
    <w:p w14:paraId="1FF2301E">
      <w:pPr>
        <w:pStyle w:val="32"/>
        <w:widowControl/>
        <w:spacing w:before="38" w:beforeAutospacing="0" w:after="38" w:afterAutospacing="0" w:line="150" w:lineRule="atLeast"/>
        <w:rPr>
          <w:rFonts w:ascii="仿宋" w:hAnsi="仿宋" w:eastAsia="仿宋" w:cs="仿宋"/>
          <w:color w:val="auto"/>
          <w:sz w:val="22"/>
          <w:highlight w:val="none"/>
        </w:rPr>
      </w:pPr>
      <w:r>
        <w:rPr>
          <w:rFonts w:hint="eastAsia" w:ascii="仿宋" w:hAnsi="仿宋" w:eastAsia="仿宋" w:cs="仿宋"/>
          <w:color w:val="auto"/>
          <w:sz w:val="22"/>
          <w:highlight w:val="none"/>
        </w:rPr>
        <w:t>    采购需求：</w:t>
      </w:r>
    </w:p>
    <w:p w14:paraId="22C483AB">
      <w:pPr>
        <w:pStyle w:val="32"/>
        <w:widowControl/>
        <w:spacing w:before="38" w:beforeAutospacing="0" w:after="38" w:afterAutospacing="0" w:line="150" w:lineRule="atLeast"/>
        <w:rPr>
          <w:rFonts w:ascii="仿宋" w:hAnsi="仿宋" w:eastAsia="仿宋" w:cs="仿宋"/>
          <w:color w:val="auto"/>
          <w:sz w:val="22"/>
          <w:highlight w:val="none"/>
        </w:rPr>
      </w:pPr>
      <w:r>
        <w:rPr>
          <w:rFonts w:hint="eastAsia" w:ascii="仿宋" w:hAnsi="仿宋" w:eastAsia="仿宋" w:cs="仿宋"/>
          <w:color w:val="auto"/>
          <w:sz w:val="22"/>
          <w:highlight w:val="none"/>
        </w:rPr>
        <w:t>         </w:t>
      </w:r>
    </w:p>
    <w:p w14:paraId="12D746E8">
      <w:pPr>
        <w:pStyle w:val="32"/>
        <w:widowControl/>
        <w:spacing w:before="38" w:beforeAutospacing="0" w:after="38" w:afterAutospacing="0" w:line="150" w:lineRule="atLeast"/>
        <w:rPr>
          <w:rFonts w:ascii="仿宋" w:hAnsi="仿宋" w:eastAsia="仿宋" w:cs="仿宋"/>
          <w:color w:val="auto"/>
          <w:sz w:val="22"/>
          <w:highlight w:val="none"/>
        </w:rPr>
      </w:pPr>
      <w:r>
        <w:rPr>
          <w:rFonts w:hint="eastAsia" w:ascii="仿宋" w:hAnsi="仿宋" w:eastAsia="仿宋" w:cs="仿宋"/>
          <w:color w:val="auto"/>
          <w:sz w:val="22"/>
          <w:highlight w:val="none"/>
        </w:rPr>
        <w:t>   数量：不限       </w:t>
      </w:r>
    </w:p>
    <w:p w14:paraId="2165DE65">
      <w:pPr>
        <w:pStyle w:val="32"/>
        <w:widowControl/>
        <w:spacing w:before="38" w:beforeAutospacing="0" w:after="38" w:afterAutospacing="0" w:line="150" w:lineRule="atLeast"/>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rPr>
        <w:t>   预算金额（元）：</w:t>
      </w:r>
      <w:r>
        <w:rPr>
          <w:rFonts w:hint="eastAsia" w:ascii="仿宋" w:hAnsi="仿宋" w:eastAsia="仿宋" w:cs="仿宋"/>
          <w:color w:val="auto"/>
          <w:sz w:val="22"/>
          <w:highlight w:val="none"/>
          <w:lang w:eastAsia="zh-CN"/>
        </w:rPr>
        <w:t>17721109.67</w:t>
      </w:r>
    </w:p>
    <w:p w14:paraId="45E71AD2">
      <w:pPr>
        <w:pStyle w:val="32"/>
        <w:widowControl/>
        <w:spacing w:before="38" w:beforeAutospacing="0" w:after="38" w:afterAutospacing="0" w:line="150" w:lineRule="atLeast"/>
        <w:rPr>
          <w:rFonts w:ascii="仿宋" w:hAnsi="仿宋" w:eastAsia="仿宋" w:cs="仿宋"/>
          <w:color w:val="auto"/>
          <w:sz w:val="22"/>
          <w:highlight w:val="none"/>
        </w:rPr>
      </w:pPr>
      <w:r>
        <w:rPr>
          <w:rFonts w:hint="eastAsia" w:ascii="仿宋" w:hAnsi="仿宋" w:eastAsia="仿宋" w:cs="仿宋"/>
          <w:color w:val="auto"/>
          <w:sz w:val="22"/>
          <w:highlight w:val="none"/>
        </w:rPr>
        <w:t>   单位：项 </w:t>
      </w:r>
    </w:p>
    <w:p w14:paraId="6B2DA0D7">
      <w:pPr>
        <w:pStyle w:val="32"/>
        <w:widowControl/>
        <w:spacing w:before="38" w:beforeAutospacing="0" w:after="38" w:afterAutospacing="0" w:line="150" w:lineRule="atLeast"/>
        <w:rPr>
          <w:rFonts w:ascii="仿宋" w:hAnsi="仿宋" w:eastAsia="仿宋" w:cs="仿宋"/>
          <w:color w:val="auto"/>
          <w:sz w:val="22"/>
          <w:highlight w:val="none"/>
        </w:rPr>
      </w:pPr>
      <w:r>
        <w:rPr>
          <w:rFonts w:hint="eastAsia" w:ascii="仿宋" w:hAnsi="仿宋" w:eastAsia="仿宋" w:cs="仿宋"/>
          <w:color w:val="auto"/>
          <w:sz w:val="22"/>
          <w:highlight w:val="none"/>
        </w:rPr>
        <w:t>   简要规格描述：</w:t>
      </w:r>
      <w:r>
        <w:rPr>
          <w:rFonts w:hint="eastAsia" w:ascii="仿宋" w:hAnsi="仿宋" w:eastAsia="仿宋" w:cs="仿宋"/>
          <w:color w:val="auto"/>
          <w:sz w:val="22"/>
          <w:highlight w:val="none"/>
          <w:lang w:eastAsia="zh-CN"/>
        </w:rPr>
        <w:t>“光耀畲乡·电亮共富路”光伏项目</w:t>
      </w:r>
      <w:r>
        <w:rPr>
          <w:rFonts w:hint="eastAsia" w:ascii="仿宋" w:hAnsi="仿宋" w:eastAsia="仿宋" w:cs="仿宋"/>
          <w:color w:val="auto"/>
          <w:sz w:val="22"/>
          <w:highlight w:val="none"/>
        </w:rPr>
        <w:t xml:space="preserve"> 。 </w:t>
      </w:r>
    </w:p>
    <w:p w14:paraId="010915E1">
      <w:pPr>
        <w:pStyle w:val="32"/>
        <w:widowControl/>
        <w:spacing w:before="38" w:beforeAutospacing="0" w:after="38" w:afterAutospacing="0" w:line="150" w:lineRule="atLeast"/>
        <w:rPr>
          <w:rFonts w:ascii="仿宋" w:hAnsi="仿宋" w:eastAsia="仿宋" w:cs="仿宋"/>
          <w:color w:val="auto"/>
          <w:sz w:val="22"/>
          <w:highlight w:val="none"/>
        </w:rPr>
      </w:pPr>
      <w:r>
        <w:rPr>
          <w:rFonts w:hint="eastAsia" w:ascii="仿宋" w:hAnsi="仿宋" w:eastAsia="仿宋" w:cs="仿宋"/>
          <w:color w:val="auto"/>
          <w:sz w:val="22"/>
          <w:highlight w:val="none"/>
        </w:rPr>
        <w:t>   备注： </w:t>
      </w:r>
    </w:p>
    <w:p w14:paraId="78F41C79">
      <w:pPr>
        <w:pStyle w:val="32"/>
        <w:widowControl/>
        <w:spacing w:before="38" w:beforeAutospacing="0" w:after="38" w:afterAutospacing="0" w:line="150" w:lineRule="atLeast"/>
        <w:rPr>
          <w:rFonts w:ascii="仿宋" w:hAnsi="仿宋" w:eastAsia="仿宋" w:cs="仿宋"/>
          <w:color w:val="auto"/>
          <w:sz w:val="22"/>
          <w:highlight w:val="none"/>
        </w:rPr>
      </w:pPr>
      <w:r>
        <w:rPr>
          <w:rFonts w:hint="eastAsia" w:ascii="仿宋" w:hAnsi="仿宋" w:eastAsia="仿宋" w:cs="仿宋"/>
          <w:color w:val="auto"/>
          <w:sz w:val="22"/>
          <w:highlight w:val="none"/>
        </w:rPr>
        <w:t>    合同履约期限：标项 1，</w:t>
      </w:r>
      <w:r>
        <w:rPr>
          <w:rFonts w:hint="eastAsia" w:ascii="仿宋" w:hAnsi="仿宋" w:eastAsia="仿宋" w:cs="仿宋"/>
          <w:color w:val="auto"/>
          <w:sz w:val="22"/>
          <w:highlight w:val="none"/>
          <w:lang w:val="en-US" w:eastAsia="zh-CN"/>
        </w:rPr>
        <w:t>具体详见采购文件</w:t>
      </w:r>
      <w:r>
        <w:rPr>
          <w:rFonts w:hint="eastAsia" w:ascii="仿宋" w:hAnsi="仿宋" w:eastAsia="仿宋" w:cs="仿宋"/>
          <w:color w:val="auto"/>
          <w:sz w:val="22"/>
          <w:highlight w:val="none"/>
        </w:rPr>
        <w:t>。  </w:t>
      </w:r>
    </w:p>
    <w:p w14:paraId="3DFBA93C">
      <w:pPr>
        <w:pStyle w:val="32"/>
        <w:widowControl/>
        <w:spacing w:before="38" w:beforeAutospacing="0" w:after="38" w:afterAutospacing="0" w:line="150" w:lineRule="atLeast"/>
        <w:rPr>
          <w:rFonts w:ascii="仿宋" w:hAnsi="仿宋" w:eastAsia="仿宋" w:cs="仿宋"/>
          <w:color w:val="auto"/>
          <w:sz w:val="22"/>
          <w:highlight w:val="none"/>
        </w:rPr>
      </w:pPr>
      <w:r>
        <w:rPr>
          <w:rFonts w:hint="eastAsia" w:ascii="仿宋" w:hAnsi="仿宋" w:eastAsia="仿宋" w:cs="仿宋"/>
          <w:color w:val="auto"/>
          <w:sz w:val="22"/>
          <w:highlight w:val="none"/>
        </w:rPr>
        <w:t>    本项目不接受联合体投标。  </w:t>
      </w:r>
    </w:p>
    <w:p w14:paraId="1D4D8C30">
      <w:pPr>
        <w:pStyle w:val="32"/>
        <w:widowControl/>
        <w:spacing w:before="128" w:beforeAutospacing="0" w:after="128" w:afterAutospacing="0" w:line="225" w:lineRule="atLeast"/>
        <w:jc w:val="both"/>
        <w:rPr>
          <w:rFonts w:ascii="黑体" w:hAnsi="宋体" w:eastAsia="黑体" w:cs="黑体"/>
          <w:color w:val="auto"/>
          <w:sz w:val="22"/>
          <w:highlight w:val="none"/>
        </w:rPr>
      </w:pPr>
      <w:r>
        <w:rPr>
          <w:rStyle w:val="39"/>
          <w:rFonts w:ascii="黑体" w:hAnsi="宋体" w:eastAsia="黑体" w:cs="黑体"/>
          <w:color w:val="auto"/>
          <w:sz w:val="22"/>
          <w:highlight w:val="none"/>
        </w:rPr>
        <w:t>二、申请人的资格要求：</w:t>
      </w:r>
    </w:p>
    <w:p w14:paraId="78327FCB">
      <w:pPr>
        <w:pStyle w:val="32"/>
        <w:widowControl/>
        <w:spacing w:before="38" w:beforeAutospacing="0" w:after="38" w:afterAutospacing="0" w:line="150" w:lineRule="atLeast"/>
        <w:ind w:firstLine="446" w:firstLineChars="200"/>
        <w:rPr>
          <w:rFonts w:hint="eastAsia" w:ascii="仿宋" w:hAnsi="仿宋" w:eastAsia="仿宋" w:cs="仿宋"/>
          <w:color w:val="auto"/>
          <w:sz w:val="22"/>
          <w:highlight w:val="none"/>
        </w:rPr>
      </w:pPr>
      <w:r>
        <w:rPr>
          <w:rFonts w:hint="eastAsia" w:ascii="仿宋" w:hAnsi="仿宋" w:eastAsia="仿宋" w:cs="仿宋"/>
          <w:color w:val="auto"/>
          <w:sz w:val="22"/>
          <w:highlight w:val="none"/>
        </w:rPr>
        <w:t>1.符合《泰顺县县属国有企业采购管理办法》</w:t>
      </w:r>
      <w:r>
        <w:rPr>
          <w:rFonts w:hint="eastAsia" w:ascii="仿宋" w:hAnsi="仿宋" w:eastAsia="仿宋" w:cs="仿宋"/>
          <w:color w:val="auto"/>
          <w:sz w:val="22"/>
          <w:highlight w:val="none"/>
          <w:lang w:eastAsia="zh-CN"/>
        </w:rPr>
        <w:t>（</w:t>
      </w:r>
      <w:r>
        <w:rPr>
          <w:rFonts w:hint="eastAsia" w:ascii="仿宋" w:hAnsi="仿宋" w:eastAsia="仿宋" w:cs="仿宋"/>
          <w:color w:val="auto"/>
          <w:sz w:val="22"/>
          <w:highlight w:val="none"/>
          <w:lang w:val="en-US" w:eastAsia="zh-CN"/>
        </w:rPr>
        <w:t>泰国资［2026］4号</w:t>
      </w:r>
      <w:r>
        <w:rPr>
          <w:rFonts w:hint="eastAsia" w:ascii="仿宋" w:hAnsi="仿宋" w:eastAsia="仿宋" w:cs="仿宋"/>
          <w:color w:val="auto"/>
          <w:sz w:val="22"/>
          <w:highlight w:val="none"/>
          <w:lang w:eastAsia="zh-CN"/>
        </w:rPr>
        <w:t>）</w:t>
      </w:r>
      <w:r>
        <w:rPr>
          <w:rFonts w:hint="eastAsia" w:ascii="仿宋" w:hAnsi="仿宋" w:eastAsia="仿宋" w:cs="仿宋"/>
          <w:color w:val="auto"/>
          <w:sz w:val="22"/>
          <w:highlight w:val="none"/>
        </w:rPr>
        <w:t>对供应商参加国有企业采购活动应当具备的条件的要求：①具有独立承担民事责任的能力；②具有良好的商业信誉和健全的财务会计制度；③具有履行合同所必需的设备和专业技术能力；④有依法缴纳税收和社会保障资金的良好记录；⑤参加</w:t>
      </w:r>
      <w:r>
        <w:rPr>
          <w:rFonts w:hint="eastAsia" w:ascii="仿宋" w:hAnsi="仿宋" w:eastAsia="仿宋" w:cs="仿宋"/>
          <w:color w:val="auto"/>
          <w:sz w:val="22"/>
          <w:highlight w:val="none"/>
          <w:lang w:val="en-US" w:eastAsia="zh-CN"/>
        </w:rPr>
        <w:t>采购、招投标等</w:t>
      </w:r>
      <w:r>
        <w:rPr>
          <w:rFonts w:hint="eastAsia" w:ascii="仿宋" w:hAnsi="仿宋" w:eastAsia="仿宋" w:cs="仿宋"/>
          <w:color w:val="auto"/>
          <w:sz w:val="22"/>
          <w:highlight w:val="none"/>
        </w:rPr>
        <w:t>活动前三年，在经营活动中没有重大违法记录</w:t>
      </w:r>
      <w:r>
        <w:rPr>
          <w:rFonts w:hint="eastAsia" w:ascii="仿宋" w:hAnsi="仿宋" w:eastAsia="仿宋" w:cs="仿宋"/>
          <w:color w:val="auto"/>
          <w:sz w:val="22"/>
          <w:highlight w:val="none"/>
          <w:lang w:eastAsia="zh-CN"/>
        </w:rPr>
        <w:t>、</w:t>
      </w:r>
      <w:r>
        <w:rPr>
          <w:rFonts w:hint="eastAsia" w:ascii="仿宋" w:hAnsi="仿宋" w:eastAsia="仿宋" w:cs="仿宋"/>
          <w:color w:val="auto"/>
          <w:sz w:val="22"/>
          <w:highlight w:val="none"/>
          <w:lang w:val="en-US" w:eastAsia="zh-CN"/>
        </w:rPr>
        <w:t>严重失信行为和行贿记录</w:t>
      </w:r>
      <w:r>
        <w:rPr>
          <w:rFonts w:hint="eastAsia" w:ascii="仿宋" w:hAnsi="仿宋" w:eastAsia="仿宋" w:cs="仿宋"/>
          <w:color w:val="auto"/>
          <w:sz w:val="22"/>
          <w:highlight w:val="none"/>
        </w:rPr>
        <w:t>；⑥法律、行政法规规定的其他条件。</w:t>
      </w:r>
    </w:p>
    <w:p w14:paraId="38E3BFBF">
      <w:pPr>
        <w:pStyle w:val="32"/>
        <w:widowControl/>
        <w:spacing w:before="38" w:beforeAutospacing="0" w:after="38" w:afterAutospacing="0" w:line="150" w:lineRule="atLeast"/>
        <w:ind w:firstLine="446" w:firstLineChars="200"/>
        <w:rPr>
          <w:rFonts w:ascii="仿宋" w:hAnsi="仿宋" w:eastAsia="仿宋" w:cs="仿宋"/>
          <w:color w:val="auto"/>
          <w:sz w:val="22"/>
          <w:highlight w:val="none"/>
          <w:lang w:val="en-US" w:eastAsia="zh-CN"/>
        </w:rPr>
      </w:pPr>
      <w:r>
        <w:rPr>
          <w:rFonts w:hint="eastAsia" w:ascii="仿宋" w:hAnsi="仿宋" w:eastAsia="仿宋" w:cs="仿宋"/>
          <w:color w:val="auto"/>
          <w:sz w:val="22"/>
          <w:highlight w:val="none"/>
          <w:lang w:val="en-US" w:eastAsia="zh-CN"/>
        </w:rPr>
        <w:t>2.符合浙财采监【2013】24号《关于规范政府采购供应商资格设定及资格审查的通知》第六条规定,且未被“信用中国”（www.creditchina.gov.cn）、中国政府采购网（www.ccgp.gov.cn）列入失信被执行人、重大税收违法案件当事人名单、政府采购严重违法失信行为记录名单。</w:t>
      </w:r>
    </w:p>
    <w:p w14:paraId="5B75CE3C">
      <w:pPr>
        <w:pStyle w:val="32"/>
        <w:widowControl/>
        <w:spacing w:before="38" w:beforeAutospacing="0" w:after="38" w:afterAutospacing="0" w:line="150" w:lineRule="atLeast"/>
        <w:ind w:firstLine="446" w:firstLineChars="200"/>
        <w:rPr>
          <w:color w:val="auto"/>
          <w:sz w:val="22"/>
          <w:highlight w:val="none"/>
        </w:rPr>
      </w:pPr>
      <w:r>
        <w:rPr>
          <w:rFonts w:hint="eastAsia" w:ascii="仿宋" w:hAnsi="仿宋" w:eastAsia="仿宋" w:cs="仿宋"/>
          <w:color w:val="auto"/>
          <w:sz w:val="22"/>
          <w:highlight w:val="none"/>
          <w:lang w:val="en-US" w:eastAsia="zh-CN"/>
        </w:rPr>
        <w:t>3</w:t>
      </w:r>
      <w:r>
        <w:rPr>
          <w:rFonts w:hint="eastAsia" w:ascii="仿宋" w:hAnsi="仿宋" w:eastAsia="仿宋" w:cs="仿宋"/>
          <w:color w:val="auto"/>
          <w:sz w:val="22"/>
          <w:highlight w:val="none"/>
        </w:rPr>
        <w:t>.落实政府采购政策需满足的资格要求：本项目按照《政府采购促进中小企业发展管理办法》【财库（2020）46号】第七条规定：本项目对小型和微型企业产品的价格给予扣除10%，按扣除后的价格参与评审。 </w:t>
      </w:r>
    </w:p>
    <w:p w14:paraId="6BC2A597">
      <w:pPr>
        <w:pStyle w:val="32"/>
        <w:widowControl/>
        <w:spacing w:before="38" w:beforeAutospacing="0" w:after="38" w:afterAutospacing="0" w:line="150" w:lineRule="atLeast"/>
        <w:ind w:firstLine="446" w:firstLineChars="200"/>
        <w:rPr>
          <w:rFonts w:hint="eastAsia" w:ascii="仿宋" w:hAnsi="仿宋" w:eastAsia="仿宋" w:cs="仿宋"/>
          <w:color w:val="auto"/>
          <w:sz w:val="22"/>
          <w:highlight w:val="none"/>
          <w:lang w:val="en-US" w:eastAsia="zh-CN"/>
        </w:rPr>
      </w:pPr>
      <w:r>
        <w:rPr>
          <w:rFonts w:hint="eastAsia" w:ascii="仿宋" w:hAnsi="仿宋" w:eastAsia="仿宋" w:cs="仿宋"/>
          <w:color w:val="auto"/>
          <w:sz w:val="22"/>
          <w:highlight w:val="none"/>
          <w:lang w:val="en-US" w:eastAsia="zh-CN"/>
        </w:rPr>
        <w:t>4</w:t>
      </w:r>
      <w:r>
        <w:rPr>
          <w:rFonts w:hint="eastAsia" w:ascii="仿宋" w:hAnsi="仿宋" w:eastAsia="仿宋" w:cs="仿宋"/>
          <w:color w:val="auto"/>
          <w:sz w:val="22"/>
          <w:highlight w:val="none"/>
        </w:rPr>
        <w:t>.本项目的特定资格要求：</w:t>
      </w:r>
      <w:r>
        <w:rPr>
          <w:rFonts w:hint="eastAsia" w:ascii="仿宋" w:hAnsi="仿宋" w:eastAsia="仿宋" w:cs="仿宋"/>
          <w:color w:val="auto"/>
          <w:sz w:val="22"/>
          <w:highlight w:val="none"/>
          <w:lang w:val="en-US" w:eastAsia="zh-CN"/>
        </w:rPr>
        <w:t xml:space="preserve"> 投标供应商须同时具备电力工程施工总承包叁级及以上资质、承装（修、试）电力设施许可证(三级及以上)，且具备有效的安全生产许可证。</w:t>
      </w:r>
    </w:p>
    <w:p w14:paraId="7F59C08E">
      <w:pPr>
        <w:pStyle w:val="35"/>
        <w:ind w:firstLine="446" w:firstLineChars="200"/>
        <w:rPr>
          <w:rFonts w:ascii="仿宋" w:hAnsi="仿宋" w:eastAsia="仿宋" w:cs="仿宋"/>
          <w:color w:val="auto"/>
          <w:sz w:val="22"/>
          <w:highlight w:val="none"/>
          <w:lang w:val="en-US" w:eastAsia="zh-CN"/>
        </w:rPr>
      </w:pPr>
      <w:r>
        <w:rPr>
          <w:rFonts w:hint="eastAsia" w:ascii="仿宋" w:hAnsi="仿宋" w:eastAsia="仿宋" w:cs="仿宋"/>
          <w:color w:val="auto"/>
          <w:sz w:val="22"/>
          <w:highlight w:val="none"/>
          <w:lang w:val="en-US" w:eastAsia="zh-CN"/>
        </w:rPr>
        <w:t>5</w:t>
      </w:r>
      <w:r>
        <w:rPr>
          <w:rFonts w:hint="eastAsia" w:ascii="仿宋" w:hAnsi="仿宋" w:eastAsia="仿宋" w:cs="仿宋"/>
          <w:color w:val="auto"/>
          <w:kern w:val="0"/>
          <w:sz w:val="22"/>
          <w:szCs w:val="22"/>
          <w:highlight w:val="none"/>
          <w:lang w:val="en-US" w:eastAsia="zh-CN" w:bidi="ar-SA"/>
        </w:rPr>
        <w:t>.</w:t>
      </w:r>
      <w:r>
        <w:rPr>
          <w:rFonts w:hint="eastAsia" w:ascii="仿宋" w:hAnsi="仿宋" w:eastAsia="仿宋" w:cs="仿宋"/>
          <w:color w:val="auto"/>
          <w:kern w:val="0"/>
          <w:sz w:val="22"/>
          <w:szCs w:val="22"/>
          <w:highlight w:val="none"/>
          <w:lang w:val="zh-CN" w:eastAsia="zh-CN" w:bidi="ar-SA"/>
        </w:rPr>
        <w:t>本项目不允许联合体投标。</w:t>
      </w:r>
    </w:p>
    <w:p w14:paraId="76DB7175">
      <w:pPr>
        <w:pStyle w:val="32"/>
        <w:widowControl/>
        <w:spacing w:before="128" w:beforeAutospacing="0" w:after="128" w:afterAutospacing="0" w:line="225" w:lineRule="atLeast"/>
        <w:jc w:val="both"/>
        <w:rPr>
          <w:rFonts w:ascii="黑体" w:hAnsi="宋体" w:eastAsia="黑体" w:cs="黑体"/>
          <w:color w:val="auto"/>
          <w:sz w:val="22"/>
          <w:highlight w:val="none"/>
        </w:rPr>
      </w:pPr>
      <w:r>
        <w:rPr>
          <w:rStyle w:val="39"/>
          <w:rFonts w:ascii="黑体" w:hAnsi="宋体" w:eastAsia="黑体" w:cs="黑体"/>
          <w:color w:val="auto"/>
          <w:sz w:val="22"/>
          <w:highlight w:val="none"/>
        </w:rPr>
        <w:t>三、获取（下载）采购文件</w:t>
      </w:r>
    </w:p>
    <w:p w14:paraId="10253657">
      <w:pPr>
        <w:pStyle w:val="32"/>
        <w:widowControl/>
        <w:spacing w:before="38" w:beforeAutospacing="0" w:after="38" w:afterAutospacing="0" w:line="150" w:lineRule="atLeast"/>
        <w:rPr>
          <w:color w:val="auto"/>
          <w:sz w:val="22"/>
          <w:highlight w:val="none"/>
        </w:rPr>
      </w:pPr>
      <w:r>
        <w:rPr>
          <w:rFonts w:hint="eastAsia" w:ascii="仿宋" w:hAnsi="仿宋" w:eastAsia="仿宋" w:cs="仿宋"/>
          <w:color w:val="auto"/>
          <w:sz w:val="22"/>
          <w:highlight w:val="none"/>
        </w:rPr>
        <w:t>    时间：</w:t>
      </w:r>
      <w:r>
        <w:rPr>
          <w:rFonts w:hint="eastAsia" w:ascii="仿宋" w:hAnsi="仿宋" w:eastAsia="仿宋" w:cs="仿宋"/>
          <w:color w:val="auto"/>
          <w:sz w:val="22"/>
          <w:highlight w:val="none"/>
          <w:lang w:val="en-US" w:eastAsia="zh-CN"/>
        </w:rPr>
        <w:t>/</w:t>
      </w:r>
      <w:r>
        <w:rPr>
          <w:rFonts w:hint="eastAsia" w:ascii="仿宋" w:hAnsi="仿宋" w:eastAsia="仿宋" w:cs="仿宋"/>
          <w:color w:val="auto"/>
          <w:sz w:val="22"/>
          <w:highlight w:val="none"/>
          <w:lang w:eastAsia="zh-CN"/>
        </w:rPr>
        <w:t>至2026年</w:t>
      </w:r>
      <w:r>
        <w:rPr>
          <w:rFonts w:hint="eastAsia" w:ascii="仿宋" w:hAnsi="仿宋" w:eastAsia="仿宋" w:cs="仿宋"/>
          <w:color w:val="auto"/>
          <w:sz w:val="22"/>
          <w:highlight w:val="none"/>
          <w:lang w:val="en-US" w:eastAsia="zh-CN"/>
        </w:rPr>
        <w:t>6</w:t>
      </w:r>
      <w:r>
        <w:rPr>
          <w:rFonts w:hint="eastAsia" w:ascii="仿宋" w:hAnsi="仿宋" w:eastAsia="仿宋" w:cs="仿宋"/>
          <w:color w:val="auto"/>
          <w:sz w:val="22"/>
          <w:highlight w:val="none"/>
          <w:lang w:eastAsia="zh-CN"/>
        </w:rPr>
        <w:t>月</w:t>
      </w:r>
      <w:r>
        <w:rPr>
          <w:rFonts w:hint="eastAsia" w:ascii="仿宋" w:hAnsi="仿宋" w:eastAsia="仿宋" w:cs="仿宋"/>
          <w:color w:val="auto"/>
          <w:sz w:val="22"/>
          <w:highlight w:val="none"/>
          <w:lang w:val="en-US" w:eastAsia="zh-CN"/>
        </w:rPr>
        <w:t>9</w:t>
      </w:r>
      <w:r>
        <w:rPr>
          <w:rFonts w:hint="eastAsia" w:ascii="仿宋" w:hAnsi="仿宋" w:eastAsia="仿宋" w:cs="仿宋"/>
          <w:color w:val="auto"/>
          <w:sz w:val="22"/>
          <w:highlight w:val="none"/>
          <w:lang w:eastAsia="zh-CN"/>
        </w:rPr>
        <w:t>日，每天上午00:00至12:00，下午12:00至23:59（北京时间，线上获取法定节假日均可，线下获取文件法定节假日除外。）</w:t>
      </w:r>
    </w:p>
    <w:p w14:paraId="0168A8ED">
      <w:pPr>
        <w:pStyle w:val="32"/>
        <w:widowControl/>
        <w:spacing w:before="38" w:beforeAutospacing="0" w:after="38" w:afterAutospacing="0" w:line="150" w:lineRule="atLeast"/>
        <w:rPr>
          <w:color w:val="auto"/>
          <w:sz w:val="22"/>
          <w:highlight w:val="none"/>
        </w:rPr>
      </w:pPr>
      <w:r>
        <w:rPr>
          <w:rFonts w:hint="eastAsia" w:ascii="仿宋" w:hAnsi="仿宋" w:eastAsia="仿宋" w:cs="仿宋"/>
          <w:color w:val="auto"/>
          <w:sz w:val="22"/>
          <w:highlight w:val="none"/>
        </w:rPr>
        <w:t>    地点（网址）：</w:t>
      </w:r>
      <w:r>
        <w:rPr>
          <w:rFonts w:hint="eastAsia" w:ascii="仿宋" w:hAnsi="仿宋" w:eastAsia="仿宋" w:cs="仿宋"/>
          <w:color w:val="auto"/>
          <w:sz w:val="22"/>
          <w:highlight w:val="none"/>
          <w:lang w:eastAsia="zh-CN"/>
        </w:rPr>
        <w:t>乐采云平台（www.lecaiyun.com）</w:t>
      </w:r>
      <w:r>
        <w:rPr>
          <w:rFonts w:hint="eastAsia" w:ascii="仿宋" w:hAnsi="仿宋" w:eastAsia="仿宋" w:cs="仿宋"/>
          <w:color w:val="auto"/>
          <w:sz w:val="22"/>
          <w:highlight w:val="none"/>
        </w:rPr>
        <w:t>或泰顺县人民政府网（http://122.228.219.161/TPFront/进入左下角“基本信息公开-招标信息”）。  </w:t>
      </w:r>
    </w:p>
    <w:p w14:paraId="338AB96D">
      <w:pPr>
        <w:pStyle w:val="32"/>
        <w:widowControl/>
        <w:spacing w:before="38" w:beforeAutospacing="0" w:after="38" w:afterAutospacing="0" w:line="150" w:lineRule="atLeast"/>
        <w:rPr>
          <w:color w:val="auto"/>
          <w:sz w:val="22"/>
          <w:highlight w:val="none"/>
        </w:rPr>
      </w:pPr>
      <w:r>
        <w:rPr>
          <w:rFonts w:hint="eastAsia" w:ascii="仿宋" w:hAnsi="仿宋" w:eastAsia="仿宋" w:cs="仿宋"/>
          <w:color w:val="auto"/>
          <w:sz w:val="22"/>
          <w:highlight w:val="none"/>
        </w:rPr>
        <w:t>    方式：请供应商登录“乐采云”（www.lecaiyun.com），进入“乐采云”平台进行注册并报名（未注册的供应商请尽早注册，客服电话：95763），（操作路径：供应商注册（登录）-项目采购-获取采购文件-申请获取采购文件）。  </w:t>
      </w:r>
    </w:p>
    <w:p w14:paraId="387CAD41">
      <w:pPr>
        <w:pStyle w:val="32"/>
        <w:widowControl/>
        <w:spacing w:before="38" w:beforeAutospacing="0" w:after="38" w:afterAutospacing="0" w:line="150" w:lineRule="atLeast"/>
        <w:rPr>
          <w:color w:val="auto"/>
          <w:sz w:val="22"/>
          <w:highlight w:val="none"/>
        </w:rPr>
      </w:pPr>
      <w:r>
        <w:rPr>
          <w:rFonts w:hint="eastAsia" w:ascii="仿宋" w:hAnsi="仿宋" w:eastAsia="仿宋" w:cs="仿宋"/>
          <w:color w:val="auto"/>
          <w:sz w:val="22"/>
          <w:highlight w:val="none"/>
        </w:rPr>
        <w:t>    售价（元）：0 </w:t>
      </w:r>
    </w:p>
    <w:p w14:paraId="6EEA3761">
      <w:pPr>
        <w:pStyle w:val="32"/>
        <w:widowControl/>
        <w:spacing w:before="128" w:beforeAutospacing="0" w:after="128" w:afterAutospacing="0" w:line="225" w:lineRule="atLeast"/>
        <w:jc w:val="both"/>
        <w:rPr>
          <w:rFonts w:ascii="黑体" w:hAnsi="宋体" w:eastAsia="黑体" w:cs="黑体"/>
          <w:color w:val="auto"/>
          <w:sz w:val="22"/>
          <w:highlight w:val="none"/>
        </w:rPr>
      </w:pPr>
      <w:r>
        <w:rPr>
          <w:rStyle w:val="39"/>
          <w:rFonts w:ascii="黑体" w:hAnsi="宋体" w:eastAsia="黑体" w:cs="黑体"/>
          <w:color w:val="auto"/>
          <w:sz w:val="22"/>
          <w:highlight w:val="none"/>
        </w:rPr>
        <w:t>四、响应文件提交（上传）</w:t>
      </w:r>
      <w:r>
        <w:rPr>
          <w:rFonts w:ascii="黑体" w:hAnsi="宋体" w:eastAsia="黑体" w:cs="黑体"/>
          <w:color w:val="auto"/>
          <w:sz w:val="22"/>
          <w:highlight w:val="none"/>
        </w:rPr>
        <w:t> </w:t>
      </w:r>
    </w:p>
    <w:p w14:paraId="1A403DF7">
      <w:pPr>
        <w:pStyle w:val="32"/>
        <w:widowControl/>
        <w:spacing w:before="38" w:beforeAutospacing="0" w:after="38" w:afterAutospacing="0" w:line="150" w:lineRule="atLeast"/>
        <w:rPr>
          <w:color w:val="auto"/>
          <w:sz w:val="22"/>
          <w:highlight w:val="none"/>
        </w:rPr>
      </w:pPr>
      <w:r>
        <w:rPr>
          <w:rFonts w:hint="eastAsia" w:ascii="仿宋" w:hAnsi="仿宋" w:eastAsia="仿宋" w:cs="仿宋"/>
          <w:color w:val="auto"/>
          <w:sz w:val="22"/>
          <w:highlight w:val="none"/>
        </w:rPr>
        <w:t>    截止时间：</w:t>
      </w:r>
      <w:r>
        <w:rPr>
          <w:rFonts w:hint="eastAsia" w:ascii="仿宋" w:hAnsi="仿宋" w:eastAsia="仿宋" w:cs="仿宋"/>
          <w:color w:val="auto"/>
          <w:sz w:val="22"/>
          <w:highlight w:val="none"/>
          <w:lang w:eastAsia="zh-CN"/>
        </w:rPr>
        <w:t>202</w:t>
      </w:r>
      <w:r>
        <w:rPr>
          <w:rFonts w:hint="eastAsia" w:ascii="仿宋" w:hAnsi="仿宋" w:eastAsia="仿宋" w:cs="仿宋"/>
          <w:color w:val="auto"/>
          <w:sz w:val="22"/>
          <w:highlight w:val="none"/>
          <w:lang w:val="en-US" w:eastAsia="zh-CN"/>
        </w:rPr>
        <w:t>6</w:t>
      </w:r>
      <w:r>
        <w:rPr>
          <w:rFonts w:hint="eastAsia" w:ascii="仿宋" w:hAnsi="仿宋" w:eastAsia="仿宋" w:cs="仿宋"/>
          <w:color w:val="auto"/>
          <w:sz w:val="22"/>
          <w:highlight w:val="none"/>
          <w:lang w:eastAsia="zh-CN"/>
        </w:rPr>
        <w:t>年</w:t>
      </w:r>
      <w:r>
        <w:rPr>
          <w:rFonts w:hint="eastAsia" w:ascii="仿宋" w:hAnsi="仿宋" w:eastAsia="仿宋" w:cs="仿宋"/>
          <w:color w:val="auto"/>
          <w:sz w:val="22"/>
          <w:highlight w:val="none"/>
          <w:lang w:val="en-US" w:eastAsia="zh-CN"/>
        </w:rPr>
        <w:t>6月9日 9：00</w:t>
      </w:r>
      <w:r>
        <w:rPr>
          <w:rFonts w:hint="eastAsia" w:ascii="仿宋" w:hAnsi="仿宋" w:eastAsia="仿宋" w:cs="仿宋"/>
          <w:color w:val="auto"/>
          <w:sz w:val="22"/>
          <w:highlight w:val="none"/>
        </w:rPr>
        <w:t>（北京时间）</w:t>
      </w:r>
    </w:p>
    <w:p w14:paraId="6180ED69">
      <w:pPr>
        <w:pStyle w:val="32"/>
        <w:widowControl/>
        <w:spacing w:before="38" w:beforeAutospacing="0" w:after="38" w:afterAutospacing="0" w:line="150" w:lineRule="atLeast"/>
        <w:rPr>
          <w:color w:val="auto"/>
          <w:sz w:val="22"/>
          <w:highlight w:val="none"/>
        </w:rPr>
      </w:pPr>
      <w:r>
        <w:rPr>
          <w:rFonts w:hint="eastAsia" w:ascii="仿宋" w:hAnsi="仿宋" w:eastAsia="仿宋" w:cs="仿宋"/>
          <w:color w:val="auto"/>
          <w:sz w:val="22"/>
          <w:highlight w:val="none"/>
        </w:rPr>
        <w:t>    地点（网址）：“</w:t>
      </w:r>
      <w:r>
        <w:rPr>
          <w:rFonts w:hint="eastAsia" w:ascii="仿宋" w:hAnsi="仿宋" w:eastAsia="仿宋" w:cs="仿宋"/>
          <w:color w:val="auto"/>
          <w:sz w:val="22"/>
          <w:highlight w:val="none"/>
          <w:lang w:eastAsia="zh-CN"/>
        </w:rPr>
        <w:t>乐采云平台（www.lecaiyun.com）</w:t>
      </w:r>
      <w:r>
        <w:rPr>
          <w:rFonts w:hint="eastAsia" w:ascii="仿宋" w:hAnsi="仿宋" w:eastAsia="仿宋" w:cs="仿宋"/>
          <w:color w:val="auto"/>
          <w:sz w:val="22"/>
          <w:highlight w:val="none"/>
        </w:rPr>
        <w:t>”在线递交  </w:t>
      </w:r>
    </w:p>
    <w:p w14:paraId="12A3E3FB">
      <w:pPr>
        <w:pStyle w:val="32"/>
        <w:widowControl/>
        <w:spacing w:before="128" w:beforeAutospacing="0" w:after="128" w:afterAutospacing="0" w:line="225" w:lineRule="atLeast"/>
        <w:jc w:val="both"/>
        <w:rPr>
          <w:rFonts w:ascii="黑体" w:hAnsi="宋体" w:eastAsia="黑体" w:cs="黑体"/>
          <w:color w:val="auto"/>
          <w:sz w:val="22"/>
          <w:highlight w:val="none"/>
        </w:rPr>
      </w:pPr>
      <w:r>
        <w:rPr>
          <w:rStyle w:val="39"/>
          <w:rFonts w:ascii="黑体" w:hAnsi="宋体" w:eastAsia="黑体" w:cs="黑体"/>
          <w:color w:val="auto"/>
          <w:sz w:val="22"/>
          <w:highlight w:val="none"/>
        </w:rPr>
        <w:t>五、响应文件开启</w:t>
      </w:r>
      <w:r>
        <w:rPr>
          <w:rFonts w:ascii="黑体" w:hAnsi="宋体" w:eastAsia="黑体" w:cs="黑体"/>
          <w:color w:val="auto"/>
          <w:sz w:val="22"/>
          <w:highlight w:val="none"/>
        </w:rPr>
        <w:t> </w:t>
      </w:r>
    </w:p>
    <w:p w14:paraId="19B8FD4B">
      <w:pPr>
        <w:pStyle w:val="32"/>
        <w:widowControl/>
        <w:spacing w:before="38" w:beforeAutospacing="0" w:after="38" w:afterAutospacing="0" w:line="150" w:lineRule="atLeast"/>
        <w:rPr>
          <w:color w:val="auto"/>
          <w:sz w:val="22"/>
          <w:highlight w:val="none"/>
        </w:rPr>
      </w:pPr>
      <w:r>
        <w:rPr>
          <w:rFonts w:hint="eastAsia" w:ascii="仿宋" w:hAnsi="仿宋" w:eastAsia="仿宋" w:cs="仿宋"/>
          <w:color w:val="auto"/>
          <w:sz w:val="22"/>
          <w:highlight w:val="none"/>
        </w:rPr>
        <w:t>    开启时间：</w:t>
      </w:r>
      <w:r>
        <w:rPr>
          <w:rFonts w:hint="eastAsia" w:ascii="仿宋" w:hAnsi="仿宋" w:eastAsia="仿宋" w:cs="仿宋"/>
          <w:color w:val="auto"/>
          <w:sz w:val="22"/>
          <w:highlight w:val="none"/>
          <w:lang w:eastAsia="zh-CN"/>
        </w:rPr>
        <w:t>202</w:t>
      </w:r>
      <w:r>
        <w:rPr>
          <w:rFonts w:hint="eastAsia" w:ascii="仿宋" w:hAnsi="仿宋" w:eastAsia="仿宋" w:cs="仿宋"/>
          <w:color w:val="auto"/>
          <w:sz w:val="22"/>
          <w:highlight w:val="none"/>
          <w:lang w:val="en-US" w:eastAsia="zh-CN"/>
        </w:rPr>
        <w:t>6</w:t>
      </w:r>
      <w:r>
        <w:rPr>
          <w:rFonts w:hint="eastAsia" w:ascii="仿宋" w:hAnsi="仿宋" w:eastAsia="仿宋" w:cs="仿宋"/>
          <w:color w:val="auto"/>
          <w:sz w:val="22"/>
          <w:highlight w:val="none"/>
          <w:lang w:eastAsia="zh-CN"/>
        </w:rPr>
        <w:t>年</w:t>
      </w:r>
      <w:r>
        <w:rPr>
          <w:rFonts w:hint="eastAsia" w:ascii="仿宋" w:hAnsi="仿宋" w:eastAsia="仿宋" w:cs="仿宋"/>
          <w:color w:val="auto"/>
          <w:sz w:val="22"/>
          <w:highlight w:val="none"/>
          <w:lang w:val="en-US" w:eastAsia="zh-CN"/>
        </w:rPr>
        <w:t>6月9日</w:t>
      </w:r>
      <w:r>
        <w:rPr>
          <w:rFonts w:hint="eastAsia" w:ascii="仿宋" w:hAnsi="仿宋" w:eastAsia="仿宋" w:cs="仿宋"/>
          <w:color w:val="auto"/>
          <w:sz w:val="22"/>
          <w:highlight w:val="none"/>
          <w:lang w:eastAsia="zh-CN"/>
        </w:rPr>
        <w:t> </w:t>
      </w:r>
      <w:r>
        <w:rPr>
          <w:rFonts w:hint="eastAsia" w:ascii="仿宋" w:hAnsi="仿宋" w:eastAsia="仿宋" w:cs="仿宋"/>
          <w:color w:val="auto"/>
          <w:sz w:val="22"/>
          <w:highlight w:val="none"/>
          <w:lang w:val="en-US" w:eastAsia="zh-CN"/>
        </w:rPr>
        <w:t>9</w:t>
      </w:r>
      <w:r>
        <w:rPr>
          <w:rFonts w:hint="eastAsia" w:ascii="仿宋" w:hAnsi="仿宋" w:eastAsia="仿宋" w:cs="仿宋"/>
          <w:color w:val="auto"/>
          <w:sz w:val="22"/>
          <w:highlight w:val="none"/>
          <w:lang w:eastAsia="zh-CN"/>
        </w:rPr>
        <w:t>：00</w:t>
      </w:r>
      <w:r>
        <w:rPr>
          <w:rFonts w:hint="eastAsia" w:ascii="仿宋" w:hAnsi="仿宋" w:eastAsia="仿宋" w:cs="仿宋"/>
          <w:color w:val="auto"/>
          <w:sz w:val="22"/>
          <w:highlight w:val="none"/>
        </w:rPr>
        <w:t>（北京时间）</w:t>
      </w:r>
    </w:p>
    <w:p w14:paraId="2FA68609">
      <w:pPr>
        <w:pStyle w:val="32"/>
        <w:widowControl/>
        <w:spacing w:before="38" w:beforeAutospacing="0" w:after="38" w:afterAutospacing="0" w:line="150" w:lineRule="atLeast"/>
        <w:rPr>
          <w:color w:val="auto"/>
          <w:sz w:val="22"/>
          <w:highlight w:val="none"/>
        </w:rPr>
      </w:pPr>
      <w:r>
        <w:rPr>
          <w:rFonts w:hint="eastAsia" w:ascii="仿宋" w:hAnsi="仿宋" w:eastAsia="仿宋" w:cs="仿宋"/>
          <w:color w:val="auto"/>
          <w:sz w:val="22"/>
          <w:highlight w:val="none"/>
        </w:rPr>
        <w:t>    地点（网址）：“</w:t>
      </w:r>
      <w:r>
        <w:rPr>
          <w:rFonts w:hint="eastAsia" w:ascii="仿宋" w:hAnsi="仿宋" w:eastAsia="仿宋" w:cs="仿宋"/>
          <w:color w:val="auto"/>
          <w:sz w:val="22"/>
          <w:highlight w:val="none"/>
          <w:lang w:eastAsia="zh-CN"/>
        </w:rPr>
        <w:t>乐采云平台（www.lecaiyun.com）</w:t>
      </w:r>
      <w:r>
        <w:rPr>
          <w:rFonts w:hint="eastAsia" w:ascii="仿宋" w:hAnsi="仿宋" w:eastAsia="仿宋" w:cs="仿宋"/>
          <w:color w:val="auto"/>
          <w:sz w:val="22"/>
          <w:highlight w:val="none"/>
        </w:rPr>
        <w:t>”在线开标 </w:t>
      </w:r>
    </w:p>
    <w:p w14:paraId="74EC2A61">
      <w:pPr>
        <w:pStyle w:val="32"/>
        <w:widowControl/>
        <w:spacing w:before="128" w:beforeAutospacing="0" w:after="128" w:afterAutospacing="0" w:line="225" w:lineRule="atLeast"/>
        <w:jc w:val="both"/>
        <w:rPr>
          <w:rFonts w:ascii="黑体" w:hAnsi="宋体" w:eastAsia="黑体" w:cs="黑体"/>
          <w:color w:val="auto"/>
          <w:sz w:val="22"/>
          <w:highlight w:val="none"/>
        </w:rPr>
      </w:pPr>
      <w:r>
        <w:rPr>
          <w:rStyle w:val="39"/>
          <w:rFonts w:ascii="黑体" w:hAnsi="宋体" w:eastAsia="黑体" w:cs="黑体"/>
          <w:color w:val="auto"/>
          <w:sz w:val="22"/>
          <w:highlight w:val="none"/>
        </w:rPr>
        <w:t>六、公告期限</w:t>
      </w:r>
    </w:p>
    <w:p w14:paraId="2B2DDF10">
      <w:pPr>
        <w:pStyle w:val="32"/>
        <w:widowControl/>
        <w:spacing w:before="38" w:beforeAutospacing="0" w:after="38" w:afterAutospacing="0"/>
        <w:rPr>
          <w:color w:val="auto"/>
          <w:sz w:val="22"/>
          <w:highlight w:val="none"/>
        </w:rPr>
      </w:pPr>
      <w:r>
        <w:rPr>
          <w:rFonts w:hint="eastAsia" w:ascii="仿宋" w:hAnsi="仿宋" w:eastAsia="仿宋" w:cs="仿宋"/>
          <w:color w:val="auto"/>
          <w:sz w:val="22"/>
          <w:highlight w:val="none"/>
        </w:rPr>
        <w:t>    自本公告发布之日起</w:t>
      </w:r>
      <w:r>
        <w:rPr>
          <w:rFonts w:hint="eastAsia" w:ascii="仿宋" w:hAnsi="仿宋" w:eastAsia="仿宋" w:cs="仿宋"/>
          <w:color w:val="auto"/>
          <w:sz w:val="22"/>
          <w:highlight w:val="none"/>
          <w:lang w:val="en-US" w:eastAsia="zh-CN"/>
        </w:rPr>
        <w:t>5</w:t>
      </w:r>
      <w:r>
        <w:rPr>
          <w:rFonts w:hint="eastAsia" w:ascii="仿宋" w:hAnsi="仿宋" w:eastAsia="仿宋" w:cs="仿宋"/>
          <w:color w:val="auto"/>
          <w:sz w:val="22"/>
          <w:highlight w:val="none"/>
        </w:rPr>
        <w:t>个工作日。</w:t>
      </w:r>
    </w:p>
    <w:p w14:paraId="12BD8F54">
      <w:pPr>
        <w:pStyle w:val="32"/>
        <w:widowControl/>
        <w:spacing w:before="128" w:beforeAutospacing="0" w:after="128" w:afterAutospacing="0" w:line="225" w:lineRule="atLeast"/>
        <w:jc w:val="both"/>
        <w:rPr>
          <w:rFonts w:ascii="黑体" w:hAnsi="宋体" w:eastAsia="黑体" w:cs="黑体"/>
          <w:color w:val="auto"/>
          <w:sz w:val="22"/>
          <w:highlight w:val="none"/>
        </w:rPr>
      </w:pPr>
      <w:r>
        <w:rPr>
          <w:rStyle w:val="39"/>
          <w:rFonts w:ascii="黑体" w:hAnsi="宋体" w:eastAsia="黑体" w:cs="黑体"/>
          <w:color w:val="auto"/>
          <w:sz w:val="22"/>
          <w:highlight w:val="none"/>
        </w:rPr>
        <w:t>七、其他补充事宜</w:t>
      </w:r>
      <w:r>
        <w:rPr>
          <w:rFonts w:ascii="黑体" w:hAnsi="宋体" w:eastAsia="黑体" w:cs="黑体"/>
          <w:color w:val="auto"/>
          <w:sz w:val="22"/>
          <w:highlight w:val="none"/>
        </w:rPr>
        <w:t> </w:t>
      </w:r>
    </w:p>
    <w:p w14:paraId="3895F330">
      <w:pPr>
        <w:pStyle w:val="32"/>
        <w:keepNext w:val="0"/>
        <w:keepLines w:val="0"/>
        <w:pageBreakBefore w:val="0"/>
        <w:widowControl/>
        <w:kinsoku/>
        <w:wordWrap w:val="0"/>
        <w:overflowPunct/>
        <w:topLinePunct w:val="0"/>
        <w:autoSpaceDE/>
        <w:autoSpaceDN/>
        <w:bidi w:val="0"/>
        <w:adjustRightInd/>
        <w:snapToGrid/>
        <w:spacing w:before="128" w:beforeAutospacing="0" w:after="128" w:afterAutospacing="0" w:line="240" w:lineRule="atLeast"/>
        <w:ind w:firstLine="446" w:firstLineChars="200"/>
        <w:jc w:val="both"/>
        <w:textAlignment w:val="auto"/>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lang w:eastAsia="zh-CN"/>
        </w:rPr>
        <w:t>1.本项目为泰顺县县级强村公司（集体企业）自主采购项目，资金来源为财政性补助资金及企业自筹。</w:t>
      </w:r>
    </w:p>
    <w:p w14:paraId="66D41343">
      <w:pPr>
        <w:pStyle w:val="32"/>
        <w:keepNext w:val="0"/>
        <w:keepLines w:val="0"/>
        <w:pageBreakBefore w:val="0"/>
        <w:widowControl/>
        <w:kinsoku/>
        <w:wordWrap w:val="0"/>
        <w:overflowPunct/>
        <w:topLinePunct w:val="0"/>
        <w:autoSpaceDE/>
        <w:autoSpaceDN/>
        <w:bidi w:val="0"/>
        <w:adjustRightInd/>
        <w:snapToGrid/>
        <w:spacing w:before="128" w:beforeAutospacing="0" w:after="128" w:afterAutospacing="0" w:line="240" w:lineRule="atLeast"/>
        <w:ind w:firstLine="446" w:firstLineChars="200"/>
        <w:jc w:val="both"/>
        <w:textAlignment w:val="auto"/>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lang w:val="en-US" w:eastAsia="zh-CN"/>
        </w:rPr>
        <w:t>2.</w:t>
      </w:r>
      <w:r>
        <w:rPr>
          <w:rFonts w:hint="eastAsia" w:ascii="仿宋" w:hAnsi="仿宋" w:eastAsia="仿宋" w:cs="仿宋"/>
          <w:color w:val="auto"/>
          <w:sz w:val="22"/>
          <w:highlight w:val="none"/>
          <w:lang w:eastAsia="zh-CN"/>
        </w:rPr>
        <w:t>质疑投诉：供应商认为采购文件使自己的权益受到损害的，可以自采购公告发布之日起</w:t>
      </w:r>
      <w:r>
        <w:rPr>
          <w:rFonts w:hint="eastAsia" w:ascii="仿宋" w:hAnsi="仿宋" w:eastAsia="仿宋" w:cs="仿宋"/>
          <w:color w:val="auto"/>
          <w:sz w:val="22"/>
          <w:highlight w:val="none"/>
          <w:lang w:val="en-US" w:eastAsia="zh-CN"/>
        </w:rPr>
        <w:t>7</w:t>
      </w:r>
      <w:r>
        <w:rPr>
          <w:rFonts w:hint="eastAsia" w:ascii="仿宋" w:hAnsi="仿宋" w:eastAsia="仿宋" w:cs="仿宋"/>
          <w:color w:val="auto"/>
          <w:sz w:val="22"/>
          <w:highlight w:val="none"/>
          <w:lang w:eastAsia="zh-CN"/>
        </w:rPr>
        <w:t>日内，以书面形式向采购人或采购代理机构提出质疑。质疑供应商对采购人、采购代理机构的答复不满意或者采购人、采购代理机构未在规定的时间内作出答复的，可以以采购人或代理机构为对象依法向人民法院提起诉讼。供应商在法定质疑期内一次性提出针对同一采购程序环节的质疑。</w:t>
      </w:r>
    </w:p>
    <w:p w14:paraId="630EC9EB">
      <w:pPr>
        <w:pStyle w:val="32"/>
        <w:keepNext w:val="0"/>
        <w:keepLines w:val="0"/>
        <w:pageBreakBefore w:val="0"/>
        <w:widowControl/>
        <w:kinsoku/>
        <w:wordWrap w:val="0"/>
        <w:overflowPunct/>
        <w:topLinePunct w:val="0"/>
        <w:autoSpaceDE/>
        <w:autoSpaceDN/>
        <w:bidi w:val="0"/>
        <w:adjustRightInd/>
        <w:snapToGrid/>
        <w:spacing w:before="128" w:beforeAutospacing="0" w:after="128" w:afterAutospacing="0" w:line="240" w:lineRule="atLeast"/>
        <w:ind w:firstLine="446" w:firstLineChars="200"/>
        <w:jc w:val="both"/>
        <w:textAlignment w:val="auto"/>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lang w:val="en-US" w:eastAsia="zh-CN"/>
        </w:rPr>
        <w:t>3</w:t>
      </w:r>
      <w:r>
        <w:rPr>
          <w:rFonts w:hint="eastAsia" w:ascii="仿宋" w:hAnsi="仿宋" w:eastAsia="仿宋" w:cs="仿宋"/>
          <w:color w:val="auto"/>
          <w:sz w:val="22"/>
          <w:highlight w:val="none"/>
          <w:lang w:eastAsia="zh-CN"/>
        </w:rPr>
        <w:t>.其他事项：1）本项目通过“乐采云平台(www.lecaiyun.com)”实行在线投标响应（电子投标），供应商应先安装“乐采云投标客户端”，并按照本采购文件和“乐采云投标”的要求，通过“乐采云投标客户端”编制并加密投标（响应）文件。供应商未按规定加密的投标（响应）文件，“乐采云平台(www.lecaiyun.com)”将予以拒收。“乐采云投标客户端”请自行前往“客户端下载地址https://sitecdn.zcycdn.com/zcy-client/bidding-client-new/official/lcy/LeCaiYunSetup.latest.exe”进行下载；电子投标具体操作流程详见《供应商项目采购-电子招投标操作指南》；通过“乐采云平台”参与在线投标时如遇平台技术问题详询95763。2）为确保网上操作合法、有效和安全，投标供应商应当在投标截止时间前完成在“乐采云平台”的身份认证，确保在电子投标过程中能够对相关数据电文进行加密和使用电子签章。使用“乐采云投标客户端”需要提前申领CA数字证书，申领流程请自行前往</w:t>
      </w:r>
      <w:r>
        <w:rPr>
          <w:rFonts w:hint="eastAsia" w:ascii="仿宋" w:hAnsi="仿宋" w:eastAsia="仿宋" w:cs="仿宋"/>
          <w:color w:val="auto"/>
          <w:sz w:val="22"/>
          <w:highlight w:val="none"/>
          <w:lang w:val="en-US" w:eastAsia="zh-CN"/>
        </w:rPr>
        <w:t>乐采云平台了解或办理</w:t>
      </w:r>
      <w:r>
        <w:rPr>
          <w:rFonts w:hint="eastAsia" w:ascii="仿宋" w:hAnsi="仿宋" w:eastAsia="仿宋" w:cs="仿宋"/>
          <w:color w:val="auto"/>
          <w:sz w:val="22"/>
          <w:highlight w:val="none"/>
          <w:lang w:eastAsia="zh-CN"/>
        </w:rPr>
        <w:t>；供应商应在开标前完成CA数字证书办理。 3）投标供应商应当在投标截止时间前，将生成的“电子加密投标（响应）文件”上传递交至“乐采云平台”。投标截止时间以后上传递交的投标（响应）文件将被“乐采云平台”拒收。 4）通过“乐采云平台”上传递交的“电子加密投标（响应）文件”无法按时解密，</w:t>
      </w:r>
      <w:r>
        <w:rPr>
          <w:rFonts w:hint="eastAsia" w:ascii="仿宋" w:hAnsi="仿宋" w:eastAsia="仿宋" w:cs="仿宋"/>
          <w:color w:val="auto"/>
          <w:sz w:val="22"/>
          <w:highlight w:val="none"/>
          <w:lang w:val="en-US" w:eastAsia="zh-CN"/>
        </w:rPr>
        <w:t>其</w:t>
      </w:r>
      <w:r>
        <w:rPr>
          <w:rFonts w:hint="eastAsia" w:ascii="仿宋" w:hAnsi="仿宋" w:eastAsia="仿宋" w:cs="仿宋"/>
          <w:color w:val="auto"/>
          <w:sz w:val="22"/>
          <w:highlight w:val="none"/>
          <w:lang w:eastAsia="zh-CN"/>
        </w:rPr>
        <w:t>投标无效。</w:t>
      </w:r>
    </w:p>
    <w:p w14:paraId="79CD63C6">
      <w:pPr>
        <w:pStyle w:val="32"/>
        <w:widowControl/>
        <w:spacing w:before="128" w:beforeAutospacing="0" w:after="128" w:afterAutospacing="0" w:line="240" w:lineRule="atLeast"/>
        <w:jc w:val="both"/>
        <w:rPr>
          <w:rFonts w:ascii="黑体" w:hAnsi="宋体" w:eastAsia="黑体" w:cs="黑体"/>
          <w:color w:val="auto"/>
          <w:sz w:val="22"/>
          <w:highlight w:val="none"/>
        </w:rPr>
      </w:pPr>
      <w:r>
        <w:rPr>
          <w:rStyle w:val="39"/>
          <w:rFonts w:ascii="黑体" w:hAnsi="宋体" w:eastAsia="黑体" w:cs="黑体"/>
          <w:color w:val="auto"/>
          <w:sz w:val="22"/>
          <w:highlight w:val="none"/>
        </w:rPr>
        <w:t>八、凡对本次招标提出询问、质疑、投诉，请按以下方式联系</w:t>
      </w:r>
    </w:p>
    <w:p w14:paraId="412DFC34">
      <w:pPr>
        <w:pStyle w:val="32"/>
        <w:widowControl/>
        <w:spacing w:before="38" w:beforeAutospacing="0" w:after="38" w:afterAutospacing="0"/>
        <w:rPr>
          <w:rFonts w:hint="eastAsia" w:ascii="仿宋" w:hAnsi="仿宋" w:eastAsia="仿宋" w:cs="仿宋"/>
          <w:color w:val="auto"/>
          <w:sz w:val="22"/>
          <w:highlight w:val="none"/>
        </w:rPr>
      </w:pPr>
      <w:r>
        <w:rPr>
          <w:rFonts w:hint="eastAsia" w:ascii="仿宋" w:hAnsi="仿宋" w:eastAsia="仿宋" w:cs="仿宋"/>
          <w:color w:val="auto"/>
          <w:sz w:val="22"/>
          <w:highlight w:val="none"/>
        </w:rPr>
        <w:t> 1.采购人信息</w:t>
      </w:r>
    </w:p>
    <w:p w14:paraId="1AD99F65">
      <w:pPr>
        <w:pStyle w:val="32"/>
        <w:widowControl/>
        <w:spacing w:before="38" w:beforeAutospacing="0" w:after="38" w:afterAutospacing="0"/>
        <w:ind w:firstLine="223" w:firstLineChars="100"/>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rPr>
        <w:t>名    称：</w:t>
      </w:r>
      <w:r>
        <w:rPr>
          <w:rFonts w:hint="eastAsia" w:ascii="仿宋" w:hAnsi="仿宋" w:eastAsia="仿宋" w:cs="仿宋"/>
          <w:color w:val="auto"/>
          <w:sz w:val="22"/>
          <w:highlight w:val="none"/>
          <w:lang w:eastAsia="zh-CN"/>
        </w:rPr>
        <w:t>泰顺县农合农业有限公司</w:t>
      </w:r>
    </w:p>
    <w:p w14:paraId="69647CED">
      <w:pPr>
        <w:pStyle w:val="32"/>
        <w:widowControl/>
        <w:spacing w:before="38" w:beforeAutospacing="0" w:after="38" w:afterAutospacing="0"/>
        <w:ind w:firstLine="223" w:firstLineChars="100"/>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rPr>
        <w:t>地    址：</w:t>
      </w:r>
      <w:r>
        <w:rPr>
          <w:rFonts w:hint="eastAsia" w:ascii="仿宋" w:hAnsi="仿宋" w:eastAsia="仿宋" w:cs="仿宋"/>
          <w:color w:val="auto"/>
          <w:sz w:val="22"/>
          <w:highlight w:val="none"/>
          <w:lang w:eastAsia="zh-CN"/>
        </w:rPr>
        <w:t>浙江省温州市泰顺县罗阳镇坪溪路202号</w:t>
      </w:r>
    </w:p>
    <w:p w14:paraId="4EA41C1E">
      <w:pPr>
        <w:pStyle w:val="32"/>
        <w:widowControl/>
        <w:spacing w:before="38" w:beforeAutospacing="0" w:after="38" w:afterAutospacing="0"/>
        <w:ind w:firstLine="223" w:firstLineChars="100"/>
        <w:rPr>
          <w:rFonts w:hint="eastAsia" w:ascii="仿宋" w:hAnsi="仿宋" w:eastAsia="仿宋" w:cs="仿宋"/>
          <w:color w:val="auto"/>
          <w:sz w:val="22"/>
          <w:highlight w:val="none"/>
        </w:rPr>
      </w:pPr>
      <w:r>
        <w:rPr>
          <w:rFonts w:hint="eastAsia" w:ascii="仿宋" w:hAnsi="仿宋" w:eastAsia="仿宋" w:cs="仿宋"/>
          <w:color w:val="auto"/>
          <w:sz w:val="22"/>
          <w:highlight w:val="none"/>
        </w:rPr>
        <w:t>传    真： </w:t>
      </w:r>
    </w:p>
    <w:p w14:paraId="7750E119">
      <w:pPr>
        <w:pStyle w:val="32"/>
        <w:widowControl/>
        <w:spacing w:before="38" w:beforeAutospacing="0" w:after="38" w:afterAutospacing="0"/>
        <w:ind w:firstLine="223" w:firstLineChars="100"/>
        <w:rPr>
          <w:rFonts w:hint="eastAsia" w:ascii="仿宋" w:hAnsi="仿宋" w:eastAsia="仿宋" w:cs="仿宋"/>
          <w:color w:val="auto"/>
          <w:sz w:val="22"/>
          <w:highlight w:val="none"/>
        </w:rPr>
      </w:pPr>
      <w:r>
        <w:rPr>
          <w:rFonts w:hint="eastAsia" w:ascii="仿宋" w:hAnsi="仿宋" w:eastAsia="仿宋" w:cs="仿宋"/>
          <w:color w:val="auto"/>
          <w:sz w:val="22"/>
          <w:highlight w:val="none"/>
        </w:rPr>
        <w:t>项目联系人（询问）：</w:t>
      </w:r>
      <w:r>
        <w:rPr>
          <w:rFonts w:hint="eastAsia" w:ascii="仿宋" w:hAnsi="仿宋" w:eastAsia="仿宋" w:cs="仿宋"/>
          <w:color w:val="auto"/>
          <w:sz w:val="22"/>
          <w:highlight w:val="none"/>
          <w:lang w:val="en-US" w:eastAsia="zh-CN"/>
        </w:rPr>
        <w:t>高先生</w:t>
      </w:r>
      <w:r>
        <w:rPr>
          <w:rFonts w:hint="eastAsia" w:ascii="仿宋" w:hAnsi="仿宋" w:eastAsia="仿宋" w:cs="仿宋"/>
          <w:color w:val="auto"/>
          <w:sz w:val="22"/>
          <w:highlight w:val="none"/>
        </w:rPr>
        <w:t xml:space="preserve"> </w:t>
      </w:r>
    </w:p>
    <w:p w14:paraId="388F2B46">
      <w:pPr>
        <w:pStyle w:val="32"/>
        <w:widowControl/>
        <w:spacing w:before="38" w:beforeAutospacing="0" w:after="38" w:afterAutospacing="0"/>
        <w:ind w:firstLine="223" w:firstLineChars="100"/>
        <w:rPr>
          <w:rFonts w:hint="eastAsia" w:ascii="仿宋" w:hAnsi="仿宋" w:eastAsia="仿宋" w:cs="仿宋"/>
          <w:color w:val="auto"/>
          <w:sz w:val="22"/>
          <w:highlight w:val="none"/>
        </w:rPr>
      </w:pPr>
      <w:r>
        <w:rPr>
          <w:rFonts w:hint="eastAsia" w:ascii="仿宋" w:hAnsi="仿宋" w:eastAsia="仿宋" w:cs="仿宋"/>
          <w:color w:val="auto"/>
          <w:sz w:val="22"/>
          <w:highlight w:val="none"/>
        </w:rPr>
        <w:t>项目联系方式（询问）：0577-67583686</w:t>
      </w:r>
    </w:p>
    <w:p w14:paraId="3FC0E4FF">
      <w:pPr>
        <w:pStyle w:val="32"/>
        <w:widowControl/>
        <w:spacing w:before="38" w:beforeAutospacing="0" w:after="38" w:afterAutospacing="0"/>
        <w:ind w:firstLine="223" w:firstLineChars="100"/>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rPr>
        <w:t>质疑联系人：</w:t>
      </w:r>
      <w:r>
        <w:rPr>
          <w:rFonts w:hint="eastAsia" w:ascii="仿宋" w:hAnsi="仿宋" w:eastAsia="仿宋" w:cs="仿宋"/>
          <w:color w:val="auto"/>
          <w:sz w:val="22"/>
          <w:highlight w:val="none"/>
          <w:lang w:val="en-US" w:eastAsia="zh-CN"/>
        </w:rPr>
        <w:t>赵先生</w:t>
      </w:r>
    </w:p>
    <w:p w14:paraId="7D46D9CD">
      <w:pPr>
        <w:pStyle w:val="32"/>
        <w:widowControl/>
        <w:spacing w:before="38" w:beforeAutospacing="0" w:after="38" w:afterAutospacing="0"/>
        <w:ind w:firstLine="223" w:firstLineChars="100"/>
        <w:rPr>
          <w:rFonts w:hint="eastAsia" w:ascii="仿宋" w:hAnsi="仿宋" w:eastAsia="仿宋" w:cs="仿宋"/>
          <w:color w:val="auto"/>
          <w:sz w:val="22"/>
          <w:highlight w:val="none"/>
        </w:rPr>
      </w:pPr>
      <w:r>
        <w:rPr>
          <w:rFonts w:hint="eastAsia" w:ascii="仿宋" w:hAnsi="仿宋" w:eastAsia="仿宋" w:cs="仿宋"/>
          <w:color w:val="auto"/>
          <w:sz w:val="22"/>
          <w:highlight w:val="none"/>
        </w:rPr>
        <w:t>质疑联系方式：0577-67583686</w:t>
      </w:r>
    </w:p>
    <w:p w14:paraId="6298B444">
      <w:pPr>
        <w:pStyle w:val="32"/>
        <w:widowControl/>
        <w:spacing w:before="38" w:beforeAutospacing="0" w:after="38" w:afterAutospacing="0"/>
        <w:rPr>
          <w:rFonts w:ascii="仿宋" w:hAnsi="仿宋" w:eastAsia="仿宋" w:cs="仿宋"/>
          <w:color w:val="auto"/>
          <w:sz w:val="22"/>
          <w:highlight w:val="none"/>
        </w:rPr>
      </w:pPr>
      <w:r>
        <w:rPr>
          <w:rFonts w:hint="eastAsia" w:ascii="仿宋" w:hAnsi="仿宋" w:eastAsia="仿宋" w:cs="仿宋"/>
          <w:color w:val="auto"/>
          <w:sz w:val="22"/>
          <w:highlight w:val="none"/>
        </w:rPr>
        <w:t xml:space="preserve">  </w:t>
      </w:r>
    </w:p>
    <w:p w14:paraId="4EB479BA">
      <w:pPr>
        <w:pStyle w:val="32"/>
        <w:widowControl/>
        <w:spacing w:before="38" w:beforeAutospacing="0" w:after="38" w:afterAutospacing="0"/>
        <w:rPr>
          <w:rFonts w:ascii="仿宋" w:hAnsi="仿宋" w:eastAsia="仿宋" w:cs="仿宋"/>
          <w:color w:val="auto"/>
          <w:sz w:val="22"/>
          <w:highlight w:val="none"/>
        </w:rPr>
      </w:pPr>
      <w:r>
        <w:rPr>
          <w:rFonts w:hint="eastAsia" w:ascii="仿宋" w:hAnsi="仿宋" w:eastAsia="仿宋" w:cs="仿宋"/>
          <w:color w:val="auto"/>
          <w:sz w:val="22"/>
          <w:highlight w:val="none"/>
        </w:rPr>
        <w:t xml:space="preserve"> 2.采购代理机构信息</w:t>
      </w:r>
    </w:p>
    <w:p w14:paraId="6F8A326A">
      <w:pPr>
        <w:pStyle w:val="32"/>
        <w:widowControl/>
        <w:spacing w:before="38" w:beforeAutospacing="0" w:after="38" w:afterAutospacing="0"/>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rPr>
        <w:t>    名    称：</w:t>
      </w:r>
      <w:r>
        <w:rPr>
          <w:rFonts w:hint="eastAsia" w:ascii="仿宋" w:hAnsi="仿宋" w:eastAsia="仿宋" w:cs="仿宋"/>
          <w:color w:val="auto"/>
          <w:sz w:val="22"/>
          <w:highlight w:val="none"/>
          <w:lang w:eastAsia="zh-CN"/>
        </w:rPr>
        <w:t>浙江金穗工程项目管理有限公司</w:t>
      </w:r>
    </w:p>
    <w:p w14:paraId="69F0EBFC">
      <w:pPr>
        <w:pStyle w:val="32"/>
        <w:widowControl/>
        <w:spacing w:before="38" w:beforeAutospacing="0" w:after="38" w:afterAutospacing="0"/>
        <w:rPr>
          <w:rFonts w:ascii="仿宋" w:hAnsi="仿宋" w:eastAsia="仿宋" w:cs="仿宋"/>
          <w:color w:val="auto"/>
          <w:sz w:val="22"/>
          <w:highlight w:val="none"/>
        </w:rPr>
      </w:pPr>
      <w:r>
        <w:rPr>
          <w:rFonts w:hint="eastAsia" w:ascii="仿宋" w:hAnsi="仿宋" w:eastAsia="仿宋" w:cs="仿宋"/>
          <w:color w:val="auto"/>
          <w:sz w:val="22"/>
          <w:highlight w:val="none"/>
        </w:rPr>
        <w:t>    地    址：温州市泰顺县罗阳镇新城大道</w:t>
      </w:r>
      <w:r>
        <w:rPr>
          <w:rFonts w:hint="eastAsia" w:ascii="仿宋" w:hAnsi="仿宋" w:eastAsia="仿宋" w:cs="仿宋"/>
          <w:color w:val="auto"/>
          <w:sz w:val="22"/>
          <w:highlight w:val="none"/>
          <w:lang w:val="en-US" w:eastAsia="zh-CN"/>
        </w:rPr>
        <w:t>280</w:t>
      </w:r>
      <w:r>
        <w:rPr>
          <w:rFonts w:hint="eastAsia" w:ascii="仿宋" w:hAnsi="仿宋" w:eastAsia="仿宋" w:cs="仿宋"/>
          <w:color w:val="auto"/>
          <w:sz w:val="22"/>
          <w:highlight w:val="none"/>
        </w:rPr>
        <w:t>号</w:t>
      </w:r>
      <w:r>
        <w:rPr>
          <w:rFonts w:hint="eastAsia" w:ascii="仿宋" w:hAnsi="仿宋" w:eastAsia="仿宋" w:cs="仿宋"/>
          <w:color w:val="auto"/>
          <w:sz w:val="22"/>
          <w:highlight w:val="none"/>
          <w:lang w:val="en-US" w:eastAsia="zh-CN"/>
        </w:rPr>
        <w:t>二楼</w:t>
      </w:r>
      <w:r>
        <w:rPr>
          <w:rFonts w:hint="eastAsia" w:ascii="仿宋" w:hAnsi="仿宋" w:eastAsia="仿宋" w:cs="仿宋"/>
          <w:color w:val="auto"/>
          <w:sz w:val="22"/>
          <w:highlight w:val="none"/>
        </w:rPr>
        <w:t> </w:t>
      </w:r>
    </w:p>
    <w:p w14:paraId="6FF9BCCE">
      <w:pPr>
        <w:pStyle w:val="32"/>
        <w:widowControl/>
        <w:spacing w:before="38" w:beforeAutospacing="0" w:after="38" w:afterAutospacing="0"/>
        <w:rPr>
          <w:rFonts w:ascii="仿宋" w:hAnsi="仿宋" w:eastAsia="仿宋" w:cs="仿宋"/>
          <w:color w:val="auto"/>
          <w:sz w:val="22"/>
          <w:highlight w:val="none"/>
        </w:rPr>
      </w:pPr>
      <w:r>
        <w:rPr>
          <w:rFonts w:hint="eastAsia" w:ascii="仿宋" w:hAnsi="仿宋" w:eastAsia="仿宋" w:cs="仿宋"/>
          <w:color w:val="auto"/>
          <w:sz w:val="22"/>
          <w:highlight w:val="none"/>
        </w:rPr>
        <w:t>    传    真：  </w:t>
      </w:r>
    </w:p>
    <w:p w14:paraId="1C333572">
      <w:pPr>
        <w:pStyle w:val="32"/>
        <w:widowControl/>
        <w:spacing w:before="38" w:beforeAutospacing="0" w:after="38" w:afterAutospacing="0"/>
        <w:ind w:firstLine="350"/>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rPr>
        <w:t>项目联系人（询问）：</w:t>
      </w:r>
      <w:r>
        <w:rPr>
          <w:rFonts w:hint="eastAsia" w:ascii="仿宋" w:hAnsi="仿宋" w:eastAsia="仿宋" w:cs="仿宋"/>
          <w:color w:val="auto"/>
          <w:sz w:val="22"/>
          <w:highlight w:val="none"/>
          <w:lang w:eastAsia="zh-CN"/>
        </w:rPr>
        <w:t>徐女士</w:t>
      </w:r>
    </w:p>
    <w:p w14:paraId="7C81D287">
      <w:pPr>
        <w:pStyle w:val="32"/>
        <w:widowControl/>
        <w:spacing w:before="38" w:beforeAutospacing="0" w:after="38" w:afterAutospacing="0"/>
        <w:ind w:firstLine="350"/>
        <w:rPr>
          <w:rFonts w:hint="eastAsia" w:ascii="仿宋" w:hAnsi="仿宋" w:eastAsia="宋体" w:cs="仿宋"/>
          <w:color w:val="auto"/>
          <w:sz w:val="22"/>
          <w:highlight w:val="none"/>
          <w:lang w:eastAsia="zh-CN"/>
        </w:rPr>
      </w:pPr>
      <w:r>
        <w:rPr>
          <w:rFonts w:hint="eastAsia" w:ascii="仿宋" w:hAnsi="仿宋" w:eastAsia="仿宋" w:cs="仿宋"/>
          <w:color w:val="auto"/>
          <w:sz w:val="22"/>
          <w:highlight w:val="none"/>
        </w:rPr>
        <w:t>项目联系方式（询问）：</w:t>
      </w:r>
      <w:r>
        <w:rPr>
          <w:rFonts w:hint="eastAsia" w:ascii="仿宋" w:hAnsi="仿宋" w:eastAsia="仿宋" w:cs="仿宋"/>
          <w:color w:val="auto"/>
          <w:sz w:val="22"/>
          <w:highlight w:val="none"/>
          <w:lang w:eastAsia="zh-CN"/>
        </w:rPr>
        <w:t>0577-67686777</w:t>
      </w:r>
    </w:p>
    <w:p w14:paraId="3C62D23D">
      <w:pPr>
        <w:pStyle w:val="32"/>
        <w:widowControl/>
        <w:spacing w:before="38" w:beforeAutospacing="0" w:after="38" w:afterAutospacing="0"/>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rPr>
        <w:t>    质疑联系人：</w:t>
      </w:r>
      <w:r>
        <w:rPr>
          <w:rFonts w:hint="eastAsia" w:ascii="仿宋" w:hAnsi="仿宋" w:eastAsia="仿宋" w:cs="仿宋"/>
          <w:color w:val="auto"/>
          <w:sz w:val="22"/>
          <w:highlight w:val="none"/>
          <w:lang w:eastAsia="zh-CN"/>
        </w:rPr>
        <w:t>高女士</w:t>
      </w:r>
    </w:p>
    <w:p w14:paraId="50EA04C8">
      <w:pPr>
        <w:pStyle w:val="32"/>
        <w:widowControl/>
        <w:spacing w:before="38" w:beforeAutospacing="0" w:after="38" w:afterAutospacing="0"/>
        <w:ind w:firstLine="350"/>
        <w:rPr>
          <w:rFonts w:hint="eastAsia" w:ascii="仿宋" w:hAnsi="仿宋" w:eastAsia="仿宋" w:cs="仿宋"/>
          <w:color w:val="auto"/>
          <w:sz w:val="22"/>
          <w:highlight w:val="none"/>
          <w:lang w:eastAsia="zh-CN"/>
        </w:rPr>
      </w:pPr>
      <w:r>
        <w:rPr>
          <w:rFonts w:hint="eastAsia" w:ascii="仿宋" w:hAnsi="仿宋" w:eastAsia="仿宋" w:cs="仿宋"/>
          <w:color w:val="auto"/>
          <w:sz w:val="22"/>
          <w:highlight w:val="none"/>
        </w:rPr>
        <w:t>质疑联系方式</w:t>
      </w:r>
      <w:r>
        <w:rPr>
          <w:rFonts w:hint="eastAsia" w:ascii="仿宋" w:hAnsi="仿宋" w:eastAsia="仿宋" w:cs="仿宋"/>
          <w:color w:val="auto"/>
          <w:sz w:val="22"/>
          <w:highlight w:val="none"/>
          <w:lang w:eastAsia="zh-CN"/>
        </w:rPr>
        <w:t>：0577-67686777</w:t>
      </w:r>
    </w:p>
    <w:p w14:paraId="2F6881F7">
      <w:pPr>
        <w:pStyle w:val="32"/>
        <w:widowControl/>
        <w:spacing w:before="38" w:beforeAutospacing="0" w:after="38" w:afterAutospacing="0"/>
        <w:ind w:firstLine="350"/>
        <w:rPr>
          <w:rFonts w:hint="default" w:ascii="仿宋" w:hAnsi="仿宋" w:eastAsia="仿宋" w:cs="仿宋"/>
          <w:color w:val="auto"/>
          <w:sz w:val="22"/>
          <w:highlight w:val="none"/>
          <w:lang w:val="en-US" w:eastAsia="zh-CN"/>
        </w:rPr>
      </w:pPr>
      <w:r>
        <w:rPr>
          <w:rFonts w:hint="eastAsia" w:ascii="仿宋" w:hAnsi="仿宋" w:eastAsia="仿宋" w:cs="仿宋"/>
          <w:color w:val="auto"/>
          <w:sz w:val="22"/>
          <w:highlight w:val="none"/>
          <w:lang w:val="en-US" w:eastAsia="zh-CN"/>
        </w:rPr>
        <w:t>邮   箱：2606336522@qq.com</w:t>
      </w:r>
    </w:p>
    <w:p w14:paraId="4D780009">
      <w:pPr>
        <w:pStyle w:val="32"/>
        <w:widowControl/>
        <w:spacing w:before="38" w:beforeAutospacing="0" w:after="38" w:afterAutospacing="0"/>
        <w:ind w:firstLine="350"/>
        <w:rPr>
          <w:rFonts w:hint="eastAsia" w:ascii="仿宋" w:hAnsi="仿宋" w:eastAsia="仿宋" w:cs="仿宋"/>
          <w:color w:val="auto"/>
          <w:sz w:val="22"/>
          <w:highlight w:val="none"/>
          <w:lang w:eastAsia="zh-CN"/>
        </w:rPr>
      </w:pPr>
    </w:p>
    <w:p w14:paraId="6699A1C3">
      <w:pPr>
        <w:widowControl/>
        <w:spacing w:line="225" w:lineRule="atLeast"/>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 </w:t>
      </w:r>
    </w:p>
    <w:p w14:paraId="793C3300">
      <w:pPr>
        <w:tabs>
          <w:tab w:val="left" w:pos="1080"/>
        </w:tabs>
        <w:autoSpaceDE w:val="0"/>
        <w:autoSpaceDN w:val="0"/>
        <w:adjustRightInd w:val="0"/>
        <w:spacing w:line="500" w:lineRule="atLeast"/>
        <w:jc w:val="center"/>
        <w:textAlignment w:val="baseline"/>
        <w:rPr>
          <w:rFonts w:ascii="宋体" w:cs="宋体"/>
          <w:b/>
          <w:bCs/>
          <w:color w:val="auto"/>
          <w:sz w:val="32"/>
          <w:szCs w:val="32"/>
          <w:highlight w:val="none"/>
          <w:lang w:val="zh-CN"/>
        </w:rPr>
      </w:pPr>
    </w:p>
    <w:p w14:paraId="118FF7EA">
      <w:pPr>
        <w:tabs>
          <w:tab w:val="left" w:pos="1080"/>
        </w:tabs>
        <w:autoSpaceDE w:val="0"/>
        <w:autoSpaceDN w:val="0"/>
        <w:adjustRightInd w:val="0"/>
        <w:spacing w:line="500" w:lineRule="atLeast"/>
        <w:jc w:val="center"/>
        <w:textAlignment w:val="baseline"/>
        <w:rPr>
          <w:rFonts w:ascii="宋体" w:cs="宋体"/>
          <w:b/>
          <w:bCs/>
          <w:color w:val="auto"/>
          <w:sz w:val="32"/>
          <w:szCs w:val="32"/>
          <w:highlight w:val="none"/>
          <w:lang w:val="zh-CN"/>
        </w:rPr>
      </w:pPr>
    </w:p>
    <w:p w14:paraId="6809030A">
      <w:pPr>
        <w:tabs>
          <w:tab w:val="left" w:pos="1080"/>
        </w:tabs>
        <w:autoSpaceDE w:val="0"/>
        <w:autoSpaceDN w:val="0"/>
        <w:adjustRightInd w:val="0"/>
        <w:spacing w:line="500" w:lineRule="atLeast"/>
        <w:jc w:val="center"/>
        <w:textAlignment w:val="baseline"/>
        <w:rPr>
          <w:rFonts w:ascii="宋体" w:cs="宋体"/>
          <w:b/>
          <w:bCs/>
          <w:color w:val="auto"/>
          <w:sz w:val="32"/>
          <w:szCs w:val="32"/>
          <w:highlight w:val="none"/>
          <w:lang w:val="zh-CN"/>
        </w:rPr>
      </w:pPr>
    </w:p>
    <w:p w14:paraId="5CD13876">
      <w:pPr>
        <w:tabs>
          <w:tab w:val="left" w:pos="1080"/>
        </w:tabs>
        <w:autoSpaceDE w:val="0"/>
        <w:autoSpaceDN w:val="0"/>
        <w:adjustRightInd w:val="0"/>
        <w:spacing w:line="500" w:lineRule="atLeast"/>
        <w:jc w:val="center"/>
        <w:textAlignment w:val="baseline"/>
        <w:rPr>
          <w:rFonts w:ascii="宋体" w:cs="宋体"/>
          <w:b/>
          <w:bCs/>
          <w:color w:val="auto"/>
          <w:sz w:val="32"/>
          <w:szCs w:val="32"/>
          <w:highlight w:val="none"/>
          <w:lang w:val="zh-CN"/>
        </w:rPr>
      </w:pPr>
    </w:p>
    <w:p w14:paraId="4000F61F">
      <w:pPr>
        <w:tabs>
          <w:tab w:val="left" w:pos="1080"/>
        </w:tabs>
        <w:autoSpaceDE w:val="0"/>
        <w:autoSpaceDN w:val="0"/>
        <w:adjustRightInd w:val="0"/>
        <w:spacing w:line="500" w:lineRule="atLeast"/>
        <w:jc w:val="center"/>
        <w:textAlignment w:val="baseline"/>
        <w:rPr>
          <w:rFonts w:ascii="宋体" w:cs="宋体"/>
          <w:b/>
          <w:bCs/>
          <w:color w:val="auto"/>
          <w:sz w:val="32"/>
          <w:szCs w:val="32"/>
          <w:highlight w:val="none"/>
          <w:lang w:val="zh-CN"/>
        </w:rPr>
      </w:pPr>
    </w:p>
    <w:p w14:paraId="77AECF7D">
      <w:pPr>
        <w:tabs>
          <w:tab w:val="left" w:pos="1080"/>
        </w:tabs>
        <w:autoSpaceDE w:val="0"/>
        <w:autoSpaceDN w:val="0"/>
        <w:adjustRightInd w:val="0"/>
        <w:spacing w:line="500" w:lineRule="atLeast"/>
        <w:jc w:val="center"/>
        <w:textAlignment w:val="baseline"/>
        <w:rPr>
          <w:rFonts w:ascii="宋体" w:cs="宋体"/>
          <w:b/>
          <w:bCs/>
          <w:color w:val="auto"/>
          <w:sz w:val="32"/>
          <w:szCs w:val="32"/>
          <w:highlight w:val="none"/>
          <w:lang w:val="zh-CN"/>
        </w:rPr>
      </w:pPr>
    </w:p>
    <w:p w14:paraId="5D46D7D8">
      <w:pPr>
        <w:tabs>
          <w:tab w:val="left" w:pos="1080"/>
        </w:tabs>
        <w:autoSpaceDE w:val="0"/>
        <w:autoSpaceDN w:val="0"/>
        <w:adjustRightInd w:val="0"/>
        <w:spacing w:line="500" w:lineRule="atLeast"/>
        <w:jc w:val="center"/>
        <w:textAlignment w:val="baseline"/>
        <w:rPr>
          <w:rFonts w:ascii="宋体" w:cs="宋体"/>
          <w:b/>
          <w:bCs/>
          <w:color w:val="auto"/>
          <w:sz w:val="32"/>
          <w:szCs w:val="32"/>
          <w:highlight w:val="none"/>
          <w:lang w:val="zh-CN"/>
        </w:rPr>
      </w:pPr>
    </w:p>
    <w:p w14:paraId="74ADB187">
      <w:pPr>
        <w:tabs>
          <w:tab w:val="left" w:pos="1080"/>
        </w:tabs>
        <w:autoSpaceDE w:val="0"/>
        <w:autoSpaceDN w:val="0"/>
        <w:adjustRightInd w:val="0"/>
        <w:spacing w:line="500" w:lineRule="atLeast"/>
        <w:jc w:val="center"/>
        <w:textAlignment w:val="baseline"/>
        <w:rPr>
          <w:rFonts w:ascii="宋体" w:cs="宋体"/>
          <w:b/>
          <w:bCs/>
          <w:color w:val="auto"/>
          <w:sz w:val="32"/>
          <w:szCs w:val="32"/>
          <w:highlight w:val="none"/>
          <w:lang w:val="zh-CN"/>
        </w:rPr>
      </w:pPr>
    </w:p>
    <w:p w14:paraId="55052593">
      <w:pPr>
        <w:tabs>
          <w:tab w:val="left" w:pos="1080"/>
        </w:tabs>
        <w:autoSpaceDE w:val="0"/>
        <w:autoSpaceDN w:val="0"/>
        <w:adjustRightInd w:val="0"/>
        <w:spacing w:line="500" w:lineRule="atLeast"/>
        <w:jc w:val="center"/>
        <w:textAlignment w:val="baseline"/>
        <w:rPr>
          <w:rFonts w:ascii="宋体" w:cs="宋体"/>
          <w:b/>
          <w:bCs/>
          <w:color w:val="auto"/>
          <w:sz w:val="32"/>
          <w:szCs w:val="32"/>
          <w:highlight w:val="none"/>
          <w:lang w:val="zh-CN"/>
        </w:rPr>
      </w:pPr>
    </w:p>
    <w:p w14:paraId="1F84BFEA">
      <w:pPr>
        <w:tabs>
          <w:tab w:val="left" w:pos="1080"/>
        </w:tabs>
        <w:autoSpaceDE w:val="0"/>
        <w:autoSpaceDN w:val="0"/>
        <w:adjustRightInd w:val="0"/>
        <w:spacing w:line="500" w:lineRule="atLeast"/>
        <w:jc w:val="center"/>
        <w:textAlignment w:val="baseline"/>
        <w:rPr>
          <w:rFonts w:ascii="宋体" w:cs="宋体"/>
          <w:b/>
          <w:bCs/>
          <w:color w:val="auto"/>
          <w:sz w:val="32"/>
          <w:szCs w:val="32"/>
          <w:highlight w:val="none"/>
          <w:lang w:val="zh-CN"/>
        </w:rPr>
      </w:pPr>
    </w:p>
    <w:p w14:paraId="02D1938F">
      <w:pPr>
        <w:rPr>
          <w:rFonts w:ascii="宋体" w:cs="宋体"/>
          <w:b/>
          <w:bCs/>
          <w:color w:val="auto"/>
          <w:sz w:val="32"/>
          <w:szCs w:val="32"/>
          <w:highlight w:val="none"/>
          <w:lang w:val="zh-CN"/>
        </w:rPr>
      </w:pPr>
      <w:r>
        <w:rPr>
          <w:rFonts w:ascii="宋体" w:cs="宋体"/>
          <w:b/>
          <w:bCs/>
          <w:color w:val="auto"/>
          <w:sz w:val="32"/>
          <w:szCs w:val="32"/>
          <w:highlight w:val="none"/>
          <w:lang w:val="zh-CN"/>
        </w:rPr>
        <w:br w:type="page"/>
      </w:r>
    </w:p>
    <w:p w14:paraId="71D4B2E4">
      <w:pPr>
        <w:tabs>
          <w:tab w:val="left" w:pos="1080"/>
        </w:tabs>
        <w:autoSpaceDE w:val="0"/>
        <w:autoSpaceDN w:val="0"/>
        <w:adjustRightInd w:val="0"/>
        <w:spacing w:line="500" w:lineRule="atLeast"/>
        <w:jc w:val="center"/>
        <w:textAlignment w:val="baseline"/>
        <w:rPr>
          <w:rFonts w:ascii="宋体" w:cs="宋体"/>
          <w:b/>
          <w:bCs/>
          <w:color w:val="auto"/>
          <w:sz w:val="32"/>
          <w:szCs w:val="32"/>
          <w:highlight w:val="none"/>
          <w:lang w:val="zh-CN"/>
        </w:rPr>
      </w:pPr>
      <w:r>
        <w:rPr>
          <w:rFonts w:hint="eastAsia" w:ascii="宋体" w:cs="宋体"/>
          <w:b/>
          <w:bCs/>
          <w:color w:val="auto"/>
          <w:sz w:val="32"/>
          <w:szCs w:val="32"/>
          <w:highlight w:val="none"/>
          <w:lang w:val="zh-CN"/>
        </w:rPr>
        <w:t>第一部分、投标邀请函（投标须知前附表）</w:t>
      </w:r>
      <w:bookmarkEnd w:id="2"/>
    </w:p>
    <w:tbl>
      <w:tblPr>
        <w:tblStyle w:val="37"/>
        <w:tblW w:w="101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952"/>
        <w:gridCol w:w="1562"/>
        <w:gridCol w:w="7657"/>
      </w:tblGrid>
      <w:tr w14:paraId="1268CB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99" w:hRule="atLeast"/>
          <w:jc w:val="center"/>
        </w:trPr>
        <w:tc>
          <w:tcPr>
            <w:tcW w:w="952" w:type="dxa"/>
            <w:tcBorders>
              <w:top w:val="single" w:color="auto" w:sz="12" w:space="0"/>
            </w:tcBorders>
            <w:vAlign w:val="center"/>
          </w:tcPr>
          <w:p w14:paraId="195A68C0">
            <w:pPr>
              <w:spacing w:line="400" w:lineRule="atLeast"/>
              <w:jc w:val="right"/>
              <w:rPr>
                <w:rFonts w:ascii="宋体" w:cs="宋体"/>
                <w:color w:val="auto"/>
                <w:sz w:val="22"/>
                <w:highlight w:val="none"/>
              </w:rPr>
            </w:pPr>
            <w:r>
              <w:rPr>
                <w:rFonts w:hint="eastAsia" w:ascii="宋体" w:cs="宋体"/>
                <w:color w:val="auto"/>
                <w:sz w:val="22"/>
                <w:highlight w:val="none"/>
              </w:rPr>
              <w:t>项号</w:t>
            </w:r>
          </w:p>
        </w:tc>
        <w:tc>
          <w:tcPr>
            <w:tcW w:w="1562" w:type="dxa"/>
            <w:tcBorders>
              <w:top w:val="single" w:color="auto" w:sz="12" w:space="0"/>
            </w:tcBorders>
            <w:vAlign w:val="center"/>
          </w:tcPr>
          <w:p w14:paraId="38C4804B">
            <w:pPr>
              <w:spacing w:line="400" w:lineRule="atLeast"/>
              <w:jc w:val="center"/>
              <w:rPr>
                <w:rFonts w:ascii="宋体" w:cs="宋体"/>
                <w:color w:val="auto"/>
                <w:sz w:val="22"/>
                <w:highlight w:val="none"/>
              </w:rPr>
            </w:pPr>
            <w:r>
              <w:rPr>
                <w:rFonts w:hint="eastAsia" w:ascii="宋体" w:cs="宋体"/>
                <w:color w:val="auto"/>
                <w:sz w:val="22"/>
                <w:highlight w:val="none"/>
              </w:rPr>
              <w:t>内容</w:t>
            </w:r>
          </w:p>
        </w:tc>
        <w:tc>
          <w:tcPr>
            <w:tcW w:w="7657" w:type="dxa"/>
            <w:tcBorders>
              <w:top w:val="single" w:color="auto" w:sz="12" w:space="0"/>
            </w:tcBorders>
            <w:vAlign w:val="center"/>
          </w:tcPr>
          <w:p w14:paraId="0687B727">
            <w:pPr>
              <w:spacing w:line="400" w:lineRule="atLeast"/>
              <w:jc w:val="center"/>
              <w:rPr>
                <w:rFonts w:ascii="宋体" w:cs="宋体"/>
                <w:color w:val="auto"/>
                <w:sz w:val="22"/>
                <w:highlight w:val="none"/>
              </w:rPr>
            </w:pPr>
            <w:r>
              <w:rPr>
                <w:rFonts w:hint="eastAsia" w:ascii="宋体" w:cs="宋体"/>
                <w:color w:val="auto"/>
                <w:sz w:val="22"/>
                <w:highlight w:val="none"/>
              </w:rPr>
              <w:t>说明与要求</w:t>
            </w:r>
          </w:p>
        </w:tc>
      </w:tr>
      <w:tr w14:paraId="166AE2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15EBA8E8">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37C73FBF">
            <w:pPr>
              <w:jc w:val="left"/>
              <w:rPr>
                <w:rFonts w:ascii="宋体" w:cs="宋体"/>
                <w:color w:val="auto"/>
                <w:sz w:val="22"/>
                <w:highlight w:val="none"/>
              </w:rPr>
            </w:pPr>
            <w:r>
              <w:rPr>
                <w:rFonts w:hint="eastAsia" w:ascii="宋体" w:cs="宋体"/>
                <w:color w:val="auto"/>
                <w:sz w:val="22"/>
                <w:highlight w:val="none"/>
              </w:rPr>
              <w:t>项目名称</w:t>
            </w:r>
          </w:p>
        </w:tc>
        <w:tc>
          <w:tcPr>
            <w:tcW w:w="7657" w:type="dxa"/>
            <w:tcBorders>
              <w:top w:val="single" w:color="auto" w:sz="4" w:space="0"/>
              <w:left w:val="single" w:color="auto" w:sz="4" w:space="0"/>
              <w:right w:val="single" w:color="auto" w:sz="12" w:space="0"/>
            </w:tcBorders>
            <w:vAlign w:val="center"/>
          </w:tcPr>
          <w:p w14:paraId="570A7C31">
            <w:pPr>
              <w:rPr>
                <w:rFonts w:hint="eastAsia" w:ascii="宋体" w:eastAsia="宋体" w:cs="宋体"/>
                <w:color w:val="auto"/>
                <w:sz w:val="22"/>
                <w:highlight w:val="none"/>
                <w:lang w:eastAsia="zh-CN"/>
              </w:rPr>
            </w:pPr>
            <w:r>
              <w:rPr>
                <w:rFonts w:hint="eastAsia" w:ascii="宋体" w:cs="宋体"/>
                <w:color w:val="auto"/>
                <w:sz w:val="22"/>
                <w:highlight w:val="none"/>
                <w:lang w:eastAsia="zh-CN"/>
              </w:rPr>
              <w:t>“光耀畲乡·电亮共富路”光伏项目</w:t>
            </w:r>
          </w:p>
        </w:tc>
      </w:tr>
      <w:tr w14:paraId="0287FE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42D114AE">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29C4C1F4">
            <w:pPr>
              <w:jc w:val="left"/>
              <w:rPr>
                <w:rFonts w:ascii="宋体" w:cs="宋体"/>
                <w:color w:val="auto"/>
                <w:sz w:val="22"/>
                <w:highlight w:val="none"/>
              </w:rPr>
            </w:pPr>
            <w:r>
              <w:rPr>
                <w:rFonts w:hint="eastAsia" w:ascii="宋体" w:cs="宋体"/>
                <w:color w:val="auto"/>
                <w:sz w:val="22"/>
                <w:highlight w:val="none"/>
              </w:rPr>
              <w:t>项目编号</w:t>
            </w:r>
          </w:p>
        </w:tc>
        <w:tc>
          <w:tcPr>
            <w:tcW w:w="7657" w:type="dxa"/>
            <w:tcBorders>
              <w:top w:val="single" w:color="auto" w:sz="4" w:space="0"/>
              <w:left w:val="single" w:color="auto" w:sz="4" w:space="0"/>
              <w:right w:val="single" w:color="auto" w:sz="12" w:space="0"/>
            </w:tcBorders>
            <w:vAlign w:val="center"/>
          </w:tcPr>
          <w:p w14:paraId="179E0C22">
            <w:pPr>
              <w:rPr>
                <w:rFonts w:ascii="宋体" w:cs="宋体"/>
                <w:color w:val="auto"/>
                <w:sz w:val="22"/>
                <w:highlight w:val="none"/>
              </w:rPr>
            </w:pPr>
            <w:r>
              <w:rPr>
                <w:rFonts w:hint="eastAsia" w:ascii="宋体" w:cs="宋体"/>
                <w:color w:val="auto"/>
                <w:sz w:val="22"/>
                <w:highlight w:val="none"/>
                <w:lang w:eastAsia="zh-CN"/>
              </w:rPr>
              <w:t>TSCG202605015</w:t>
            </w:r>
          </w:p>
        </w:tc>
      </w:tr>
      <w:tr w14:paraId="1FD44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2C14CAD5">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77DA33DE">
            <w:pPr>
              <w:jc w:val="left"/>
              <w:rPr>
                <w:rFonts w:ascii="宋体" w:cs="宋体"/>
                <w:color w:val="auto"/>
                <w:sz w:val="22"/>
                <w:highlight w:val="none"/>
              </w:rPr>
            </w:pPr>
            <w:r>
              <w:rPr>
                <w:rFonts w:hint="eastAsia" w:ascii="宋体" w:cs="宋体"/>
                <w:color w:val="auto"/>
                <w:sz w:val="22"/>
                <w:highlight w:val="none"/>
              </w:rPr>
              <w:t>资金来源</w:t>
            </w:r>
          </w:p>
        </w:tc>
        <w:tc>
          <w:tcPr>
            <w:tcW w:w="7657" w:type="dxa"/>
            <w:tcBorders>
              <w:top w:val="single" w:color="auto" w:sz="4" w:space="0"/>
              <w:left w:val="single" w:color="auto" w:sz="4" w:space="0"/>
              <w:right w:val="single" w:color="auto" w:sz="12" w:space="0"/>
            </w:tcBorders>
            <w:vAlign w:val="center"/>
          </w:tcPr>
          <w:p w14:paraId="58D9C806">
            <w:pPr>
              <w:rPr>
                <w:rFonts w:ascii="宋体" w:eastAsia="宋体" w:cs="宋体"/>
                <w:color w:val="auto"/>
                <w:sz w:val="22"/>
                <w:highlight w:val="none"/>
                <w:lang w:val="en-US" w:eastAsia="zh-CN"/>
              </w:rPr>
            </w:pPr>
            <w:r>
              <w:rPr>
                <w:rFonts w:hint="eastAsia" w:ascii="宋体" w:cs="宋体"/>
                <w:color w:val="auto"/>
                <w:sz w:val="22"/>
                <w:highlight w:val="none"/>
              </w:rPr>
              <w:t>财政性</w:t>
            </w:r>
            <w:r>
              <w:rPr>
                <w:rFonts w:hint="eastAsia" w:ascii="宋体" w:cs="宋体"/>
                <w:color w:val="auto"/>
                <w:sz w:val="22"/>
                <w:highlight w:val="none"/>
                <w:lang w:val="en-US" w:eastAsia="zh-CN"/>
              </w:rPr>
              <w:t>补助</w:t>
            </w:r>
            <w:r>
              <w:rPr>
                <w:rFonts w:hint="eastAsia" w:ascii="宋体" w:cs="宋体"/>
                <w:color w:val="auto"/>
                <w:sz w:val="22"/>
                <w:highlight w:val="none"/>
              </w:rPr>
              <w:t>资金</w:t>
            </w:r>
            <w:r>
              <w:rPr>
                <w:rFonts w:hint="eastAsia" w:ascii="宋体" w:cs="宋体"/>
                <w:color w:val="auto"/>
                <w:sz w:val="22"/>
                <w:highlight w:val="none"/>
                <w:lang w:val="en-US" w:eastAsia="zh-CN"/>
              </w:rPr>
              <w:t>+自筹</w:t>
            </w:r>
          </w:p>
        </w:tc>
      </w:tr>
      <w:tr w14:paraId="2D3C5B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7486D7B9">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244C45CC">
            <w:pPr>
              <w:jc w:val="left"/>
              <w:rPr>
                <w:rFonts w:ascii="宋体" w:cs="宋体"/>
                <w:color w:val="auto"/>
                <w:sz w:val="22"/>
                <w:highlight w:val="none"/>
              </w:rPr>
            </w:pPr>
            <w:r>
              <w:rPr>
                <w:rFonts w:hint="eastAsia" w:ascii="宋体" w:cs="宋体"/>
                <w:color w:val="auto"/>
                <w:sz w:val="22"/>
                <w:highlight w:val="none"/>
              </w:rPr>
              <w:t>采购方式</w:t>
            </w:r>
          </w:p>
        </w:tc>
        <w:tc>
          <w:tcPr>
            <w:tcW w:w="7657" w:type="dxa"/>
            <w:tcBorders>
              <w:top w:val="single" w:color="auto" w:sz="4" w:space="0"/>
              <w:left w:val="single" w:color="auto" w:sz="4" w:space="0"/>
              <w:right w:val="single" w:color="auto" w:sz="12" w:space="0"/>
            </w:tcBorders>
            <w:vAlign w:val="center"/>
          </w:tcPr>
          <w:p w14:paraId="087FFA9A">
            <w:pPr>
              <w:rPr>
                <w:rFonts w:hint="eastAsia" w:ascii="宋体" w:eastAsia="宋体" w:cs="宋体"/>
                <w:color w:val="auto"/>
                <w:sz w:val="22"/>
                <w:highlight w:val="none"/>
                <w:lang w:eastAsia="zh-CN"/>
              </w:rPr>
            </w:pPr>
            <w:r>
              <w:rPr>
                <w:rFonts w:hint="eastAsia" w:ascii="宋体" w:cs="宋体"/>
                <w:color w:val="auto"/>
                <w:sz w:val="22"/>
                <w:highlight w:val="none"/>
                <w:lang w:eastAsia="zh-CN"/>
              </w:rPr>
              <w:t>公开招标</w:t>
            </w:r>
          </w:p>
        </w:tc>
      </w:tr>
      <w:tr w14:paraId="216B3E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05F22197">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365A9B82">
            <w:pPr>
              <w:jc w:val="left"/>
              <w:rPr>
                <w:rFonts w:ascii="宋体" w:cs="宋体"/>
                <w:color w:val="auto"/>
                <w:sz w:val="22"/>
                <w:highlight w:val="none"/>
              </w:rPr>
            </w:pPr>
            <w:r>
              <w:rPr>
                <w:rFonts w:hint="eastAsia" w:ascii="宋体" w:cs="宋体"/>
                <w:color w:val="auto"/>
                <w:sz w:val="22"/>
                <w:highlight w:val="none"/>
              </w:rPr>
              <w:t>最高限价</w:t>
            </w:r>
          </w:p>
        </w:tc>
        <w:tc>
          <w:tcPr>
            <w:tcW w:w="7657" w:type="dxa"/>
            <w:tcBorders>
              <w:top w:val="single" w:color="auto" w:sz="4" w:space="0"/>
              <w:left w:val="single" w:color="auto" w:sz="4" w:space="0"/>
              <w:right w:val="single" w:color="auto" w:sz="12" w:space="0"/>
            </w:tcBorders>
            <w:vAlign w:val="center"/>
          </w:tcPr>
          <w:p w14:paraId="00B5F912">
            <w:pPr>
              <w:rPr>
                <w:rFonts w:ascii="宋体" w:cs="宋体"/>
                <w:color w:val="auto"/>
                <w:sz w:val="22"/>
                <w:highlight w:val="none"/>
              </w:rPr>
            </w:pPr>
            <w:r>
              <w:rPr>
                <w:rFonts w:hint="eastAsia" w:ascii="宋体" w:cs="宋体"/>
                <w:color w:val="auto"/>
                <w:sz w:val="22"/>
                <w:highlight w:val="none"/>
                <w:lang w:val="en-US" w:eastAsia="zh-CN"/>
              </w:rPr>
              <w:t>17721109.67</w:t>
            </w:r>
            <w:r>
              <w:rPr>
                <w:rFonts w:hint="eastAsia" w:ascii="宋体" w:cs="宋体"/>
                <w:color w:val="auto"/>
                <w:sz w:val="22"/>
                <w:highlight w:val="none"/>
              </w:rPr>
              <w:t>元</w:t>
            </w:r>
          </w:p>
        </w:tc>
      </w:tr>
      <w:tr w14:paraId="2CACD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7F65D191">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350B8766">
            <w:pPr>
              <w:adjustRightInd w:val="0"/>
              <w:jc w:val="left"/>
              <w:rPr>
                <w:rFonts w:ascii="宋体" w:cs="宋体"/>
                <w:color w:val="auto"/>
                <w:sz w:val="22"/>
                <w:highlight w:val="none"/>
              </w:rPr>
            </w:pPr>
            <w:r>
              <w:rPr>
                <w:rFonts w:hint="eastAsia" w:ascii="宋体" w:cs="宋体"/>
                <w:color w:val="auto"/>
                <w:sz w:val="22"/>
                <w:highlight w:val="none"/>
              </w:rPr>
              <w:t>采购人</w:t>
            </w:r>
          </w:p>
        </w:tc>
        <w:tc>
          <w:tcPr>
            <w:tcW w:w="7657" w:type="dxa"/>
            <w:tcBorders>
              <w:top w:val="single" w:color="auto" w:sz="4" w:space="0"/>
              <w:left w:val="single" w:color="auto" w:sz="4" w:space="0"/>
              <w:right w:val="single" w:color="auto" w:sz="12" w:space="0"/>
            </w:tcBorders>
            <w:vAlign w:val="center"/>
          </w:tcPr>
          <w:p w14:paraId="59014EC5">
            <w:pPr>
              <w:rPr>
                <w:rFonts w:hint="eastAsia" w:ascii="宋体" w:eastAsia="宋体" w:cs="宋体"/>
                <w:color w:val="auto"/>
                <w:sz w:val="22"/>
                <w:highlight w:val="none"/>
                <w:lang w:eastAsia="zh-CN"/>
              </w:rPr>
            </w:pPr>
            <w:r>
              <w:rPr>
                <w:rFonts w:hint="eastAsia" w:ascii="宋体" w:cs="宋体"/>
                <w:color w:val="auto"/>
                <w:sz w:val="22"/>
                <w:highlight w:val="none"/>
                <w:lang w:eastAsia="zh-CN"/>
              </w:rPr>
              <w:t>泰顺县农合农业有限公司</w:t>
            </w:r>
          </w:p>
        </w:tc>
      </w:tr>
      <w:tr w14:paraId="2C2503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07993DF9">
            <w:pPr>
              <w:widowControl/>
              <w:numPr>
                <w:ilvl w:val="0"/>
                <w:numId w:val="5"/>
              </w:numPr>
              <w:tabs>
                <w:tab w:val="left" w:pos="420"/>
                <w:tab w:val="clear" w:pos="720"/>
              </w:tabs>
              <w:ind w:left="420" w:right="105"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21074676">
            <w:pPr>
              <w:jc w:val="left"/>
              <w:rPr>
                <w:rFonts w:ascii="宋体" w:cs="宋体"/>
                <w:color w:val="auto"/>
                <w:sz w:val="22"/>
                <w:highlight w:val="none"/>
              </w:rPr>
            </w:pPr>
            <w:r>
              <w:rPr>
                <w:rFonts w:hint="eastAsia" w:ascii="宋体" w:cs="宋体"/>
                <w:color w:val="auto"/>
                <w:sz w:val="22"/>
                <w:highlight w:val="none"/>
              </w:rPr>
              <w:t>招标代理机构</w:t>
            </w:r>
          </w:p>
        </w:tc>
        <w:tc>
          <w:tcPr>
            <w:tcW w:w="7657" w:type="dxa"/>
            <w:tcBorders>
              <w:top w:val="single" w:color="auto" w:sz="4" w:space="0"/>
              <w:left w:val="single" w:color="auto" w:sz="4" w:space="0"/>
              <w:right w:val="single" w:color="auto" w:sz="12" w:space="0"/>
            </w:tcBorders>
            <w:vAlign w:val="center"/>
          </w:tcPr>
          <w:p w14:paraId="7BD16443">
            <w:pPr>
              <w:rPr>
                <w:rFonts w:hint="eastAsia" w:ascii="宋体" w:eastAsia="宋体" w:cs="宋体"/>
                <w:color w:val="auto"/>
                <w:sz w:val="22"/>
                <w:highlight w:val="none"/>
                <w:lang w:eastAsia="zh-CN"/>
              </w:rPr>
            </w:pPr>
            <w:r>
              <w:rPr>
                <w:rFonts w:hint="eastAsia" w:ascii="宋体" w:cs="宋体"/>
                <w:color w:val="auto"/>
                <w:sz w:val="22"/>
                <w:highlight w:val="none"/>
                <w:lang w:eastAsia="zh-CN"/>
              </w:rPr>
              <w:t>浙江金穗工程项目管理有限公司</w:t>
            </w:r>
          </w:p>
        </w:tc>
      </w:tr>
      <w:tr w14:paraId="06B5B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62E5620F">
            <w:pPr>
              <w:widowControl/>
              <w:numPr>
                <w:ilvl w:val="0"/>
                <w:numId w:val="5"/>
              </w:numPr>
              <w:tabs>
                <w:tab w:val="left" w:pos="420"/>
                <w:tab w:val="clear" w:pos="720"/>
              </w:tabs>
              <w:ind w:left="420" w:right="105"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4EB185D1">
            <w:pPr>
              <w:jc w:val="left"/>
              <w:rPr>
                <w:rFonts w:ascii="宋体" w:cs="宋体"/>
                <w:color w:val="auto"/>
                <w:sz w:val="22"/>
                <w:highlight w:val="none"/>
              </w:rPr>
            </w:pPr>
            <w:r>
              <w:rPr>
                <w:rFonts w:hint="eastAsia" w:ascii="宋体" w:cs="宋体"/>
                <w:color w:val="auto"/>
                <w:sz w:val="22"/>
                <w:highlight w:val="none"/>
              </w:rPr>
              <w:t>评标办法</w:t>
            </w:r>
          </w:p>
        </w:tc>
        <w:tc>
          <w:tcPr>
            <w:tcW w:w="7657" w:type="dxa"/>
            <w:tcBorders>
              <w:top w:val="single" w:color="auto" w:sz="4" w:space="0"/>
              <w:left w:val="single" w:color="auto" w:sz="4" w:space="0"/>
              <w:right w:val="single" w:color="auto" w:sz="12" w:space="0"/>
            </w:tcBorders>
            <w:vAlign w:val="center"/>
          </w:tcPr>
          <w:p w14:paraId="00097593">
            <w:pPr>
              <w:adjustRightInd w:val="0"/>
              <w:rPr>
                <w:rFonts w:ascii="宋体" w:cs="宋体"/>
                <w:color w:val="auto"/>
                <w:sz w:val="22"/>
                <w:highlight w:val="none"/>
              </w:rPr>
            </w:pPr>
            <w:r>
              <w:rPr>
                <w:rFonts w:hint="eastAsia" w:ascii="宋体" w:cs="宋体"/>
                <w:color w:val="auto"/>
                <w:sz w:val="22"/>
                <w:highlight w:val="none"/>
              </w:rPr>
              <w:t>综合评分法</w:t>
            </w:r>
          </w:p>
        </w:tc>
      </w:tr>
      <w:tr w14:paraId="66EF76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tcBorders>
              <w:top w:val="single" w:color="auto" w:sz="4" w:space="0"/>
              <w:left w:val="single" w:color="auto" w:sz="12" w:space="0"/>
              <w:right w:val="single" w:color="auto" w:sz="4" w:space="0"/>
            </w:tcBorders>
            <w:vAlign w:val="center"/>
          </w:tcPr>
          <w:p w14:paraId="30BF5BE0">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6AF3222C">
            <w:pPr>
              <w:jc w:val="left"/>
              <w:rPr>
                <w:rFonts w:hint="eastAsia" w:ascii="宋体" w:eastAsia="宋体" w:cs="宋体"/>
                <w:color w:val="auto"/>
                <w:sz w:val="22"/>
                <w:highlight w:val="none"/>
                <w:lang w:eastAsia="zh-CN"/>
              </w:rPr>
            </w:pPr>
            <w:r>
              <w:rPr>
                <w:rFonts w:hint="eastAsia" w:ascii="宋体" w:cs="宋体"/>
                <w:color w:val="auto"/>
                <w:sz w:val="22"/>
                <w:highlight w:val="none"/>
                <w:lang w:eastAsia="zh-CN"/>
              </w:rPr>
              <w:t>采购内容</w:t>
            </w:r>
          </w:p>
        </w:tc>
        <w:tc>
          <w:tcPr>
            <w:tcW w:w="7657" w:type="dxa"/>
            <w:tcBorders>
              <w:top w:val="single" w:color="auto" w:sz="4" w:space="0"/>
              <w:left w:val="single" w:color="auto" w:sz="4" w:space="0"/>
              <w:right w:val="single" w:color="auto" w:sz="12" w:space="0"/>
            </w:tcBorders>
            <w:vAlign w:val="center"/>
          </w:tcPr>
          <w:p w14:paraId="5D2F31D7">
            <w:pPr>
              <w:adjustRightInd w:val="0"/>
              <w:rPr>
                <w:rFonts w:ascii="宋体" w:cs="宋体"/>
                <w:color w:val="auto"/>
                <w:sz w:val="22"/>
                <w:highlight w:val="none"/>
              </w:rPr>
            </w:pPr>
            <w:r>
              <w:rPr>
                <w:rFonts w:hint="eastAsia" w:ascii="宋体" w:cs="宋体"/>
                <w:color w:val="auto"/>
                <w:sz w:val="22"/>
                <w:highlight w:val="none"/>
              </w:rPr>
              <w:t>具体内容见</w:t>
            </w:r>
            <w:r>
              <w:rPr>
                <w:rFonts w:hint="eastAsia" w:ascii="宋体" w:cs="宋体"/>
                <w:color w:val="auto"/>
                <w:sz w:val="22"/>
                <w:highlight w:val="none"/>
                <w:lang w:eastAsia="zh-CN"/>
              </w:rPr>
              <w:t>公开采购文件</w:t>
            </w:r>
            <w:r>
              <w:rPr>
                <w:rFonts w:hint="eastAsia" w:ascii="宋体" w:cs="宋体"/>
                <w:color w:val="auto"/>
                <w:sz w:val="22"/>
                <w:highlight w:val="none"/>
              </w:rPr>
              <w:t>。</w:t>
            </w:r>
          </w:p>
        </w:tc>
      </w:tr>
      <w:tr w14:paraId="6E907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08" w:hRule="atLeast"/>
          <w:jc w:val="center"/>
        </w:trPr>
        <w:tc>
          <w:tcPr>
            <w:tcW w:w="952" w:type="dxa"/>
            <w:tcBorders>
              <w:top w:val="single" w:color="auto" w:sz="4" w:space="0"/>
              <w:left w:val="single" w:color="auto" w:sz="12" w:space="0"/>
              <w:right w:val="single" w:color="auto" w:sz="4" w:space="0"/>
            </w:tcBorders>
            <w:vAlign w:val="center"/>
          </w:tcPr>
          <w:p w14:paraId="672B2837">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229F41F6">
            <w:pPr>
              <w:jc w:val="left"/>
              <w:rPr>
                <w:rFonts w:ascii="宋体" w:cs="宋体"/>
                <w:color w:val="auto"/>
                <w:sz w:val="22"/>
                <w:highlight w:val="none"/>
              </w:rPr>
            </w:pPr>
            <w:r>
              <w:rPr>
                <w:rFonts w:hint="eastAsia" w:ascii="宋体" w:cs="宋体"/>
                <w:color w:val="auto"/>
                <w:sz w:val="22"/>
                <w:highlight w:val="none"/>
              </w:rPr>
              <w:t>投标供应商</w:t>
            </w:r>
          </w:p>
          <w:p w14:paraId="7464A63B">
            <w:pPr>
              <w:jc w:val="left"/>
              <w:rPr>
                <w:rFonts w:ascii="宋体" w:cs="宋体"/>
                <w:color w:val="auto"/>
                <w:sz w:val="22"/>
                <w:highlight w:val="none"/>
              </w:rPr>
            </w:pPr>
            <w:r>
              <w:rPr>
                <w:rFonts w:hint="eastAsia" w:ascii="宋体" w:cs="宋体"/>
                <w:color w:val="auto"/>
                <w:sz w:val="22"/>
                <w:highlight w:val="none"/>
              </w:rPr>
              <w:t>资格要求</w:t>
            </w:r>
          </w:p>
        </w:tc>
        <w:tc>
          <w:tcPr>
            <w:tcW w:w="7657" w:type="dxa"/>
            <w:tcBorders>
              <w:top w:val="single" w:color="auto" w:sz="4" w:space="0"/>
              <w:left w:val="single" w:color="auto" w:sz="4" w:space="0"/>
              <w:right w:val="single" w:color="auto" w:sz="12" w:space="0"/>
            </w:tcBorders>
            <w:vAlign w:val="center"/>
          </w:tcPr>
          <w:p w14:paraId="5661864D">
            <w:pPr>
              <w:rPr>
                <w:rFonts w:ascii="宋体" w:cs="宋体"/>
                <w:color w:val="auto"/>
                <w:sz w:val="22"/>
                <w:highlight w:val="none"/>
              </w:rPr>
            </w:pPr>
            <w:r>
              <w:rPr>
                <w:rFonts w:hint="eastAsia" w:ascii="宋体" w:cs="宋体"/>
                <w:color w:val="auto"/>
                <w:sz w:val="22"/>
                <w:highlight w:val="none"/>
              </w:rPr>
              <w:t>详见采购公告</w:t>
            </w:r>
          </w:p>
        </w:tc>
      </w:tr>
      <w:tr w14:paraId="2DEF7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3993B662">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6D7BE5F0">
            <w:pPr>
              <w:adjustRightInd w:val="0"/>
              <w:jc w:val="left"/>
              <w:rPr>
                <w:rFonts w:ascii="宋体" w:cs="宋体"/>
                <w:color w:val="auto"/>
                <w:sz w:val="22"/>
                <w:highlight w:val="none"/>
              </w:rPr>
            </w:pPr>
            <w:r>
              <w:rPr>
                <w:rFonts w:hint="eastAsia" w:ascii="宋体" w:cs="宋体"/>
                <w:color w:val="auto"/>
                <w:sz w:val="22"/>
                <w:highlight w:val="none"/>
              </w:rPr>
              <w:t>踏勘现场</w:t>
            </w:r>
          </w:p>
        </w:tc>
        <w:tc>
          <w:tcPr>
            <w:tcW w:w="7657" w:type="dxa"/>
            <w:tcBorders>
              <w:top w:val="single" w:color="auto" w:sz="4" w:space="0"/>
              <w:left w:val="single" w:color="auto" w:sz="4" w:space="0"/>
              <w:right w:val="single" w:color="auto" w:sz="12" w:space="0"/>
            </w:tcBorders>
            <w:vAlign w:val="center"/>
          </w:tcPr>
          <w:p w14:paraId="4834C512">
            <w:pPr>
              <w:rPr>
                <w:rFonts w:hint="eastAsia" w:ascii="宋体" w:cs="宋体"/>
                <w:color w:val="auto"/>
                <w:sz w:val="22"/>
                <w:highlight w:val="none"/>
              </w:rPr>
            </w:pPr>
            <w:r>
              <w:rPr>
                <w:rFonts w:hint="eastAsia" w:ascii="宋体" w:cs="宋体"/>
                <w:color w:val="auto"/>
                <w:sz w:val="22"/>
                <w:highlight w:val="none"/>
              </w:rPr>
              <w:t xml:space="preserve">☑不组织 </w:t>
            </w:r>
          </w:p>
          <w:p w14:paraId="79E72AC0">
            <w:pPr>
              <w:rPr>
                <w:rFonts w:ascii="宋体" w:cs="宋体"/>
                <w:color w:val="auto"/>
                <w:sz w:val="22"/>
                <w:highlight w:val="none"/>
              </w:rPr>
            </w:pPr>
            <w:r>
              <w:rPr>
                <w:rFonts w:hint="eastAsia" w:ascii="宋体" w:cs="宋体"/>
                <w:color w:val="auto"/>
                <w:sz w:val="22"/>
                <w:highlight w:val="none"/>
              </w:rPr>
              <w:t>□组织</w:t>
            </w:r>
          </w:p>
        </w:tc>
      </w:tr>
      <w:tr w14:paraId="21CF8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3CC7D682">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6F3E1341">
            <w:pPr>
              <w:adjustRightInd w:val="0"/>
              <w:jc w:val="left"/>
              <w:rPr>
                <w:rFonts w:ascii="宋体" w:cs="宋体"/>
                <w:color w:val="auto"/>
                <w:sz w:val="22"/>
                <w:highlight w:val="none"/>
              </w:rPr>
            </w:pPr>
            <w:r>
              <w:rPr>
                <w:rFonts w:hint="eastAsia" w:ascii="宋体" w:cs="宋体"/>
                <w:color w:val="auto"/>
                <w:sz w:val="22"/>
                <w:highlight w:val="none"/>
              </w:rPr>
              <w:t>是否允许递交备选投标方案</w:t>
            </w:r>
          </w:p>
        </w:tc>
        <w:tc>
          <w:tcPr>
            <w:tcW w:w="7657" w:type="dxa"/>
            <w:tcBorders>
              <w:top w:val="single" w:color="auto" w:sz="4" w:space="0"/>
              <w:left w:val="single" w:color="auto" w:sz="4" w:space="0"/>
              <w:right w:val="single" w:color="auto" w:sz="12" w:space="0"/>
            </w:tcBorders>
            <w:vAlign w:val="center"/>
          </w:tcPr>
          <w:p w14:paraId="39FDC236">
            <w:pPr>
              <w:rPr>
                <w:rFonts w:ascii="宋体" w:cs="宋体"/>
                <w:color w:val="auto"/>
                <w:sz w:val="22"/>
                <w:highlight w:val="none"/>
              </w:rPr>
            </w:pPr>
            <w:r>
              <w:rPr>
                <w:rFonts w:hint="eastAsia" w:ascii="宋体" w:cs="宋体"/>
                <w:color w:val="auto"/>
                <w:sz w:val="22"/>
                <w:highlight w:val="none"/>
              </w:rPr>
              <w:t>☑不允许□允许</w:t>
            </w:r>
          </w:p>
        </w:tc>
      </w:tr>
      <w:tr w14:paraId="151948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13" w:hRule="atLeast"/>
          <w:jc w:val="center"/>
        </w:trPr>
        <w:tc>
          <w:tcPr>
            <w:tcW w:w="952" w:type="dxa"/>
            <w:tcBorders>
              <w:top w:val="single" w:color="auto" w:sz="4" w:space="0"/>
              <w:left w:val="single" w:color="auto" w:sz="12" w:space="0"/>
              <w:right w:val="single" w:color="auto" w:sz="4" w:space="0"/>
            </w:tcBorders>
            <w:vAlign w:val="center"/>
          </w:tcPr>
          <w:p w14:paraId="188EE9C1">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418181D1">
            <w:pPr>
              <w:adjustRightInd w:val="0"/>
              <w:jc w:val="left"/>
              <w:rPr>
                <w:rFonts w:ascii="宋体" w:cs="宋体"/>
                <w:color w:val="auto"/>
                <w:sz w:val="22"/>
                <w:highlight w:val="none"/>
              </w:rPr>
            </w:pPr>
            <w:r>
              <w:rPr>
                <w:rFonts w:hint="eastAsia" w:ascii="宋体" w:cs="宋体"/>
                <w:color w:val="auto"/>
                <w:sz w:val="22"/>
                <w:highlight w:val="none"/>
              </w:rPr>
              <w:t>是否接收联体</w:t>
            </w:r>
          </w:p>
        </w:tc>
        <w:tc>
          <w:tcPr>
            <w:tcW w:w="7657" w:type="dxa"/>
            <w:tcBorders>
              <w:top w:val="single" w:color="auto" w:sz="4" w:space="0"/>
              <w:left w:val="single" w:color="auto" w:sz="4" w:space="0"/>
              <w:right w:val="single" w:color="auto" w:sz="12" w:space="0"/>
            </w:tcBorders>
            <w:vAlign w:val="center"/>
          </w:tcPr>
          <w:p w14:paraId="0B31B9AF">
            <w:pPr>
              <w:rPr>
                <w:rFonts w:ascii="宋体" w:cs="宋体"/>
                <w:color w:val="auto"/>
                <w:sz w:val="22"/>
                <w:highlight w:val="none"/>
              </w:rPr>
            </w:pPr>
            <w:r>
              <w:rPr>
                <w:rFonts w:hint="eastAsia" w:ascii="宋体" w:cs="宋体"/>
                <w:color w:val="auto"/>
                <w:sz w:val="22"/>
                <w:highlight w:val="none"/>
              </w:rPr>
              <w:t xml:space="preserve">□是 </w:t>
            </w:r>
            <w:r>
              <w:rPr>
                <w:rFonts w:hint="eastAsia" w:ascii="宋体" w:cs="宋体"/>
                <w:color w:val="auto"/>
                <w:sz w:val="22"/>
                <w:highlight w:val="none"/>
                <w:lang w:eastAsia="zh-CN"/>
              </w:rPr>
              <w:sym w:font="Wingdings 2" w:char="0052"/>
            </w:r>
            <w:r>
              <w:rPr>
                <w:rFonts w:hint="eastAsia" w:ascii="宋体" w:cs="宋体"/>
                <w:color w:val="auto"/>
                <w:sz w:val="22"/>
                <w:highlight w:val="none"/>
              </w:rPr>
              <w:t>否</w:t>
            </w:r>
          </w:p>
        </w:tc>
      </w:tr>
      <w:tr w14:paraId="04037A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4637E89D">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7CBC2279">
            <w:pPr>
              <w:adjustRightInd w:val="0"/>
              <w:jc w:val="left"/>
              <w:rPr>
                <w:rFonts w:ascii="宋体" w:cs="宋体"/>
                <w:color w:val="auto"/>
                <w:sz w:val="22"/>
                <w:highlight w:val="none"/>
              </w:rPr>
            </w:pPr>
            <w:r>
              <w:rPr>
                <w:rFonts w:hint="eastAsia" w:ascii="宋体" w:cs="宋体"/>
                <w:color w:val="auto"/>
                <w:sz w:val="22"/>
                <w:highlight w:val="none"/>
              </w:rPr>
              <w:t>投标货币</w:t>
            </w:r>
          </w:p>
        </w:tc>
        <w:tc>
          <w:tcPr>
            <w:tcW w:w="7657" w:type="dxa"/>
            <w:tcBorders>
              <w:top w:val="single" w:color="auto" w:sz="4" w:space="0"/>
              <w:left w:val="single" w:color="auto" w:sz="4" w:space="0"/>
              <w:right w:val="single" w:color="auto" w:sz="12" w:space="0"/>
            </w:tcBorders>
            <w:vAlign w:val="center"/>
          </w:tcPr>
          <w:p w14:paraId="628893BF">
            <w:pPr>
              <w:adjustRightInd w:val="0"/>
              <w:rPr>
                <w:rFonts w:ascii="宋体" w:cs="宋体"/>
                <w:color w:val="auto"/>
                <w:sz w:val="22"/>
                <w:highlight w:val="none"/>
              </w:rPr>
            </w:pPr>
            <w:r>
              <w:rPr>
                <w:rFonts w:hint="eastAsia" w:ascii="宋体" w:cs="宋体"/>
                <w:color w:val="auto"/>
                <w:sz w:val="22"/>
                <w:highlight w:val="none"/>
              </w:rPr>
              <w:t>人民币</w:t>
            </w:r>
          </w:p>
        </w:tc>
      </w:tr>
      <w:tr w14:paraId="47407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3DE57779">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7B630156">
            <w:pPr>
              <w:adjustRightInd w:val="0"/>
              <w:jc w:val="left"/>
              <w:rPr>
                <w:rFonts w:ascii="宋体" w:cs="宋体"/>
                <w:color w:val="auto"/>
                <w:sz w:val="22"/>
                <w:highlight w:val="none"/>
              </w:rPr>
            </w:pPr>
            <w:r>
              <w:rPr>
                <w:rFonts w:hint="eastAsia" w:ascii="宋体" w:cs="宋体"/>
                <w:color w:val="auto"/>
                <w:sz w:val="22"/>
                <w:highlight w:val="none"/>
              </w:rPr>
              <w:t>投标语言</w:t>
            </w:r>
          </w:p>
        </w:tc>
        <w:tc>
          <w:tcPr>
            <w:tcW w:w="7657" w:type="dxa"/>
            <w:tcBorders>
              <w:top w:val="single" w:color="auto" w:sz="4" w:space="0"/>
              <w:left w:val="single" w:color="auto" w:sz="4" w:space="0"/>
              <w:right w:val="single" w:color="auto" w:sz="12" w:space="0"/>
            </w:tcBorders>
            <w:vAlign w:val="center"/>
          </w:tcPr>
          <w:p w14:paraId="3CA8DF89">
            <w:pPr>
              <w:adjustRightInd w:val="0"/>
              <w:rPr>
                <w:rFonts w:ascii="宋体" w:cs="宋体"/>
                <w:color w:val="auto"/>
                <w:sz w:val="22"/>
                <w:highlight w:val="none"/>
              </w:rPr>
            </w:pPr>
            <w:r>
              <w:rPr>
                <w:rFonts w:hint="eastAsia" w:ascii="宋体" w:cs="宋体"/>
                <w:color w:val="auto"/>
                <w:sz w:val="22"/>
                <w:highlight w:val="none"/>
              </w:rPr>
              <w:t>中文</w:t>
            </w:r>
          </w:p>
        </w:tc>
      </w:tr>
      <w:tr w14:paraId="1B13F0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6DA8F998">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6416FF35">
            <w:pPr>
              <w:rPr>
                <w:rFonts w:ascii="宋体" w:cs="宋体"/>
                <w:color w:val="auto"/>
                <w:sz w:val="22"/>
                <w:highlight w:val="none"/>
              </w:rPr>
            </w:pPr>
            <w:r>
              <w:rPr>
                <w:rFonts w:hint="eastAsia" w:ascii="宋体" w:cs="宋体"/>
                <w:color w:val="auto"/>
                <w:sz w:val="22"/>
                <w:highlight w:val="none"/>
                <w:lang w:val="zh-CN"/>
              </w:rPr>
              <w:t>投标文件</w:t>
            </w:r>
            <w:r>
              <w:rPr>
                <w:rFonts w:hint="eastAsia" w:ascii="宋体" w:cs="宋体"/>
                <w:color w:val="auto"/>
                <w:sz w:val="22"/>
                <w:highlight w:val="none"/>
              </w:rPr>
              <w:t>说明</w:t>
            </w:r>
          </w:p>
        </w:tc>
        <w:tc>
          <w:tcPr>
            <w:tcW w:w="7657" w:type="dxa"/>
            <w:tcBorders>
              <w:top w:val="single" w:color="auto" w:sz="4" w:space="0"/>
              <w:left w:val="single" w:color="auto" w:sz="4" w:space="0"/>
              <w:right w:val="single" w:color="auto" w:sz="12" w:space="0"/>
            </w:tcBorders>
            <w:vAlign w:val="center"/>
          </w:tcPr>
          <w:p w14:paraId="69539086">
            <w:pPr>
              <w:adjustRightInd w:val="0"/>
              <w:rPr>
                <w:rFonts w:hint="eastAsia" w:ascii="宋体" w:eastAsia="宋体" w:cs="宋体"/>
                <w:b w:val="0"/>
                <w:color w:val="auto"/>
                <w:sz w:val="22"/>
                <w:highlight w:val="none"/>
                <w:lang w:val="zh-CN"/>
              </w:rPr>
            </w:pPr>
            <w:r>
              <w:rPr>
                <w:rFonts w:hint="eastAsia" w:ascii="宋体" w:cs="宋体"/>
                <w:b w:val="0"/>
                <w:color w:val="auto"/>
                <w:sz w:val="22"/>
                <w:highlight w:val="none"/>
                <w:lang w:val="en-US" w:eastAsia="zh-CN"/>
              </w:rPr>
              <w:t>1</w:t>
            </w:r>
            <w:r>
              <w:rPr>
                <w:rFonts w:hint="eastAsia" w:ascii="宋体" w:eastAsia="宋体" w:cs="宋体"/>
                <w:b w:val="0"/>
                <w:color w:val="auto"/>
                <w:sz w:val="22"/>
                <w:highlight w:val="none"/>
                <w:lang w:val="zh-CN"/>
              </w:rPr>
              <w:t>、投标文件组成：《资格文件》《商务技术文件》《报价文件》</w:t>
            </w:r>
            <w:r>
              <w:rPr>
                <w:rFonts w:hint="eastAsia" w:ascii="宋体" w:hAnsi="Calibri" w:eastAsia="宋体" w:cs="Times New Roman"/>
                <w:color w:val="auto"/>
                <w:kern w:val="0"/>
                <w:sz w:val="22"/>
                <w:szCs w:val="22"/>
                <w:highlight w:val="none"/>
              </w:rPr>
              <w:t>三个部分组成</w:t>
            </w:r>
            <w:r>
              <w:rPr>
                <w:rFonts w:hint="eastAsia" w:ascii="宋体" w:eastAsia="宋体" w:cs="宋体"/>
                <w:b w:val="0"/>
                <w:color w:val="auto"/>
                <w:sz w:val="22"/>
                <w:highlight w:val="none"/>
                <w:lang w:val="zh-CN"/>
              </w:rPr>
              <w:t>。</w:t>
            </w:r>
          </w:p>
          <w:p w14:paraId="1F7ACC7B">
            <w:pPr>
              <w:adjustRightInd w:val="0"/>
              <w:rPr>
                <w:rFonts w:hint="eastAsia" w:ascii="宋体" w:hAnsi="Calibri" w:eastAsia="宋体" w:cs="Times New Roman"/>
                <w:color w:val="auto"/>
                <w:kern w:val="0"/>
                <w:sz w:val="22"/>
                <w:szCs w:val="22"/>
                <w:highlight w:val="none"/>
              </w:rPr>
            </w:pPr>
            <w:r>
              <w:rPr>
                <w:rFonts w:hint="eastAsia" w:ascii="宋体" w:eastAsia="宋体" w:cs="宋体"/>
                <w:b w:val="0"/>
                <w:color w:val="auto"/>
                <w:sz w:val="22"/>
                <w:highlight w:val="none"/>
              </w:rPr>
              <w:t>2、投标文件编制：</w:t>
            </w:r>
            <w:r>
              <w:rPr>
                <w:rFonts w:hint="eastAsia" w:ascii="宋体" w:hAnsi="Calibri" w:eastAsia="宋体" w:cs="Times New Roman"/>
                <w:color w:val="auto"/>
                <w:kern w:val="0"/>
                <w:sz w:val="22"/>
                <w:szCs w:val="22"/>
                <w:highlight w:val="none"/>
              </w:rPr>
              <w:t>供应商应先安装“乐采云投标客户端”，并按照本</w:t>
            </w:r>
            <w:r>
              <w:rPr>
                <w:rFonts w:hint="eastAsia" w:ascii="宋体" w:hAnsi="Calibri" w:eastAsia="宋体" w:cs="Times New Roman"/>
                <w:color w:val="auto"/>
                <w:kern w:val="0"/>
                <w:sz w:val="22"/>
                <w:szCs w:val="22"/>
                <w:highlight w:val="none"/>
                <w:lang w:eastAsia="zh-CN"/>
              </w:rPr>
              <w:t>采购文件</w:t>
            </w:r>
            <w:r>
              <w:rPr>
                <w:rFonts w:hint="eastAsia" w:ascii="宋体" w:hAnsi="Calibri" w:eastAsia="宋体" w:cs="Times New Roman"/>
                <w:color w:val="auto"/>
                <w:kern w:val="0"/>
                <w:sz w:val="22"/>
                <w:szCs w:val="22"/>
                <w:highlight w:val="none"/>
              </w:rPr>
              <w:t>和“乐采云平台”的要求，通过“乐采云投标客户端”编制并加密</w:t>
            </w:r>
            <w:r>
              <w:rPr>
                <w:rFonts w:hint="eastAsia" w:ascii="宋体" w:hAnsi="Calibri" w:eastAsia="宋体" w:cs="Times New Roman"/>
                <w:color w:val="auto"/>
                <w:kern w:val="0"/>
                <w:sz w:val="22"/>
                <w:szCs w:val="22"/>
                <w:highlight w:val="none"/>
                <w:lang w:eastAsia="zh-CN"/>
              </w:rPr>
              <w:t>投标（响应）文件</w:t>
            </w:r>
            <w:r>
              <w:rPr>
                <w:rFonts w:hint="eastAsia" w:ascii="宋体" w:hAnsi="Calibri" w:eastAsia="宋体" w:cs="Times New Roman"/>
                <w:color w:val="auto"/>
                <w:kern w:val="0"/>
                <w:sz w:val="22"/>
                <w:szCs w:val="22"/>
                <w:highlight w:val="none"/>
              </w:rPr>
              <w:t>。</w:t>
            </w:r>
          </w:p>
          <w:p w14:paraId="20E6238C">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3、投标文件的签章：电子签章。</w:t>
            </w:r>
            <w:r>
              <w:rPr>
                <w:rFonts w:hint="eastAsia" w:ascii="宋体" w:hAnsi="Calibri" w:eastAsia="宋体" w:cs="Times New Roman"/>
                <w:color w:val="auto"/>
                <w:kern w:val="0"/>
                <w:sz w:val="22"/>
                <w:szCs w:val="22"/>
                <w:highlight w:val="none"/>
              </w:rPr>
              <w:t>采购文件所指的加盖单位公章为电子签章。</w:t>
            </w:r>
            <w:r>
              <w:rPr>
                <w:rFonts w:hint="eastAsia" w:ascii="宋体" w:hAnsi="Calibri" w:eastAsia="宋体" w:cs="Times New Roman"/>
                <w:color w:val="auto"/>
                <w:kern w:val="0"/>
                <w:sz w:val="22"/>
                <w:szCs w:val="22"/>
                <w:highlight w:val="none"/>
                <w:lang w:eastAsia="zh-CN"/>
              </w:rPr>
              <w:t>投标（响应）文件</w:t>
            </w:r>
            <w:r>
              <w:rPr>
                <w:rFonts w:hint="eastAsia" w:ascii="宋体" w:hAnsi="Calibri" w:eastAsia="宋体" w:cs="Times New Roman"/>
                <w:color w:val="auto"/>
                <w:kern w:val="0"/>
                <w:sz w:val="22"/>
                <w:szCs w:val="22"/>
                <w:highlight w:val="none"/>
              </w:rPr>
              <w:t>须按采购文件格式要求，由供应商加盖单位公章和法定代表人或其授权代表印章（或签字）。</w:t>
            </w:r>
          </w:p>
          <w:p w14:paraId="562BDA0C">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4、投标文件的形式：☑电子投标文件（“电子加密投标文件”）；</w:t>
            </w:r>
          </w:p>
          <w:p w14:paraId="34A26107">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“电子加密投标文件”是指通过“</w:t>
            </w:r>
            <w:r>
              <w:rPr>
                <w:rFonts w:hint="eastAsia" w:ascii="宋体" w:eastAsia="宋体" w:cs="宋体"/>
                <w:b w:val="0"/>
                <w:color w:val="auto"/>
                <w:sz w:val="22"/>
                <w:highlight w:val="none"/>
                <w:lang w:eastAsia="zh-CN"/>
              </w:rPr>
              <w:t>乐采云</w:t>
            </w:r>
            <w:r>
              <w:rPr>
                <w:rFonts w:hint="eastAsia" w:ascii="宋体" w:eastAsia="宋体" w:cs="宋体"/>
                <w:b w:val="0"/>
                <w:color w:val="auto"/>
                <w:sz w:val="22"/>
                <w:highlight w:val="none"/>
              </w:rPr>
              <w:t>电子交易客户端”完成投标文件编制后生成并加密的数据电文形式的投标文件。</w:t>
            </w:r>
          </w:p>
          <w:p w14:paraId="01CA7FF1">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5、投标文件份数：“电子加密投标文件”在线上传递交</w:t>
            </w:r>
            <w:r>
              <w:rPr>
                <w:rFonts w:hint="eastAsia" w:ascii="宋体" w:cs="宋体"/>
                <w:b w:val="0"/>
                <w:color w:val="auto"/>
                <w:sz w:val="22"/>
                <w:highlight w:val="none"/>
                <w:lang w:val="en-US" w:eastAsia="zh-CN"/>
              </w:rPr>
              <w:t>一份</w:t>
            </w:r>
            <w:r>
              <w:rPr>
                <w:rFonts w:hint="eastAsia" w:ascii="宋体" w:eastAsia="宋体" w:cs="宋体"/>
                <w:b w:val="0"/>
                <w:color w:val="auto"/>
                <w:sz w:val="22"/>
                <w:highlight w:val="none"/>
              </w:rPr>
              <w:t>。</w:t>
            </w:r>
          </w:p>
          <w:p w14:paraId="1EFEBFA6">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6、投标文件的上传和递交：</w:t>
            </w:r>
          </w:p>
          <w:p w14:paraId="28665BDB">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“电子加密投标文件”的上传、递交：</w:t>
            </w:r>
          </w:p>
          <w:p w14:paraId="7AA580E6">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a.供应商应在投标截止时间前将“电子加密投标文件”成功上传递交至“</w:t>
            </w:r>
            <w:r>
              <w:rPr>
                <w:rFonts w:hint="eastAsia" w:ascii="宋体" w:eastAsia="宋体" w:cs="宋体"/>
                <w:b w:val="0"/>
                <w:color w:val="auto"/>
                <w:sz w:val="22"/>
                <w:highlight w:val="none"/>
                <w:lang w:eastAsia="zh-CN"/>
              </w:rPr>
              <w:t>乐采云平台</w:t>
            </w:r>
            <w:r>
              <w:rPr>
                <w:rFonts w:hint="eastAsia" w:ascii="宋体" w:eastAsia="宋体" w:cs="宋体"/>
                <w:b w:val="0"/>
                <w:color w:val="auto"/>
                <w:sz w:val="22"/>
                <w:highlight w:val="none"/>
              </w:rPr>
              <w:t>”，否则投标无效。</w:t>
            </w:r>
          </w:p>
          <w:p w14:paraId="64747C29">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b.“电子加密投标文件”成功上传递交后，供应商可自行打印投标文件接收回执。</w:t>
            </w:r>
          </w:p>
          <w:p w14:paraId="610F122D">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7、电子加密投标文件的解密：</w:t>
            </w:r>
          </w:p>
          <w:p w14:paraId="6A83C4CD">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（1）开标后，采购组织机构将向各供应商发出“电子加密投标文件”的解密通知，各供应商代表应当在接到解密通知后30分钟内自行完成“电子加密投标文件”的在线解密。</w:t>
            </w:r>
          </w:p>
          <w:p w14:paraId="30387013">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（2）通过“</w:t>
            </w:r>
            <w:r>
              <w:rPr>
                <w:rFonts w:hint="eastAsia" w:ascii="宋体" w:eastAsia="宋体" w:cs="宋体"/>
                <w:b w:val="0"/>
                <w:color w:val="auto"/>
                <w:sz w:val="22"/>
                <w:highlight w:val="none"/>
                <w:lang w:val="en-US" w:eastAsia="zh-CN"/>
              </w:rPr>
              <w:t>乐采</w:t>
            </w:r>
            <w:r>
              <w:rPr>
                <w:rFonts w:hint="eastAsia" w:ascii="宋体" w:eastAsia="宋体" w:cs="宋体"/>
                <w:b w:val="0"/>
                <w:color w:val="auto"/>
                <w:sz w:val="22"/>
                <w:highlight w:val="none"/>
              </w:rPr>
              <w:t>云平台”成功上传递交的“电子加密投标文件”无法按时解密的，其投标无效。</w:t>
            </w:r>
          </w:p>
          <w:p w14:paraId="7671B0A5">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8、投标截止后，在投标有效期内，供应商不能撤销投标文件。</w:t>
            </w:r>
          </w:p>
          <w:p w14:paraId="5E216AA8">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9、存在下列行为的，招标代理机构将其失信行为上报政府采购主管部门，由主管部门按有关规定对其违法失信行为记录进行公开：</w:t>
            </w:r>
          </w:p>
          <w:p w14:paraId="1201A3D4">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（1）中标或者成交后，拒绝签订</w:t>
            </w:r>
            <w:r>
              <w:rPr>
                <w:rFonts w:hint="eastAsia" w:ascii="宋体" w:eastAsia="宋体" w:cs="宋体"/>
                <w:b w:val="0"/>
                <w:color w:val="auto"/>
                <w:sz w:val="22"/>
                <w:highlight w:val="none"/>
                <w:lang w:eastAsia="zh-CN"/>
              </w:rPr>
              <w:t>国企采购合同</w:t>
            </w:r>
            <w:r>
              <w:rPr>
                <w:rFonts w:hint="eastAsia" w:ascii="宋体" w:eastAsia="宋体" w:cs="宋体"/>
                <w:b w:val="0"/>
                <w:color w:val="auto"/>
                <w:sz w:val="22"/>
                <w:highlight w:val="none"/>
              </w:rPr>
              <w:t>的；</w:t>
            </w:r>
          </w:p>
          <w:p w14:paraId="15D4F26E">
            <w:pPr>
              <w:adjustRightInd w:val="0"/>
              <w:rPr>
                <w:rFonts w:hint="eastAsia" w:ascii="宋体" w:eastAsia="宋体" w:cs="宋体"/>
                <w:b w:val="0"/>
                <w:color w:val="auto"/>
                <w:sz w:val="22"/>
                <w:highlight w:val="none"/>
              </w:rPr>
            </w:pPr>
            <w:r>
              <w:rPr>
                <w:rFonts w:hint="eastAsia" w:ascii="宋体" w:eastAsia="宋体" w:cs="宋体"/>
                <w:b w:val="0"/>
                <w:color w:val="auto"/>
                <w:sz w:val="22"/>
                <w:highlight w:val="none"/>
              </w:rPr>
              <w:t>（2）投标有效期内撤销投标文件的。</w:t>
            </w:r>
          </w:p>
          <w:p w14:paraId="0D26599A">
            <w:pPr>
              <w:rPr>
                <w:rFonts w:ascii="宋体" w:cs="宋体"/>
                <w:color w:val="auto"/>
                <w:sz w:val="22"/>
                <w:highlight w:val="none"/>
              </w:rPr>
            </w:pPr>
            <w:r>
              <w:rPr>
                <w:rFonts w:hint="eastAsia" w:ascii="宋体" w:eastAsia="宋体" w:cs="宋体"/>
                <w:b w:val="0"/>
                <w:color w:val="auto"/>
                <w:sz w:val="22"/>
                <w:highlight w:val="none"/>
              </w:rPr>
              <w:t>10、</w:t>
            </w:r>
            <w:r>
              <w:rPr>
                <w:rFonts w:hint="eastAsia" w:ascii="宋体" w:eastAsia="宋体" w:cs="宋体"/>
                <w:b/>
                <w:bCs/>
                <w:color w:val="auto"/>
                <w:sz w:val="22"/>
                <w:highlight w:val="none"/>
              </w:rPr>
              <w:t>中标后，中标供应商须提供</w:t>
            </w:r>
            <w:r>
              <w:rPr>
                <w:rFonts w:hint="eastAsia" w:ascii="宋体" w:eastAsia="宋体" w:cs="宋体"/>
                <w:b/>
                <w:bCs/>
                <w:color w:val="auto"/>
                <w:sz w:val="22"/>
                <w:highlight w:val="none"/>
                <w:lang w:val="en-US" w:eastAsia="zh-CN"/>
              </w:rPr>
              <w:t>5</w:t>
            </w:r>
            <w:r>
              <w:rPr>
                <w:rFonts w:hint="eastAsia" w:ascii="宋体" w:eastAsia="宋体" w:cs="宋体"/>
                <w:b/>
                <w:bCs/>
                <w:color w:val="auto"/>
                <w:sz w:val="22"/>
                <w:highlight w:val="none"/>
              </w:rPr>
              <w:t>份纸质投标文件至招标代理机构处作为纸质存档（正本一份，副本</w:t>
            </w:r>
            <w:r>
              <w:rPr>
                <w:rFonts w:hint="eastAsia" w:ascii="宋体" w:eastAsia="宋体" w:cs="宋体"/>
                <w:b/>
                <w:bCs/>
                <w:color w:val="auto"/>
                <w:sz w:val="22"/>
                <w:highlight w:val="none"/>
                <w:lang w:val="en-US" w:eastAsia="zh-CN"/>
              </w:rPr>
              <w:t>四</w:t>
            </w:r>
            <w:r>
              <w:rPr>
                <w:rFonts w:hint="eastAsia" w:ascii="宋体" w:eastAsia="宋体" w:cs="宋体"/>
                <w:b/>
                <w:bCs/>
                <w:color w:val="auto"/>
                <w:sz w:val="22"/>
                <w:highlight w:val="none"/>
              </w:rPr>
              <w:t>份）邮寄至</w:t>
            </w:r>
            <w:r>
              <w:rPr>
                <w:rFonts w:hint="eastAsia" w:ascii="宋体" w:eastAsia="宋体" w:cs="宋体"/>
                <w:b/>
                <w:bCs/>
                <w:color w:val="auto"/>
                <w:sz w:val="22"/>
                <w:highlight w:val="none"/>
                <w:lang w:val="en-US" w:eastAsia="zh-CN"/>
              </w:rPr>
              <w:t>浙江金穗工程项目管理有限公司泰顺分公司</w:t>
            </w:r>
            <w:r>
              <w:rPr>
                <w:rFonts w:hint="eastAsia" w:ascii="宋体" w:eastAsia="宋体" w:cs="宋体"/>
                <w:b/>
                <w:bCs/>
                <w:color w:val="auto"/>
                <w:sz w:val="22"/>
                <w:highlight w:val="none"/>
              </w:rPr>
              <w:t>（邮寄信息：温州市泰顺县罗阳镇新城大道</w:t>
            </w:r>
            <w:r>
              <w:rPr>
                <w:rFonts w:hint="eastAsia" w:ascii="宋体" w:eastAsia="宋体" w:cs="宋体"/>
                <w:b/>
                <w:bCs/>
                <w:color w:val="auto"/>
                <w:sz w:val="22"/>
                <w:highlight w:val="none"/>
                <w:lang w:val="en-US" w:eastAsia="zh-CN"/>
              </w:rPr>
              <w:t>280</w:t>
            </w:r>
            <w:r>
              <w:rPr>
                <w:rFonts w:hint="eastAsia" w:ascii="宋体" w:eastAsia="宋体" w:cs="宋体"/>
                <w:b/>
                <w:bCs/>
                <w:color w:val="auto"/>
                <w:sz w:val="22"/>
                <w:highlight w:val="none"/>
              </w:rPr>
              <w:t>号</w:t>
            </w:r>
            <w:r>
              <w:rPr>
                <w:rFonts w:hint="eastAsia" w:ascii="宋体" w:eastAsia="宋体" w:cs="宋体"/>
                <w:b/>
                <w:bCs/>
                <w:color w:val="auto"/>
                <w:sz w:val="22"/>
                <w:highlight w:val="none"/>
                <w:lang w:val="en-US" w:eastAsia="zh-CN"/>
              </w:rPr>
              <w:t>二楼</w:t>
            </w:r>
            <w:r>
              <w:rPr>
                <w:rFonts w:hint="eastAsia" w:ascii="宋体" w:eastAsia="宋体" w:cs="宋体"/>
                <w:b/>
                <w:bCs/>
                <w:color w:val="auto"/>
                <w:sz w:val="22"/>
                <w:highlight w:val="none"/>
              </w:rPr>
              <w:t>，</w:t>
            </w:r>
            <w:r>
              <w:rPr>
                <w:rFonts w:hint="eastAsia" w:ascii="宋体" w:eastAsia="宋体" w:cs="宋体"/>
                <w:b/>
                <w:bCs/>
                <w:color w:val="auto"/>
                <w:sz w:val="22"/>
                <w:highlight w:val="none"/>
                <w:lang w:val="en-US" w:eastAsia="zh-CN"/>
              </w:rPr>
              <w:t>徐女士</w:t>
            </w:r>
            <w:r>
              <w:rPr>
                <w:rFonts w:hint="eastAsia" w:ascii="宋体" w:eastAsia="宋体" w:cs="宋体"/>
                <w:b/>
                <w:bCs/>
                <w:color w:val="auto"/>
                <w:sz w:val="22"/>
                <w:highlight w:val="none"/>
              </w:rPr>
              <w:t>，0577-</w:t>
            </w:r>
            <w:r>
              <w:rPr>
                <w:rFonts w:hint="eastAsia" w:ascii="宋体" w:eastAsia="宋体" w:cs="宋体"/>
                <w:b/>
                <w:bCs/>
                <w:color w:val="auto"/>
                <w:sz w:val="22"/>
                <w:highlight w:val="none"/>
                <w:lang w:val="en-US" w:eastAsia="zh-CN"/>
              </w:rPr>
              <w:t>67686777</w:t>
            </w:r>
            <w:r>
              <w:rPr>
                <w:rFonts w:hint="eastAsia" w:ascii="宋体" w:eastAsia="宋体" w:cs="宋体"/>
                <w:b/>
                <w:bCs/>
                <w:color w:val="auto"/>
                <w:sz w:val="22"/>
                <w:highlight w:val="none"/>
              </w:rPr>
              <w:t>）</w:t>
            </w:r>
            <w:r>
              <w:rPr>
                <w:rFonts w:hint="eastAsia" w:ascii="宋体" w:eastAsia="宋体" w:cs="宋体"/>
                <w:b w:val="0"/>
                <w:color w:val="auto"/>
                <w:sz w:val="22"/>
                <w:highlight w:val="none"/>
              </w:rPr>
              <w:t>。</w:t>
            </w:r>
          </w:p>
        </w:tc>
      </w:tr>
      <w:tr w14:paraId="06207B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097A934D">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0059B772">
            <w:pPr>
              <w:adjustRightInd w:val="0"/>
              <w:jc w:val="center"/>
              <w:rPr>
                <w:rFonts w:ascii="宋体" w:cs="宋体"/>
                <w:color w:val="auto"/>
                <w:sz w:val="22"/>
                <w:highlight w:val="none"/>
              </w:rPr>
            </w:pPr>
            <w:r>
              <w:rPr>
                <w:rFonts w:hint="eastAsia" w:ascii="宋体" w:cs="宋体"/>
                <w:color w:val="auto"/>
                <w:sz w:val="22"/>
                <w:highlight w:val="none"/>
              </w:rPr>
              <w:t>投标样品</w:t>
            </w:r>
          </w:p>
        </w:tc>
        <w:tc>
          <w:tcPr>
            <w:tcW w:w="7657" w:type="dxa"/>
            <w:tcBorders>
              <w:top w:val="single" w:color="auto" w:sz="4" w:space="0"/>
              <w:left w:val="single" w:color="auto" w:sz="4" w:space="0"/>
              <w:right w:val="single" w:color="auto" w:sz="12" w:space="0"/>
            </w:tcBorders>
            <w:vAlign w:val="center"/>
          </w:tcPr>
          <w:p w14:paraId="67F84A24">
            <w:pPr>
              <w:adjustRightInd w:val="0"/>
              <w:snapToGrid w:val="0"/>
              <w:rPr>
                <w:rFonts w:ascii="宋体" w:cs="宋体"/>
                <w:color w:val="auto"/>
                <w:sz w:val="22"/>
                <w:highlight w:val="none"/>
              </w:rPr>
            </w:pPr>
            <w:r>
              <w:rPr>
                <w:rFonts w:hint="eastAsia" w:ascii="宋体" w:cs="宋体"/>
                <w:color w:val="auto"/>
                <w:sz w:val="22"/>
                <w:highlight w:val="none"/>
                <w:lang w:eastAsia="zh-CN"/>
              </w:rPr>
              <w:t>☑</w:t>
            </w:r>
            <w:r>
              <w:rPr>
                <w:rFonts w:hint="eastAsia" w:ascii="宋体" w:cs="宋体"/>
                <w:color w:val="auto"/>
                <w:kern w:val="0"/>
                <w:sz w:val="22"/>
                <w:highlight w:val="none"/>
              </w:rPr>
              <w:t xml:space="preserve">不需要 </w:t>
            </w:r>
            <w:r>
              <w:rPr>
                <w:rFonts w:hint="eastAsia" w:ascii="宋体" w:cs="宋体"/>
                <w:color w:val="auto"/>
                <w:sz w:val="22"/>
                <w:highlight w:val="none"/>
                <w:lang w:eastAsia="zh-CN"/>
              </w:rPr>
              <w:t>□</w:t>
            </w:r>
            <w:r>
              <w:rPr>
                <w:rFonts w:hint="eastAsia" w:ascii="宋体" w:cs="宋体"/>
                <w:color w:val="auto"/>
                <w:kern w:val="0"/>
                <w:sz w:val="22"/>
                <w:highlight w:val="none"/>
              </w:rPr>
              <w:t>需要</w:t>
            </w:r>
          </w:p>
        </w:tc>
      </w:tr>
      <w:tr w14:paraId="2FCA2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51CDC01D">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2105FFF2">
            <w:pPr>
              <w:jc w:val="center"/>
              <w:rPr>
                <w:rFonts w:ascii="宋体" w:cs="宋体"/>
                <w:color w:val="auto"/>
                <w:sz w:val="22"/>
                <w:highlight w:val="none"/>
              </w:rPr>
            </w:pPr>
            <w:r>
              <w:rPr>
                <w:rFonts w:hint="eastAsia" w:ascii="宋体" w:cs="宋体"/>
                <w:color w:val="auto"/>
                <w:sz w:val="22"/>
                <w:highlight w:val="none"/>
              </w:rPr>
              <w:t>投标保证金</w:t>
            </w:r>
          </w:p>
        </w:tc>
        <w:tc>
          <w:tcPr>
            <w:tcW w:w="7657" w:type="dxa"/>
            <w:tcBorders>
              <w:top w:val="single" w:color="auto" w:sz="4" w:space="0"/>
              <w:left w:val="single" w:color="auto" w:sz="4" w:space="0"/>
              <w:right w:val="single" w:color="auto" w:sz="12" w:space="0"/>
            </w:tcBorders>
            <w:vAlign w:val="center"/>
          </w:tcPr>
          <w:p w14:paraId="344ED184">
            <w:pPr>
              <w:adjustRightInd w:val="0"/>
              <w:snapToGrid w:val="0"/>
              <w:rPr>
                <w:rFonts w:ascii="宋体" w:cs="宋体"/>
                <w:color w:val="auto"/>
                <w:sz w:val="22"/>
                <w:highlight w:val="none"/>
              </w:rPr>
            </w:pPr>
            <w:r>
              <w:rPr>
                <w:rFonts w:hint="eastAsia" w:ascii="宋体" w:cs="宋体"/>
                <w:color w:val="auto"/>
                <w:sz w:val="22"/>
                <w:highlight w:val="none"/>
              </w:rPr>
              <w:t>☑</w:t>
            </w:r>
            <w:r>
              <w:rPr>
                <w:rFonts w:hint="eastAsia" w:ascii="宋体" w:cs="宋体"/>
                <w:color w:val="auto"/>
                <w:kern w:val="0"/>
                <w:sz w:val="22"/>
                <w:highlight w:val="none"/>
              </w:rPr>
              <w:t xml:space="preserve">不需要 </w:t>
            </w:r>
            <w:r>
              <w:rPr>
                <w:rFonts w:hint="eastAsia" w:ascii="宋体" w:cs="宋体"/>
                <w:color w:val="auto"/>
                <w:sz w:val="22"/>
                <w:highlight w:val="none"/>
              </w:rPr>
              <w:t>□</w:t>
            </w:r>
            <w:r>
              <w:rPr>
                <w:rFonts w:hint="eastAsia" w:ascii="宋体" w:cs="宋体"/>
                <w:color w:val="auto"/>
                <w:kern w:val="0"/>
                <w:sz w:val="22"/>
                <w:highlight w:val="none"/>
              </w:rPr>
              <w:t>需要</w:t>
            </w:r>
          </w:p>
        </w:tc>
      </w:tr>
      <w:tr w14:paraId="2CC95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0ABF6B7D">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39A21880">
            <w:pPr>
              <w:adjustRightInd w:val="0"/>
              <w:jc w:val="center"/>
              <w:rPr>
                <w:rFonts w:ascii="宋体" w:cs="宋体"/>
                <w:color w:val="auto"/>
                <w:sz w:val="22"/>
                <w:highlight w:val="none"/>
              </w:rPr>
            </w:pPr>
            <w:r>
              <w:rPr>
                <w:rFonts w:hint="eastAsia" w:ascii="宋体" w:cs="宋体"/>
                <w:color w:val="auto"/>
                <w:sz w:val="22"/>
                <w:highlight w:val="none"/>
              </w:rPr>
              <w:t>履约担保</w:t>
            </w:r>
          </w:p>
        </w:tc>
        <w:tc>
          <w:tcPr>
            <w:tcW w:w="7657" w:type="dxa"/>
            <w:tcBorders>
              <w:top w:val="single" w:color="auto" w:sz="4" w:space="0"/>
              <w:left w:val="single" w:color="auto" w:sz="4" w:space="0"/>
              <w:right w:val="single" w:color="auto" w:sz="12" w:space="0"/>
            </w:tcBorders>
            <w:vAlign w:val="center"/>
          </w:tcPr>
          <w:p w14:paraId="04C4C12A">
            <w:pPr>
              <w:jc w:val="left"/>
              <w:rPr>
                <w:rFonts w:hint="eastAsia" w:ascii="宋体" w:cs="宋体"/>
                <w:color w:val="auto"/>
                <w:sz w:val="22"/>
                <w:highlight w:val="none"/>
              </w:rPr>
            </w:pPr>
            <w:r>
              <w:rPr>
                <w:rFonts w:hint="eastAsia" w:ascii="宋体" w:cs="宋体"/>
                <w:color w:val="auto"/>
                <w:sz w:val="22"/>
                <w:highlight w:val="none"/>
              </w:rPr>
              <w:t>□不需要</w:t>
            </w:r>
          </w:p>
          <w:p w14:paraId="4014A34C">
            <w:pPr>
              <w:jc w:val="left"/>
              <w:rPr>
                <w:rFonts w:ascii="宋体" w:cs="宋体"/>
                <w:color w:val="auto"/>
                <w:sz w:val="22"/>
                <w:highlight w:val="none"/>
              </w:rPr>
            </w:pPr>
            <w:r>
              <w:rPr>
                <w:rFonts w:hint="eastAsia" w:ascii="宋体" w:cs="宋体"/>
                <w:color w:val="auto"/>
                <w:sz w:val="22"/>
                <w:highlight w:val="none"/>
              </w:rPr>
              <w:t>☑需要：合同签订后5个工作日内成交供应商应提供合同总金额1%的履约保证金至采购单位指定账户，供应商以银行、保险公司出具保函形式提交履约保证金的，采购人不得拒收</w:t>
            </w:r>
            <w:r>
              <w:rPr>
                <w:rFonts w:hint="eastAsia" w:ascii="宋体" w:cs="宋体"/>
                <w:color w:val="auto"/>
                <w:sz w:val="22"/>
                <w:highlight w:val="none"/>
                <w:lang w:val="zh-CN"/>
              </w:rPr>
              <w:t>。</w:t>
            </w:r>
          </w:p>
        </w:tc>
      </w:tr>
      <w:tr w14:paraId="11CADB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06BC9730">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03DED539">
            <w:pPr>
              <w:jc w:val="center"/>
              <w:rPr>
                <w:rFonts w:ascii="宋体" w:cs="宋体"/>
                <w:color w:val="auto"/>
                <w:sz w:val="22"/>
                <w:highlight w:val="none"/>
              </w:rPr>
            </w:pPr>
            <w:r>
              <w:rPr>
                <w:rFonts w:hint="eastAsia" w:ascii="宋体" w:cs="宋体"/>
                <w:color w:val="auto"/>
                <w:sz w:val="22"/>
                <w:highlight w:val="none"/>
                <w:lang w:eastAsia="zh-CN"/>
              </w:rPr>
              <w:t>公开采购文件</w:t>
            </w:r>
            <w:r>
              <w:rPr>
                <w:rFonts w:hint="eastAsia" w:ascii="宋体" w:cs="宋体"/>
                <w:color w:val="auto"/>
                <w:sz w:val="22"/>
                <w:highlight w:val="none"/>
              </w:rPr>
              <w:t>发售时间及获取方式</w:t>
            </w:r>
          </w:p>
        </w:tc>
        <w:tc>
          <w:tcPr>
            <w:tcW w:w="7657" w:type="dxa"/>
            <w:tcBorders>
              <w:top w:val="single" w:color="auto" w:sz="4" w:space="0"/>
              <w:left w:val="single" w:color="auto" w:sz="4" w:space="0"/>
              <w:right w:val="single" w:color="auto" w:sz="12" w:space="0"/>
            </w:tcBorders>
            <w:vAlign w:val="center"/>
          </w:tcPr>
          <w:p w14:paraId="7F9A67FF">
            <w:pPr>
              <w:jc w:val="left"/>
              <w:rPr>
                <w:rFonts w:hint="eastAsia" w:ascii="宋体" w:cs="宋体"/>
                <w:color w:val="auto"/>
                <w:sz w:val="22"/>
                <w:highlight w:val="none"/>
              </w:rPr>
            </w:pPr>
            <w:r>
              <w:rPr>
                <w:rFonts w:hint="eastAsia" w:ascii="宋体" w:cs="宋体"/>
                <w:color w:val="auto"/>
                <w:sz w:val="22"/>
                <w:highlight w:val="none"/>
                <w:lang w:eastAsia="zh-CN"/>
              </w:rPr>
              <w:t>乐采云平台（www.lecaiyun.com）</w:t>
            </w:r>
            <w:r>
              <w:rPr>
                <w:rFonts w:hint="eastAsia" w:ascii="宋体" w:cs="宋体"/>
                <w:color w:val="auto"/>
                <w:sz w:val="22"/>
                <w:highlight w:val="none"/>
              </w:rPr>
              <w:t>或泰顺县人民政府网（http://122.228.219.161/TPFront/进入左下角“基本信息公开-招标信息”）直接下载。</w:t>
            </w:r>
          </w:p>
          <w:p w14:paraId="701E905D">
            <w:pPr>
              <w:jc w:val="left"/>
              <w:rPr>
                <w:rFonts w:ascii="宋体" w:cs="宋体"/>
                <w:color w:val="auto"/>
                <w:sz w:val="22"/>
                <w:highlight w:val="none"/>
              </w:rPr>
            </w:pPr>
            <w:r>
              <w:rPr>
                <w:rFonts w:hint="eastAsia" w:ascii="宋体" w:cs="宋体"/>
                <w:color w:val="auto"/>
                <w:sz w:val="22"/>
                <w:highlight w:val="none"/>
              </w:rPr>
              <w:t>采购文件获取截止时间：本项目开标时间。</w:t>
            </w:r>
          </w:p>
        </w:tc>
      </w:tr>
      <w:tr w14:paraId="78B020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0D9A69D6">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5A8DA124">
            <w:pPr>
              <w:jc w:val="center"/>
              <w:rPr>
                <w:rFonts w:ascii="宋体" w:cs="宋体"/>
                <w:color w:val="auto"/>
                <w:sz w:val="22"/>
                <w:highlight w:val="none"/>
              </w:rPr>
            </w:pPr>
            <w:r>
              <w:rPr>
                <w:rFonts w:hint="eastAsia" w:ascii="宋体" w:cs="宋体"/>
                <w:color w:val="auto"/>
                <w:sz w:val="22"/>
                <w:highlight w:val="none"/>
              </w:rPr>
              <w:t>投标文件递交截止时间及地点</w:t>
            </w:r>
          </w:p>
        </w:tc>
        <w:tc>
          <w:tcPr>
            <w:tcW w:w="7657" w:type="dxa"/>
            <w:tcBorders>
              <w:top w:val="single" w:color="auto" w:sz="4" w:space="0"/>
              <w:left w:val="single" w:color="auto" w:sz="4" w:space="0"/>
              <w:right w:val="single" w:color="auto" w:sz="12" w:space="0"/>
            </w:tcBorders>
            <w:vAlign w:val="center"/>
          </w:tcPr>
          <w:p w14:paraId="3C3D81EE">
            <w:pPr>
              <w:jc w:val="left"/>
              <w:rPr>
                <w:rFonts w:ascii="宋体" w:cs="宋体"/>
                <w:color w:val="auto"/>
                <w:sz w:val="22"/>
                <w:highlight w:val="none"/>
              </w:rPr>
            </w:pPr>
            <w:r>
              <w:rPr>
                <w:rFonts w:hint="eastAsia" w:ascii="宋体" w:cs="宋体"/>
                <w:color w:val="auto"/>
                <w:sz w:val="22"/>
                <w:highlight w:val="none"/>
                <w:lang w:eastAsia="zh-CN"/>
              </w:rPr>
              <w:t>202</w:t>
            </w:r>
            <w:r>
              <w:rPr>
                <w:rFonts w:hint="eastAsia" w:ascii="宋体" w:cs="宋体"/>
                <w:color w:val="auto"/>
                <w:sz w:val="22"/>
                <w:highlight w:val="none"/>
                <w:lang w:val="en-US" w:eastAsia="zh-CN"/>
              </w:rPr>
              <w:t>6</w:t>
            </w:r>
            <w:r>
              <w:rPr>
                <w:rFonts w:hint="eastAsia" w:ascii="宋体" w:cs="宋体"/>
                <w:color w:val="auto"/>
                <w:sz w:val="22"/>
                <w:highlight w:val="none"/>
                <w:lang w:eastAsia="zh-CN"/>
              </w:rPr>
              <w:t>年</w:t>
            </w:r>
            <w:r>
              <w:rPr>
                <w:rFonts w:hint="eastAsia" w:ascii="宋体" w:cs="宋体"/>
                <w:color w:val="auto"/>
                <w:sz w:val="22"/>
                <w:highlight w:val="none"/>
                <w:lang w:val="en-US" w:eastAsia="zh-CN"/>
              </w:rPr>
              <w:t>6月9日 9：00</w:t>
            </w:r>
            <w:r>
              <w:rPr>
                <w:rFonts w:hint="eastAsia" w:ascii="宋体" w:cs="宋体"/>
                <w:color w:val="auto"/>
                <w:sz w:val="22"/>
                <w:highlight w:val="none"/>
              </w:rPr>
              <w:t>（（北京时间）；</w:t>
            </w:r>
          </w:p>
          <w:p w14:paraId="58C39522">
            <w:pPr>
              <w:jc w:val="left"/>
              <w:rPr>
                <w:rFonts w:ascii="宋体" w:cs="宋体"/>
                <w:color w:val="auto"/>
                <w:sz w:val="22"/>
                <w:highlight w:val="none"/>
              </w:rPr>
            </w:pPr>
            <w:r>
              <w:rPr>
                <w:rFonts w:hint="eastAsia" w:ascii="宋体" w:cs="宋体"/>
                <w:color w:val="auto"/>
                <w:sz w:val="22"/>
                <w:highlight w:val="none"/>
              </w:rPr>
              <w:t>投标文件递交地点：“</w:t>
            </w:r>
            <w:r>
              <w:rPr>
                <w:rFonts w:hint="eastAsia" w:ascii="宋体" w:cs="宋体"/>
                <w:color w:val="auto"/>
                <w:sz w:val="22"/>
                <w:highlight w:val="none"/>
                <w:lang w:eastAsia="zh-CN"/>
              </w:rPr>
              <w:t>乐采云平台（www.lecaiyun.com）</w:t>
            </w:r>
            <w:r>
              <w:rPr>
                <w:rFonts w:hint="eastAsia" w:ascii="宋体" w:cs="宋体"/>
                <w:color w:val="auto"/>
                <w:sz w:val="22"/>
                <w:highlight w:val="none"/>
              </w:rPr>
              <w:t>”在线递交</w:t>
            </w:r>
          </w:p>
        </w:tc>
      </w:tr>
      <w:tr w14:paraId="324BC4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7B76B4A6">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7DE327FE">
            <w:pPr>
              <w:jc w:val="center"/>
              <w:rPr>
                <w:rFonts w:ascii="宋体" w:cs="宋体"/>
                <w:color w:val="auto"/>
                <w:sz w:val="22"/>
                <w:highlight w:val="none"/>
              </w:rPr>
            </w:pPr>
            <w:r>
              <w:rPr>
                <w:rFonts w:hint="eastAsia" w:ascii="宋体" w:cs="宋体"/>
                <w:color w:val="auto"/>
                <w:sz w:val="22"/>
                <w:highlight w:val="none"/>
              </w:rPr>
              <w:t>开标时间</w:t>
            </w:r>
          </w:p>
          <w:p w14:paraId="4A0E50B7">
            <w:pPr>
              <w:jc w:val="center"/>
              <w:rPr>
                <w:rFonts w:ascii="宋体" w:cs="宋体"/>
                <w:color w:val="auto"/>
                <w:sz w:val="22"/>
                <w:highlight w:val="none"/>
              </w:rPr>
            </w:pPr>
            <w:r>
              <w:rPr>
                <w:rFonts w:hint="eastAsia" w:ascii="宋体" w:cs="宋体"/>
                <w:color w:val="auto"/>
                <w:sz w:val="22"/>
                <w:highlight w:val="none"/>
              </w:rPr>
              <w:t>开标地点</w:t>
            </w:r>
          </w:p>
        </w:tc>
        <w:tc>
          <w:tcPr>
            <w:tcW w:w="7657" w:type="dxa"/>
            <w:tcBorders>
              <w:top w:val="single" w:color="auto" w:sz="4" w:space="0"/>
              <w:left w:val="single" w:color="auto" w:sz="4" w:space="0"/>
              <w:right w:val="single" w:color="auto" w:sz="12" w:space="0"/>
            </w:tcBorders>
            <w:vAlign w:val="center"/>
          </w:tcPr>
          <w:p w14:paraId="5C3E48BB">
            <w:pPr>
              <w:jc w:val="left"/>
              <w:rPr>
                <w:rFonts w:ascii="宋体" w:cs="宋体"/>
                <w:color w:val="auto"/>
                <w:sz w:val="22"/>
                <w:highlight w:val="none"/>
              </w:rPr>
            </w:pPr>
            <w:r>
              <w:rPr>
                <w:rFonts w:hint="eastAsia" w:ascii="宋体" w:cs="宋体"/>
                <w:color w:val="auto"/>
                <w:sz w:val="22"/>
                <w:highlight w:val="none"/>
              </w:rPr>
              <w:t>开标时间：</w:t>
            </w:r>
            <w:r>
              <w:rPr>
                <w:rFonts w:hint="eastAsia" w:ascii="宋体" w:cs="宋体"/>
                <w:color w:val="auto"/>
                <w:sz w:val="22"/>
                <w:highlight w:val="none"/>
                <w:lang w:eastAsia="zh-CN"/>
              </w:rPr>
              <w:t>202</w:t>
            </w:r>
            <w:r>
              <w:rPr>
                <w:rFonts w:hint="eastAsia" w:ascii="宋体" w:cs="宋体"/>
                <w:color w:val="auto"/>
                <w:sz w:val="22"/>
                <w:highlight w:val="none"/>
                <w:lang w:val="en-US" w:eastAsia="zh-CN"/>
              </w:rPr>
              <w:t>6</w:t>
            </w:r>
            <w:r>
              <w:rPr>
                <w:rFonts w:hint="eastAsia" w:ascii="宋体" w:cs="宋体"/>
                <w:color w:val="auto"/>
                <w:sz w:val="22"/>
                <w:highlight w:val="none"/>
                <w:lang w:eastAsia="zh-CN"/>
              </w:rPr>
              <w:t>年</w:t>
            </w:r>
            <w:r>
              <w:rPr>
                <w:rFonts w:hint="eastAsia" w:ascii="宋体" w:cs="宋体"/>
                <w:color w:val="auto"/>
                <w:sz w:val="22"/>
                <w:highlight w:val="none"/>
                <w:lang w:val="en-US" w:eastAsia="zh-CN"/>
              </w:rPr>
              <w:t>6月9日 9：00</w:t>
            </w:r>
            <w:r>
              <w:rPr>
                <w:rFonts w:hint="eastAsia" w:ascii="宋体" w:cs="宋体"/>
                <w:color w:val="auto"/>
                <w:sz w:val="22"/>
                <w:highlight w:val="none"/>
              </w:rPr>
              <w:t>（（北京时间）；</w:t>
            </w:r>
          </w:p>
          <w:p w14:paraId="0A916F5E">
            <w:pPr>
              <w:jc w:val="left"/>
              <w:rPr>
                <w:rFonts w:ascii="宋体" w:cs="宋体"/>
                <w:color w:val="auto"/>
                <w:sz w:val="22"/>
                <w:highlight w:val="none"/>
              </w:rPr>
            </w:pPr>
            <w:r>
              <w:rPr>
                <w:rFonts w:hint="eastAsia" w:ascii="宋体" w:cs="宋体"/>
                <w:color w:val="auto"/>
                <w:sz w:val="22"/>
                <w:highlight w:val="none"/>
              </w:rPr>
              <w:t>开标地点：“</w:t>
            </w:r>
            <w:r>
              <w:rPr>
                <w:rFonts w:hint="eastAsia" w:ascii="宋体" w:cs="宋体"/>
                <w:color w:val="auto"/>
                <w:sz w:val="22"/>
                <w:highlight w:val="none"/>
                <w:lang w:eastAsia="zh-CN"/>
              </w:rPr>
              <w:t>乐采云平台（www.lecaiyun.com）</w:t>
            </w:r>
            <w:r>
              <w:rPr>
                <w:rFonts w:hint="eastAsia" w:ascii="宋体" w:cs="宋体"/>
                <w:color w:val="auto"/>
                <w:sz w:val="22"/>
                <w:highlight w:val="none"/>
              </w:rPr>
              <w:t>”在线开标</w:t>
            </w:r>
          </w:p>
        </w:tc>
      </w:tr>
      <w:tr w14:paraId="1808A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50A7C3DE">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277D9DCC">
            <w:pPr>
              <w:jc w:val="center"/>
              <w:rPr>
                <w:rFonts w:ascii="宋体" w:cs="宋体"/>
                <w:color w:val="auto"/>
                <w:sz w:val="22"/>
                <w:highlight w:val="none"/>
              </w:rPr>
            </w:pPr>
            <w:r>
              <w:rPr>
                <w:rFonts w:hint="eastAsia" w:ascii="宋体" w:cs="宋体"/>
                <w:color w:val="auto"/>
                <w:sz w:val="22"/>
                <w:highlight w:val="none"/>
              </w:rPr>
              <w:t>评审地点</w:t>
            </w:r>
          </w:p>
        </w:tc>
        <w:tc>
          <w:tcPr>
            <w:tcW w:w="7657" w:type="dxa"/>
            <w:tcBorders>
              <w:top w:val="single" w:color="auto" w:sz="4" w:space="0"/>
              <w:left w:val="single" w:color="auto" w:sz="4" w:space="0"/>
              <w:right w:val="single" w:color="auto" w:sz="12" w:space="0"/>
            </w:tcBorders>
            <w:vAlign w:val="center"/>
          </w:tcPr>
          <w:p w14:paraId="45350FBF">
            <w:pPr>
              <w:tabs>
                <w:tab w:val="left" w:pos="1069"/>
                <w:tab w:val="left" w:pos="2352"/>
              </w:tabs>
              <w:jc w:val="left"/>
              <w:rPr>
                <w:rFonts w:ascii="宋体" w:cs="宋体"/>
                <w:color w:val="auto"/>
                <w:sz w:val="22"/>
                <w:highlight w:val="none"/>
              </w:rPr>
            </w:pPr>
            <w:r>
              <w:rPr>
                <w:rFonts w:hint="eastAsia" w:ascii="宋体" w:hAnsi="宋体" w:cs="宋体"/>
                <w:color w:val="auto"/>
                <w:sz w:val="22"/>
                <w:highlight w:val="none"/>
                <w:lang w:val="en-US" w:eastAsia="zh-CN"/>
              </w:rPr>
              <w:t>泰顺县公共资源交易中心</w:t>
            </w:r>
            <w:r>
              <w:rPr>
                <w:rFonts w:hint="eastAsia" w:ascii="宋体" w:hAnsi="宋体" w:cs="宋体"/>
                <w:color w:val="auto"/>
                <w:sz w:val="22"/>
                <w:highlight w:val="none"/>
              </w:rPr>
              <w:t>五楼评标室（温州市泰顺县罗阳镇新城大道123号）</w:t>
            </w:r>
          </w:p>
        </w:tc>
      </w:tr>
      <w:tr w14:paraId="00A310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01466A5C">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654E97B5">
            <w:pPr>
              <w:jc w:val="center"/>
              <w:rPr>
                <w:rFonts w:ascii="宋体" w:cs="宋体"/>
                <w:color w:val="auto"/>
                <w:sz w:val="22"/>
                <w:highlight w:val="none"/>
              </w:rPr>
            </w:pPr>
            <w:r>
              <w:rPr>
                <w:rFonts w:hint="eastAsia" w:ascii="宋体" w:cs="宋体"/>
                <w:color w:val="auto"/>
                <w:sz w:val="22"/>
                <w:highlight w:val="none"/>
              </w:rPr>
              <w:t>开标程序</w:t>
            </w:r>
          </w:p>
        </w:tc>
        <w:tc>
          <w:tcPr>
            <w:tcW w:w="7657" w:type="dxa"/>
            <w:tcBorders>
              <w:top w:val="single" w:color="auto" w:sz="4" w:space="0"/>
              <w:left w:val="single" w:color="auto" w:sz="4" w:space="0"/>
              <w:right w:val="single" w:color="auto" w:sz="12" w:space="0"/>
            </w:tcBorders>
            <w:vAlign w:val="center"/>
          </w:tcPr>
          <w:p w14:paraId="2DD8B4DD">
            <w:pPr>
              <w:rPr>
                <w:rFonts w:ascii="宋体" w:eastAsia="宋体" w:cs="宋体"/>
                <w:b w:val="0"/>
                <w:bCs/>
                <w:color w:val="auto"/>
                <w:sz w:val="22"/>
                <w:highlight w:val="none"/>
              </w:rPr>
            </w:pPr>
            <w:r>
              <w:rPr>
                <w:rFonts w:hint="eastAsia" w:ascii="宋体" w:eastAsia="宋体" w:cs="宋体"/>
                <w:b w:val="0"/>
                <w:bCs/>
                <w:color w:val="auto"/>
                <w:sz w:val="22"/>
                <w:highlight w:val="none"/>
              </w:rPr>
              <w:t>（一）开标准备</w:t>
            </w:r>
          </w:p>
          <w:p w14:paraId="74C99697">
            <w:pPr>
              <w:widowControl/>
              <w:tabs>
                <w:tab w:val="left" w:pos="1069"/>
                <w:tab w:val="left" w:pos="2352"/>
              </w:tabs>
              <w:jc w:val="left"/>
              <w:rPr>
                <w:rFonts w:hint="eastAsia" w:ascii="宋体" w:hAnsi="Calibri" w:eastAsia="宋体" w:cs="宋体"/>
                <w:color w:val="auto"/>
                <w:kern w:val="0"/>
                <w:sz w:val="22"/>
                <w:szCs w:val="22"/>
                <w:highlight w:val="none"/>
                <w:lang w:bidi="ar-SA"/>
              </w:rPr>
            </w:pPr>
            <w:r>
              <w:rPr>
                <w:rFonts w:hint="eastAsia" w:ascii="宋体" w:hAnsi="Calibri" w:eastAsia="宋体" w:cs="宋体"/>
                <w:color w:val="auto"/>
                <w:kern w:val="0"/>
                <w:sz w:val="22"/>
                <w:szCs w:val="22"/>
                <w:highlight w:val="none"/>
                <w:lang w:bidi="ar-SA"/>
              </w:rPr>
              <w:t>1.采购组织机构原则上采用电子评标，按照响应文件规定的时间通过“</w:t>
            </w:r>
            <w:r>
              <w:rPr>
                <w:rFonts w:hint="eastAsia" w:ascii="宋体" w:hAnsi="Calibri" w:eastAsia="宋体" w:cs="宋体"/>
                <w:bCs/>
                <w:color w:val="auto"/>
                <w:kern w:val="0"/>
                <w:sz w:val="22"/>
                <w:szCs w:val="22"/>
                <w:highlight w:val="none"/>
                <w:lang w:val="en-US" w:eastAsia="zh-CN" w:bidi="ar-SA"/>
              </w:rPr>
              <w:t>乐采云平台</w:t>
            </w:r>
            <w:r>
              <w:rPr>
                <w:rFonts w:hint="eastAsia" w:ascii="宋体" w:hAnsi="Calibri" w:eastAsia="宋体" w:cs="宋体"/>
                <w:color w:val="auto"/>
                <w:kern w:val="0"/>
                <w:sz w:val="22"/>
                <w:szCs w:val="22"/>
                <w:highlight w:val="none"/>
                <w:lang w:bidi="ar-SA"/>
              </w:rPr>
              <w:t>”组织开标、开启响应文件，所有供应商均应当准时在线参加。供应商如不参加</w:t>
            </w:r>
            <w:r>
              <w:rPr>
                <w:rFonts w:hint="eastAsia" w:ascii="宋体" w:hAnsi="Calibri" w:eastAsia="宋体" w:cs="宋体"/>
                <w:color w:val="auto"/>
                <w:kern w:val="0"/>
                <w:sz w:val="22"/>
                <w:szCs w:val="22"/>
                <w:highlight w:val="none"/>
                <w:lang w:val="en-US" w:eastAsia="zh-CN" w:bidi="ar-SA"/>
              </w:rPr>
              <w:t>开标</w:t>
            </w:r>
            <w:r>
              <w:rPr>
                <w:rFonts w:hint="eastAsia" w:ascii="宋体" w:hAnsi="Calibri" w:eastAsia="宋体" w:cs="宋体"/>
                <w:color w:val="auto"/>
                <w:kern w:val="0"/>
                <w:sz w:val="22"/>
                <w:szCs w:val="22"/>
                <w:highlight w:val="none"/>
                <w:lang w:bidi="ar-SA"/>
              </w:rPr>
              <w:t>的，视同认可</w:t>
            </w:r>
            <w:r>
              <w:rPr>
                <w:rFonts w:hint="eastAsia" w:ascii="宋体" w:hAnsi="Calibri" w:eastAsia="宋体" w:cs="宋体"/>
                <w:color w:val="auto"/>
                <w:kern w:val="0"/>
                <w:sz w:val="22"/>
                <w:szCs w:val="22"/>
                <w:highlight w:val="none"/>
                <w:lang w:val="en-US" w:eastAsia="zh-CN" w:bidi="ar-SA"/>
              </w:rPr>
              <w:t>开标</w:t>
            </w:r>
            <w:r>
              <w:rPr>
                <w:rFonts w:hint="eastAsia" w:ascii="宋体" w:hAnsi="Calibri" w:eastAsia="宋体" w:cs="宋体"/>
                <w:color w:val="auto"/>
                <w:kern w:val="0"/>
                <w:sz w:val="22"/>
                <w:szCs w:val="22"/>
                <w:highlight w:val="none"/>
                <w:lang w:bidi="ar-SA"/>
              </w:rPr>
              <w:t>结果，事后不得对采购相关人员、</w:t>
            </w:r>
            <w:r>
              <w:rPr>
                <w:rFonts w:hint="eastAsia" w:ascii="宋体" w:hAnsi="Calibri" w:eastAsia="宋体" w:cs="宋体"/>
                <w:color w:val="auto"/>
                <w:kern w:val="0"/>
                <w:sz w:val="22"/>
                <w:szCs w:val="22"/>
                <w:highlight w:val="none"/>
                <w:lang w:val="en-US" w:eastAsia="zh-CN" w:bidi="ar-SA"/>
              </w:rPr>
              <w:t>开标</w:t>
            </w:r>
            <w:r>
              <w:rPr>
                <w:rFonts w:hint="eastAsia" w:ascii="宋体" w:hAnsi="Calibri" w:eastAsia="宋体" w:cs="宋体"/>
                <w:color w:val="auto"/>
                <w:kern w:val="0"/>
                <w:sz w:val="22"/>
                <w:szCs w:val="22"/>
                <w:highlight w:val="none"/>
                <w:lang w:bidi="ar-SA"/>
              </w:rPr>
              <w:t>过程和</w:t>
            </w:r>
            <w:r>
              <w:rPr>
                <w:rFonts w:hint="eastAsia" w:ascii="宋体" w:hAnsi="Calibri" w:eastAsia="宋体" w:cs="宋体"/>
                <w:color w:val="auto"/>
                <w:kern w:val="0"/>
                <w:sz w:val="22"/>
                <w:szCs w:val="22"/>
                <w:highlight w:val="none"/>
                <w:lang w:val="en-US" w:eastAsia="zh-CN" w:bidi="ar-SA"/>
              </w:rPr>
              <w:t>开标</w:t>
            </w:r>
            <w:r>
              <w:rPr>
                <w:rFonts w:hint="eastAsia" w:ascii="宋体" w:hAnsi="Calibri" w:eastAsia="宋体" w:cs="宋体"/>
                <w:color w:val="auto"/>
                <w:kern w:val="0"/>
                <w:sz w:val="22"/>
                <w:szCs w:val="22"/>
                <w:highlight w:val="none"/>
                <w:lang w:bidi="ar-SA"/>
              </w:rPr>
              <w:t>结果提出异议，同时供应商因未在线参加</w:t>
            </w:r>
            <w:r>
              <w:rPr>
                <w:rFonts w:hint="eastAsia" w:ascii="宋体" w:hAnsi="Calibri" w:eastAsia="宋体" w:cs="宋体"/>
                <w:color w:val="auto"/>
                <w:kern w:val="0"/>
                <w:sz w:val="22"/>
                <w:szCs w:val="22"/>
                <w:highlight w:val="none"/>
                <w:lang w:val="en-US" w:eastAsia="zh-CN" w:bidi="ar-SA"/>
              </w:rPr>
              <w:t>开标</w:t>
            </w:r>
            <w:r>
              <w:rPr>
                <w:rFonts w:hint="eastAsia" w:ascii="宋体" w:hAnsi="Calibri" w:eastAsia="宋体" w:cs="宋体"/>
                <w:color w:val="auto"/>
                <w:kern w:val="0"/>
                <w:sz w:val="22"/>
                <w:szCs w:val="22"/>
                <w:highlight w:val="none"/>
                <w:lang w:bidi="ar-SA"/>
              </w:rPr>
              <w:t>而导致响应文件无法按时解密等一切后果由供应商自己承担。</w:t>
            </w:r>
          </w:p>
          <w:p w14:paraId="50D15B45">
            <w:pPr>
              <w:widowControl/>
              <w:tabs>
                <w:tab w:val="left" w:pos="1069"/>
                <w:tab w:val="left" w:pos="2352"/>
              </w:tabs>
              <w:jc w:val="left"/>
              <w:rPr>
                <w:rFonts w:hint="eastAsia" w:ascii="宋体" w:hAnsi="Calibri" w:eastAsia="宋体" w:cs="宋体"/>
                <w:color w:val="auto"/>
                <w:kern w:val="0"/>
                <w:sz w:val="22"/>
                <w:szCs w:val="22"/>
                <w:highlight w:val="none"/>
                <w:lang w:bidi="ar-SA"/>
              </w:rPr>
            </w:pPr>
            <w:r>
              <w:rPr>
                <w:rFonts w:hint="eastAsia" w:ascii="宋体" w:hAnsi="Calibri" w:eastAsia="宋体" w:cs="宋体"/>
                <w:color w:val="auto"/>
                <w:kern w:val="0"/>
                <w:sz w:val="22"/>
                <w:szCs w:val="22"/>
                <w:highlight w:val="none"/>
                <w:lang w:bidi="ar-SA"/>
              </w:rPr>
              <w:t>2.若</w:t>
            </w:r>
            <w:r>
              <w:rPr>
                <w:rFonts w:hint="eastAsia" w:ascii="宋体" w:hAnsi="Calibri" w:eastAsia="宋体" w:cs="宋体"/>
                <w:color w:val="auto"/>
                <w:kern w:val="0"/>
                <w:sz w:val="22"/>
                <w:szCs w:val="22"/>
                <w:highlight w:val="none"/>
                <w:lang w:eastAsia="zh-CN" w:bidi="ar-SA"/>
              </w:rPr>
              <w:t>投标</w:t>
            </w:r>
            <w:r>
              <w:rPr>
                <w:rFonts w:hint="eastAsia" w:ascii="宋体" w:hAnsi="Calibri" w:eastAsia="宋体" w:cs="宋体"/>
                <w:color w:val="auto"/>
                <w:kern w:val="0"/>
                <w:sz w:val="22"/>
                <w:szCs w:val="22"/>
                <w:highlight w:val="none"/>
                <w:lang w:bidi="ar-SA"/>
              </w:rPr>
              <w:t>供应商在规定时间内无法解密或解密失败的，其投标无效。</w:t>
            </w:r>
          </w:p>
          <w:p w14:paraId="4F46F32B">
            <w:pPr>
              <w:widowControl/>
              <w:tabs>
                <w:tab w:val="left" w:pos="1069"/>
                <w:tab w:val="left" w:pos="2352"/>
              </w:tabs>
              <w:jc w:val="left"/>
              <w:rPr>
                <w:rFonts w:ascii="宋体" w:eastAsia="宋体" w:cs="宋体"/>
                <w:b w:val="0"/>
                <w:bCs/>
                <w:color w:val="auto"/>
                <w:sz w:val="22"/>
                <w:highlight w:val="none"/>
              </w:rPr>
            </w:pPr>
            <w:r>
              <w:rPr>
                <w:rFonts w:hint="eastAsia" w:ascii="宋体" w:hAnsi="Calibri" w:eastAsia="宋体" w:cs="宋体"/>
                <w:color w:val="auto"/>
                <w:kern w:val="0"/>
                <w:sz w:val="22"/>
                <w:szCs w:val="22"/>
                <w:highlight w:val="none"/>
                <w:lang w:bidi="ar-SA"/>
              </w:rPr>
              <w:t>3.所有询标流程，均在线上完成，请各供应商务必不要离开电脑太久，并留意手机短信。（请提前检查“</w:t>
            </w:r>
            <w:r>
              <w:rPr>
                <w:rFonts w:hint="eastAsia" w:ascii="宋体" w:cs="宋体"/>
                <w:color w:val="auto"/>
                <w:kern w:val="0"/>
                <w:sz w:val="22"/>
                <w:szCs w:val="22"/>
                <w:highlight w:val="none"/>
                <w:lang w:eastAsia="zh-CN" w:bidi="ar-SA"/>
              </w:rPr>
              <w:t>乐采云</w:t>
            </w:r>
            <w:r>
              <w:rPr>
                <w:rFonts w:hint="eastAsia" w:ascii="宋体" w:hAnsi="Calibri" w:eastAsia="宋体" w:cs="宋体"/>
                <w:color w:val="auto"/>
                <w:kern w:val="0"/>
                <w:sz w:val="22"/>
                <w:szCs w:val="22"/>
                <w:highlight w:val="none"/>
                <w:lang w:bidi="ar-SA"/>
              </w:rPr>
              <w:t>”内，关于‘项目采购’的岗位权限是否已勾选上。如有问题，请致电</w:t>
            </w:r>
            <w:r>
              <w:rPr>
                <w:rFonts w:hint="eastAsia" w:ascii="宋体" w:hAnsi="Calibri" w:eastAsia="宋体" w:cs="宋体"/>
                <w:color w:val="auto"/>
                <w:kern w:val="0"/>
                <w:sz w:val="22"/>
                <w:szCs w:val="22"/>
                <w:highlight w:val="none"/>
                <w:lang w:eastAsia="zh-CN" w:bidi="ar-SA"/>
              </w:rPr>
              <w:t>95763</w:t>
            </w:r>
            <w:r>
              <w:rPr>
                <w:rFonts w:hint="eastAsia" w:ascii="宋体" w:hAnsi="Calibri" w:eastAsia="宋体" w:cs="宋体"/>
                <w:color w:val="auto"/>
                <w:kern w:val="0"/>
                <w:sz w:val="22"/>
                <w:szCs w:val="22"/>
                <w:highlight w:val="none"/>
                <w:lang w:bidi="ar-SA"/>
              </w:rPr>
              <w:t>）</w:t>
            </w:r>
            <w:r>
              <w:rPr>
                <w:rFonts w:hint="eastAsia" w:ascii="宋体" w:eastAsia="宋体" w:cs="宋体"/>
                <w:b w:val="0"/>
                <w:bCs/>
                <w:color w:val="auto"/>
                <w:sz w:val="22"/>
                <w:highlight w:val="none"/>
              </w:rPr>
              <w:t>。</w:t>
            </w:r>
          </w:p>
          <w:p w14:paraId="4FD987E2">
            <w:pPr>
              <w:rPr>
                <w:rFonts w:ascii="宋体" w:eastAsia="宋体" w:cs="宋体"/>
                <w:b w:val="0"/>
                <w:bCs/>
                <w:color w:val="auto"/>
                <w:sz w:val="22"/>
                <w:highlight w:val="none"/>
              </w:rPr>
            </w:pPr>
            <w:r>
              <w:rPr>
                <w:rFonts w:hint="eastAsia" w:ascii="宋体" w:eastAsia="宋体" w:cs="宋体"/>
                <w:b w:val="0"/>
                <w:bCs/>
                <w:color w:val="auto"/>
                <w:sz w:val="22"/>
                <w:highlight w:val="none"/>
              </w:rPr>
              <w:t>（二）电子招投标开标及评审程序</w:t>
            </w:r>
          </w:p>
          <w:p w14:paraId="1FEB3233">
            <w:pPr>
              <w:rPr>
                <w:rFonts w:ascii="宋体" w:eastAsia="宋体" w:cs="宋体"/>
                <w:b w:val="0"/>
                <w:bCs/>
                <w:color w:val="auto"/>
                <w:sz w:val="22"/>
                <w:highlight w:val="none"/>
              </w:rPr>
            </w:pPr>
            <w:r>
              <w:rPr>
                <w:rFonts w:hint="eastAsia" w:ascii="宋体" w:eastAsia="宋体" w:cs="宋体"/>
                <w:b w:val="0"/>
                <w:bCs/>
                <w:color w:val="auto"/>
                <w:sz w:val="22"/>
                <w:highlight w:val="none"/>
              </w:rPr>
              <w:t>1.开标会由采购代理机构主持，</w:t>
            </w:r>
            <w:r>
              <w:rPr>
                <w:rFonts w:hint="eastAsia" w:ascii="宋体" w:eastAsia="宋体" w:cs="宋体"/>
                <w:b w:val="0"/>
                <w:bCs/>
                <w:color w:val="auto"/>
                <w:sz w:val="22"/>
                <w:highlight w:val="none"/>
                <w:lang w:eastAsia="zh-CN"/>
              </w:rPr>
              <w:t>公开招标</w:t>
            </w:r>
            <w:r>
              <w:rPr>
                <w:rFonts w:hint="eastAsia" w:ascii="宋体" w:eastAsia="宋体" w:cs="宋体"/>
                <w:b w:val="0"/>
                <w:bCs/>
                <w:color w:val="auto"/>
                <w:sz w:val="22"/>
                <w:highlight w:val="none"/>
              </w:rPr>
              <w:t>响应截止时间后，供应商登录</w:t>
            </w:r>
            <w:r>
              <w:rPr>
                <w:rFonts w:hint="eastAsia" w:ascii="宋体" w:eastAsia="宋体" w:cs="宋体"/>
                <w:b w:val="0"/>
                <w:bCs/>
                <w:color w:val="auto"/>
                <w:sz w:val="22"/>
                <w:highlight w:val="none"/>
                <w:lang w:val="en-US" w:eastAsia="zh-CN"/>
              </w:rPr>
              <w:t>乐采云</w:t>
            </w:r>
            <w:r>
              <w:rPr>
                <w:rFonts w:hint="eastAsia" w:ascii="宋体" w:eastAsia="宋体" w:cs="宋体"/>
                <w:b w:val="0"/>
                <w:bCs/>
                <w:color w:val="auto"/>
                <w:sz w:val="22"/>
                <w:highlight w:val="none"/>
              </w:rPr>
              <w:t>平台，用“项目采购-开标评标”功能对电子投标文件进行在线解密，各供应商代表在收到解密通知后30分钟内自行完成“电子加密投标文件”的在线解密。</w:t>
            </w:r>
          </w:p>
          <w:p w14:paraId="6BC36820">
            <w:pPr>
              <w:rPr>
                <w:rFonts w:ascii="宋体" w:eastAsia="宋体" w:cs="宋体"/>
                <w:b w:val="0"/>
                <w:bCs/>
                <w:color w:val="auto"/>
                <w:sz w:val="22"/>
                <w:highlight w:val="none"/>
              </w:rPr>
            </w:pPr>
            <w:r>
              <w:rPr>
                <w:rFonts w:hint="eastAsia" w:ascii="宋体" w:eastAsia="宋体" w:cs="宋体"/>
                <w:b w:val="0"/>
                <w:bCs/>
                <w:color w:val="auto"/>
                <w:sz w:val="22"/>
                <w:highlight w:val="none"/>
              </w:rPr>
              <w:t>2.投标文件解密结束，开启投标文件，对资格文件进行审查，并公布资格审查情况；</w:t>
            </w:r>
          </w:p>
          <w:p w14:paraId="2ED06CE5">
            <w:pPr>
              <w:rPr>
                <w:rFonts w:ascii="宋体" w:eastAsia="宋体" w:cs="宋体"/>
                <w:b w:val="0"/>
                <w:bCs/>
                <w:color w:val="auto"/>
                <w:sz w:val="22"/>
                <w:highlight w:val="none"/>
              </w:rPr>
            </w:pPr>
            <w:r>
              <w:rPr>
                <w:rFonts w:hint="eastAsia" w:ascii="宋体" w:eastAsia="宋体" w:cs="宋体"/>
                <w:b w:val="0"/>
                <w:bCs/>
                <w:color w:val="auto"/>
                <w:sz w:val="22"/>
                <w:highlight w:val="none"/>
              </w:rPr>
              <w:t>3.评审小组就价格、服务等认为需要</w:t>
            </w:r>
            <w:r>
              <w:rPr>
                <w:rFonts w:hint="eastAsia" w:ascii="宋体" w:eastAsia="宋体" w:cs="宋体"/>
                <w:b w:val="0"/>
                <w:bCs/>
                <w:color w:val="auto"/>
                <w:sz w:val="22"/>
                <w:highlight w:val="none"/>
                <w:lang w:val="en-US" w:eastAsia="zh-CN"/>
              </w:rPr>
              <w:t>询问</w:t>
            </w:r>
            <w:r>
              <w:rPr>
                <w:rFonts w:hint="eastAsia" w:ascii="宋体" w:eastAsia="宋体" w:cs="宋体"/>
                <w:b w:val="0"/>
                <w:bCs/>
                <w:color w:val="auto"/>
                <w:sz w:val="22"/>
                <w:highlight w:val="none"/>
              </w:rPr>
              <w:t>的内容进行</w:t>
            </w:r>
            <w:r>
              <w:rPr>
                <w:rFonts w:hint="eastAsia" w:ascii="宋体" w:eastAsia="宋体" w:cs="宋体"/>
                <w:b w:val="0"/>
                <w:bCs/>
                <w:color w:val="auto"/>
                <w:sz w:val="22"/>
                <w:highlight w:val="none"/>
                <w:lang w:val="en-US" w:eastAsia="zh-CN"/>
              </w:rPr>
              <w:t>询问</w:t>
            </w:r>
            <w:r>
              <w:rPr>
                <w:rFonts w:hint="eastAsia" w:ascii="宋体" w:eastAsia="宋体" w:cs="宋体"/>
                <w:b w:val="0"/>
                <w:bCs/>
                <w:color w:val="auto"/>
                <w:sz w:val="22"/>
                <w:highlight w:val="none"/>
              </w:rPr>
              <w:t>，供应商逐家回答</w:t>
            </w:r>
            <w:r>
              <w:rPr>
                <w:rFonts w:hint="eastAsia" w:ascii="宋体" w:eastAsia="宋体" w:cs="宋体"/>
                <w:b w:val="0"/>
                <w:bCs/>
                <w:color w:val="auto"/>
                <w:sz w:val="22"/>
                <w:highlight w:val="none"/>
                <w:lang w:eastAsia="zh-CN"/>
              </w:rPr>
              <w:t>评审小组</w:t>
            </w:r>
            <w:r>
              <w:rPr>
                <w:rFonts w:hint="eastAsia" w:ascii="宋体" w:eastAsia="宋体" w:cs="宋体"/>
                <w:b w:val="0"/>
                <w:bCs/>
                <w:color w:val="auto"/>
                <w:sz w:val="22"/>
                <w:highlight w:val="none"/>
              </w:rPr>
              <w:t>的提问，响应人作出最终承诺和最终报价。</w:t>
            </w:r>
          </w:p>
          <w:p w14:paraId="5CF7C737">
            <w:pPr>
              <w:rPr>
                <w:rFonts w:ascii="宋体" w:eastAsia="宋体" w:cs="宋体"/>
                <w:b w:val="0"/>
                <w:bCs/>
                <w:color w:val="auto"/>
                <w:sz w:val="22"/>
                <w:highlight w:val="none"/>
              </w:rPr>
            </w:pPr>
            <w:r>
              <w:rPr>
                <w:rFonts w:hint="eastAsia" w:ascii="宋体" w:eastAsia="宋体" w:cs="宋体"/>
                <w:b w:val="0"/>
                <w:bCs/>
                <w:color w:val="auto"/>
                <w:sz w:val="22"/>
                <w:highlight w:val="none"/>
              </w:rPr>
              <w:t>5.对商务技术文件进行评审；</w:t>
            </w:r>
          </w:p>
          <w:p w14:paraId="1888A4E2">
            <w:pPr>
              <w:rPr>
                <w:rFonts w:ascii="宋体" w:eastAsia="宋体" w:cs="宋体"/>
                <w:b w:val="0"/>
                <w:bCs/>
                <w:color w:val="auto"/>
                <w:sz w:val="22"/>
                <w:highlight w:val="none"/>
              </w:rPr>
            </w:pPr>
            <w:r>
              <w:rPr>
                <w:rFonts w:hint="eastAsia" w:ascii="宋体" w:eastAsia="宋体" w:cs="宋体"/>
                <w:b w:val="0"/>
                <w:bCs/>
                <w:color w:val="auto"/>
                <w:sz w:val="22"/>
                <w:highlight w:val="none"/>
              </w:rPr>
              <w:t>6.对报价文件进行评审；</w:t>
            </w:r>
          </w:p>
          <w:p w14:paraId="303EC0C0">
            <w:pPr>
              <w:rPr>
                <w:rFonts w:ascii="宋体" w:eastAsia="宋体" w:cs="宋体"/>
                <w:b w:val="0"/>
                <w:bCs/>
                <w:color w:val="auto"/>
                <w:sz w:val="22"/>
                <w:highlight w:val="none"/>
              </w:rPr>
            </w:pPr>
            <w:r>
              <w:rPr>
                <w:rFonts w:hint="eastAsia" w:ascii="宋体" w:eastAsia="宋体" w:cs="宋体"/>
                <w:b w:val="0"/>
                <w:bCs/>
                <w:color w:val="auto"/>
                <w:sz w:val="22"/>
                <w:highlight w:val="none"/>
              </w:rPr>
              <w:t>7.公布评审结果。</w:t>
            </w:r>
          </w:p>
          <w:p w14:paraId="50407012">
            <w:pPr>
              <w:rPr>
                <w:rFonts w:ascii="宋体" w:cs="宋体"/>
                <w:color w:val="auto"/>
                <w:sz w:val="22"/>
                <w:highlight w:val="none"/>
              </w:rPr>
            </w:pPr>
            <w:r>
              <w:rPr>
                <w:rFonts w:hint="eastAsia" w:ascii="宋体" w:eastAsia="宋体" w:cs="宋体"/>
                <w:b w:val="0"/>
                <w:bCs/>
                <w:color w:val="auto"/>
                <w:sz w:val="22"/>
                <w:highlight w:val="none"/>
              </w:rPr>
              <w:t>特别说明：</w:t>
            </w:r>
            <w:r>
              <w:rPr>
                <w:rFonts w:hint="eastAsia" w:ascii="宋体" w:eastAsia="宋体" w:cs="宋体"/>
                <w:b w:val="0"/>
                <w:bCs/>
                <w:color w:val="auto"/>
                <w:sz w:val="22"/>
                <w:highlight w:val="none"/>
                <w:lang w:val="en-US" w:eastAsia="zh-CN"/>
              </w:rPr>
              <w:t>乐采云</w:t>
            </w:r>
            <w:r>
              <w:rPr>
                <w:rFonts w:hint="eastAsia" w:ascii="宋体" w:eastAsia="宋体" w:cs="宋体"/>
                <w:b w:val="0"/>
                <w:bCs/>
                <w:color w:val="auto"/>
                <w:sz w:val="22"/>
                <w:highlight w:val="none"/>
              </w:rPr>
              <w:t>公司如对电子化开标及评审程序有调整的，按调整后的程序操作。</w:t>
            </w:r>
          </w:p>
        </w:tc>
      </w:tr>
      <w:tr w14:paraId="63DD9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630" w:hRule="atLeast"/>
          <w:jc w:val="center"/>
        </w:trPr>
        <w:tc>
          <w:tcPr>
            <w:tcW w:w="952" w:type="dxa"/>
            <w:tcBorders>
              <w:top w:val="single" w:color="auto" w:sz="4" w:space="0"/>
              <w:left w:val="single" w:color="auto" w:sz="12" w:space="0"/>
              <w:right w:val="single" w:color="auto" w:sz="4" w:space="0"/>
            </w:tcBorders>
            <w:vAlign w:val="center"/>
          </w:tcPr>
          <w:p w14:paraId="3D4E9AF6">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15E473F8">
            <w:pPr>
              <w:jc w:val="center"/>
              <w:rPr>
                <w:rFonts w:ascii="宋体" w:cs="宋体"/>
                <w:color w:val="auto"/>
                <w:sz w:val="22"/>
                <w:highlight w:val="none"/>
              </w:rPr>
            </w:pPr>
            <w:r>
              <w:rPr>
                <w:rFonts w:hint="eastAsia" w:ascii="宋体" w:cs="宋体"/>
                <w:color w:val="auto"/>
                <w:sz w:val="22"/>
                <w:highlight w:val="none"/>
              </w:rPr>
              <w:t>评审小组的</w:t>
            </w:r>
          </w:p>
          <w:p w14:paraId="7B617F6A">
            <w:pPr>
              <w:jc w:val="center"/>
              <w:rPr>
                <w:rFonts w:ascii="宋体" w:cs="宋体"/>
                <w:color w:val="auto"/>
                <w:sz w:val="22"/>
                <w:highlight w:val="none"/>
              </w:rPr>
            </w:pPr>
            <w:r>
              <w:rPr>
                <w:rFonts w:hint="eastAsia" w:ascii="宋体" w:cs="宋体"/>
                <w:color w:val="auto"/>
                <w:sz w:val="22"/>
                <w:highlight w:val="none"/>
              </w:rPr>
              <w:t>组建</w:t>
            </w:r>
          </w:p>
        </w:tc>
        <w:tc>
          <w:tcPr>
            <w:tcW w:w="7657" w:type="dxa"/>
            <w:tcBorders>
              <w:top w:val="single" w:color="auto" w:sz="4" w:space="0"/>
              <w:left w:val="single" w:color="auto" w:sz="4" w:space="0"/>
              <w:right w:val="single" w:color="auto" w:sz="12" w:space="0"/>
            </w:tcBorders>
            <w:vAlign w:val="center"/>
          </w:tcPr>
          <w:p w14:paraId="745E42F9">
            <w:pPr>
              <w:rPr>
                <w:rFonts w:ascii="宋体" w:cs="宋体"/>
                <w:color w:val="auto"/>
                <w:sz w:val="22"/>
                <w:highlight w:val="none"/>
              </w:rPr>
            </w:pPr>
            <w:r>
              <w:rPr>
                <w:rFonts w:hint="eastAsia" w:ascii="宋体" w:cs="宋体"/>
                <w:color w:val="auto"/>
                <w:sz w:val="22"/>
                <w:highlight w:val="none"/>
              </w:rPr>
              <w:t>评审小组构成：由采购人代表以及有关技术、经济等方面的专家组成，成员为3人及以上单数，其中技术、经济类专家不得少于总人数的2/3；评标专家确定方式：依法组建。</w:t>
            </w:r>
          </w:p>
        </w:tc>
      </w:tr>
      <w:tr w14:paraId="641170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499" w:hRule="atLeast"/>
          <w:jc w:val="center"/>
        </w:trPr>
        <w:tc>
          <w:tcPr>
            <w:tcW w:w="952" w:type="dxa"/>
            <w:tcBorders>
              <w:top w:val="single" w:color="auto" w:sz="4" w:space="0"/>
              <w:left w:val="single" w:color="auto" w:sz="12" w:space="0"/>
              <w:right w:val="single" w:color="auto" w:sz="4" w:space="0"/>
            </w:tcBorders>
            <w:vAlign w:val="center"/>
          </w:tcPr>
          <w:p w14:paraId="7E72CBE0">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5416869F">
            <w:pPr>
              <w:adjustRightInd w:val="0"/>
              <w:jc w:val="center"/>
              <w:rPr>
                <w:rFonts w:ascii="宋体"/>
                <w:color w:val="auto"/>
                <w:sz w:val="22"/>
                <w:highlight w:val="none"/>
              </w:rPr>
            </w:pPr>
            <w:r>
              <w:rPr>
                <w:rFonts w:hint="eastAsia" w:ascii="宋体"/>
                <w:color w:val="auto"/>
                <w:sz w:val="22"/>
                <w:highlight w:val="none"/>
              </w:rPr>
              <w:t>采购</w:t>
            </w:r>
          </w:p>
          <w:p w14:paraId="78C5B1A6">
            <w:pPr>
              <w:adjustRightInd w:val="0"/>
              <w:jc w:val="center"/>
              <w:rPr>
                <w:rFonts w:ascii="宋体" w:cs="宋体"/>
                <w:color w:val="auto"/>
                <w:sz w:val="22"/>
                <w:highlight w:val="none"/>
              </w:rPr>
            </w:pPr>
            <w:r>
              <w:rPr>
                <w:rFonts w:hint="eastAsia" w:ascii="宋体"/>
                <w:color w:val="auto"/>
                <w:sz w:val="22"/>
                <w:highlight w:val="none"/>
              </w:rPr>
              <w:t>扶持政策</w:t>
            </w:r>
          </w:p>
        </w:tc>
        <w:tc>
          <w:tcPr>
            <w:tcW w:w="7657" w:type="dxa"/>
            <w:tcBorders>
              <w:top w:val="single" w:color="auto" w:sz="4" w:space="0"/>
              <w:left w:val="single" w:color="auto" w:sz="4" w:space="0"/>
              <w:right w:val="single" w:color="auto" w:sz="12" w:space="0"/>
            </w:tcBorders>
            <w:vAlign w:val="center"/>
          </w:tcPr>
          <w:p w14:paraId="6032FA95">
            <w:pPr>
              <w:rPr>
                <w:rFonts w:hint="eastAsia" w:ascii="宋体" w:hAnsi="Times New Roman" w:eastAsia="宋体" w:cs="宋体"/>
                <w:color w:val="auto"/>
                <w:sz w:val="22"/>
                <w:highlight w:val="none"/>
              </w:rPr>
            </w:pPr>
            <w:r>
              <w:rPr>
                <w:rFonts w:hint="eastAsia" w:ascii="宋体" w:hAnsi="Times New Roman" w:eastAsia="宋体" w:cs="宋体"/>
                <w:color w:val="auto"/>
                <w:sz w:val="22"/>
                <w:highlight w:val="none"/>
              </w:rPr>
              <w:t>1、对符合财政扶持政策的小微企业（或监狱企业、或残疾人福利性单位）给予评标价格折扣。供应商企业属于以上多种性质的，不重复享受扶持政策。</w:t>
            </w:r>
          </w:p>
          <w:p w14:paraId="7B097214">
            <w:pPr>
              <w:rPr>
                <w:rFonts w:ascii="宋体" w:eastAsia="宋体" w:cs="宋体"/>
                <w:color w:val="auto"/>
                <w:sz w:val="22"/>
                <w:highlight w:val="none"/>
                <w:lang w:val="en-US" w:eastAsia="zh-CN"/>
              </w:rPr>
            </w:pPr>
            <w:r>
              <w:rPr>
                <w:rFonts w:hint="eastAsia" w:ascii="宋体" w:hAnsi="Times New Roman" w:eastAsia="宋体" w:cs="宋体"/>
                <w:color w:val="auto"/>
                <w:sz w:val="22"/>
                <w:highlight w:val="none"/>
              </w:rPr>
              <w:t>2、对节能、环保产品优先采购。</w:t>
            </w:r>
          </w:p>
        </w:tc>
      </w:tr>
      <w:tr w14:paraId="4EB192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90" w:hRule="atLeast"/>
          <w:jc w:val="center"/>
        </w:trPr>
        <w:tc>
          <w:tcPr>
            <w:tcW w:w="952" w:type="dxa"/>
            <w:tcBorders>
              <w:top w:val="single" w:color="auto" w:sz="4" w:space="0"/>
              <w:left w:val="single" w:color="auto" w:sz="12" w:space="0"/>
              <w:right w:val="single" w:color="auto" w:sz="4" w:space="0"/>
            </w:tcBorders>
            <w:vAlign w:val="center"/>
          </w:tcPr>
          <w:p w14:paraId="422603A3">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4A2BD2A0">
            <w:pPr>
              <w:rPr>
                <w:rFonts w:ascii="宋体" w:cs="宋体"/>
                <w:color w:val="auto"/>
                <w:sz w:val="22"/>
                <w:highlight w:val="none"/>
              </w:rPr>
            </w:pPr>
            <w:r>
              <w:rPr>
                <w:rFonts w:hint="eastAsia" w:ascii="宋体" w:cs="宋体"/>
                <w:color w:val="auto"/>
                <w:sz w:val="22"/>
                <w:highlight w:val="none"/>
              </w:rPr>
              <w:t>供应商信用查询</w:t>
            </w:r>
          </w:p>
        </w:tc>
        <w:tc>
          <w:tcPr>
            <w:tcW w:w="7657" w:type="dxa"/>
            <w:tcBorders>
              <w:top w:val="single" w:color="auto" w:sz="4" w:space="0"/>
              <w:left w:val="single" w:color="auto" w:sz="4" w:space="0"/>
              <w:right w:val="single" w:color="auto" w:sz="12" w:space="0"/>
            </w:tcBorders>
            <w:vAlign w:val="center"/>
          </w:tcPr>
          <w:p w14:paraId="5A384C62">
            <w:pPr>
              <w:wordWrap w:val="0"/>
              <w:rPr>
                <w:rFonts w:ascii="宋体" w:cs="宋体"/>
                <w:color w:val="auto"/>
                <w:sz w:val="22"/>
                <w:highlight w:val="none"/>
              </w:rPr>
            </w:pPr>
            <w:r>
              <w:rPr>
                <w:rFonts w:hint="eastAsia" w:ascii="宋体" w:cs="宋体"/>
                <w:color w:val="auto"/>
                <w:sz w:val="22"/>
                <w:highlight w:val="none"/>
              </w:rPr>
              <w:t>1、投标供应商信用信息查询的查询渠道：“信用中国”(</w:t>
            </w:r>
            <w:r>
              <w:rPr>
                <w:rFonts w:hint="eastAsia" w:ascii="宋体" w:cs="宋体"/>
                <w:color w:val="auto"/>
                <w:sz w:val="22"/>
                <w:highlight w:val="none"/>
              </w:rPr>
              <w:fldChar w:fldCharType="begin"/>
            </w:r>
            <w:r>
              <w:rPr>
                <w:color w:val="auto"/>
                <w:highlight w:val="none"/>
              </w:rPr>
              <w:instrText xml:space="preserve">HYPERLINK "http://www.creditchina.gov.cn"</w:instrText>
            </w:r>
            <w:r>
              <w:rPr>
                <w:rFonts w:hint="eastAsia" w:ascii="宋体" w:cs="宋体"/>
                <w:color w:val="auto"/>
                <w:sz w:val="22"/>
                <w:highlight w:val="none"/>
              </w:rPr>
              <w:fldChar w:fldCharType="separate"/>
            </w:r>
            <w:r>
              <w:rPr>
                <w:rFonts w:hint="eastAsia" w:ascii="宋体" w:cs="宋体"/>
                <w:color w:val="auto"/>
                <w:sz w:val="22"/>
                <w:highlight w:val="none"/>
              </w:rPr>
              <w:t>www.creditchina.gov.cn</w:t>
            </w:r>
            <w:r>
              <w:rPr>
                <w:rFonts w:hint="eastAsia" w:ascii="宋体" w:cs="宋体"/>
                <w:color w:val="auto"/>
                <w:sz w:val="22"/>
                <w:highlight w:val="none"/>
              </w:rPr>
              <w:fldChar w:fldCharType="end"/>
            </w:r>
            <w:r>
              <w:rPr>
                <w:rFonts w:hint="eastAsia" w:ascii="宋体" w:cs="宋体"/>
                <w:color w:val="auto"/>
                <w:sz w:val="22"/>
                <w:highlight w:val="none"/>
              </w:rPr>
              <w:t>)；“中国政府采购网”（http://www.ccgp.gov.cn/）；</w:t>
            </w:r>
          </w:p>
          <w:p w14:paraId="5783260A">
            <w:pPr>
              <w:rPr>
                <w:rFonts w:ascii="宋体" w:cs="宋体"/>
                <w:color w:val="auto"/>
                <w:sz w:val="22"/>
                <w:highlight w:val="none"/>
              </w:rPr>
            </w:pPr>
            <w:r>
              <w:rPr>
                <w:rFonts w:hint="eastAsia" w:ascii="宋体" w:cs="宋体"/>
                <w:color w:val="auto"/>
                <w:sz w:val="22"/>
                <w:highlight w:val="none"/>
              </w:rPr>
              <w:t>2、投标供应商信用信息查询截止时点：本项目投标截止时间前。</w:t>
            </w:r>
          </w:p>
          <w:p w14:paraId="5C629981">
            <w:pPr>
              <w:rPr>
                <w:rFonts w:ascii="宋体" w:cs="宋体"/>
                <w:color w:val="auto"/>
                <w:sz w:val="22"/>
                <w:highlight w:val="none"/>
              </w:rPr>
            </w:pPr>
            <w:r>
              <w:rPr>
                <w:rFonts w:hint="eastAsia" w:ascii="宋体" w:cs="宋体"/>
                <w:color w:val="auto"/>
                <w:sz w:val="22"/>
                <w:highlight w:val="none"/>
              </w:rPr>
              <w:t>3、投标供应商信用信息查询记录和证据留存的具体方式：网页截图打印；</w:t>
            </w:r>
          </w:p>
          <w:p w14:paraId="4AAD5B91">
            <w:pPr>
              <w:rPr>
                <w:rFonts w:ascii="宋体" w:cs="宋体"/>
                <w:color w:val="auto"/>
                <w:sz w:val="22"/>
                <w:highlight w:val="none"/>
              </w:rPr>
            </w:pPr>
            <w:r>
              <w:rPr>
                <w:rFonts w:hint="eastAsia" w:ascii="宋体" w:cs="宋体"/>
                <w:color w:val="auto"/>
                <w:sz w:val="22"/>
                <w:highlight w:val="none"/>
              </w:rPr>
              <w:t>4、信用信息的使用规则：信用中国”被列入失信被执行人名单、重大税收违法案件当事人名单的供应商，或“中国政府采购网”具有严重违法失信行为信息记录的供应商，其投标做无效投标处理；</w:t>
            </w:r>
          </w:p>
        </w:tc>
      </w:tr>
      <w:tr w14:paraId="458EFA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1368" w:hRule="atLeast"/>
          <w:jc w:val="center"/>
        </w:trPr>
        <w:tc>
          <w:tcPr>
            <w:tcW w:w="952" w:type="dxa"/>
            <w:tcBorders>
              <w:top w:val="single" w:color="auto" w:sz="4" w:space="0"/>
              <w:left w:val="single" w:color="auto" w:sz="12" w:space="0"/>
              <w:right w:val="single" w:color="auto" w:sz="4" w:space="0"/>
            </w:tcBorders>
            <w:vAlign w:val="center"/>
          </w:tcPr>
          <w:p w14:paraId="424C3F0F">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0AE75EFC">
            <w:pPr>
              <w:rPr>
                <w:rFonts w:ascii="宋体" w:cs="宋体"/>
                <w:color w:val="auto"/>
                <w:sz w:val="22"/>
                <w:highlight w:val="none"/>
              </w:rPr>
            </w:pPr>
            <w:r>
              <w:rPr>
                <w:rFonts w:hint="eastAsia" w:ascii="宋体" w:cs="宋体"/>
                <w:color w:val="auto"/>
                <w:sz w:val="22"/>
                <w:highlight w:val="none"/>
              </w:rPr>
              <w:t>合同备案</w:t>
            </w:r>
          </w:p>
        </w:tc>
        <w:tc>
          <w:tcPr>
            <w:tcW w:w="7657" w:type="dxa"/>
            <w:tcBorders>
              <w:top w:val="single" w:color="auto" w:sz="4" w:space="0"/>
              <w:left w:val="single" w:color="auto" w:sz="4" w:space="0"/>
              <w:right w:val="single" w:color="auto" w:sz="12" w:space="0"/>
            </w:tcBorders>
            <w:vAlign w:val="center"/>
          </w:tcPr>
          <w:p w14:paraId="2042E87F">
            <w:pPr>
              <w:rPr>
                <w:rFonts w:ascii="宋体" w:cs="宋体"/>
                <w:color w:val="auto"/>
                <w:sz w:val="22"/>
                <w:highlight w:val="none"/>
              </w:rPr>
            </w:pPr>
            <w:r>
              <w:rPr>
                <w:rFonts w:hint="eastAsia" w:ascii="宋体" w:cs="宋体"/>
                <w:color w:val="auto"/>
                <w:sz w:val="22"/>
                <w:highlight w:val="none"/>
              </w:rPr>
              <w:t>1.中标（成交）供应商须在发出中标（成交）通知书之日起30日历天内与</w:t>
            </w:r>
          </w:p>
          <w:p w14:paraId="6BA00186">
            <w:pPr>
              <w:rPr>
                <w:rFonts w:ascii="宋体" w:cs="宋体"/>
                <w:color w:val="auto"/>
                <w:sz w:val="22"/>
                <w:highlight w:val="none"/>
              </w:rPr>
            </w:pPr>
            <w:r>
              <w:rPr>
                <w:rFonts w:hint="eastAsia" w:ascii="宋体" w:cs="宋体"/>
                <w:color w:val="auto"/>
                <w:sz w:val="22"/>
                <w:highlight w:val="none"/>
              </w:rPr>
              <w:t>采购人签订合同。</w:t>
            </w:r>
          </w:p>
          <w:p w14:paraId="0A9EBC4E">
            <w:pPr>
              <w:rPr>
                <w:rFonts w:ascii="宋体" w:cs="宋体"/>
                <w:color w:val="auto"/>
                <w:sz w:val="22"/>
                <w:highlight w:val="none"/>
              </w:rPr>
            </w:pPr>
            <w:r>
              <w:rPr>
                <w:rFonts w:hint="eastAsia" w:ascii="宋体" w:cs="宋体"/>
                <w:color w:val="auto"/>
                <w:sz w:val="22"/>
                <w:highlight w:val="none"/>
              </w:rPr>
              <w:t>2.中标（成交）供应商与采购人签订合同后，应在3个工作日内将合同原件交招标代理机构备案。</w:t>
            </w:r>
          </w:p>
          <w:p w14:paraId="530882E8">
            <w:pPr>
              <w:wordWrap w:val="0"/>
              <w:rPr>
                <w:rFonts w:ascii="宋体" w:cs="宋体"/>
                <w:color w:val="auto"/>
                <w:sz w:val="22"/>
                <w:highlight w:val="none"/>
              </w:rPr>
            </w:pPr>
            <w:r>
              <w:rPr>
                <w:rFonts w:hint="eastAsia" w:ascii="宋体" w:cs="宋体"/>
                <w:color w:val="auto"/>
                <w:sz w:val="22"/>
                <w:highlight w:val="none"/>
              </w:rPr>
              <w:t>3.本项目</w:t>
            </w:r>
            <w:r>
              <w:rPr>
                <w:rFonts w:hint="eastAsia" w:ascii="宋体" w:cs="宋体"/>
                <w:color w:val="auto"/>
                <w:sz w:val="22"/>
                <w:highlight w:val="none"/>
                <w:lang w:eastAsia="zh-CN"/>
              </w:rPr>
              <w:t>国企采购合同</w:t>
            </w:r>
            <w:r>
              <w:rPr>
                <w:rFonts w:hint="eastAsia" w:ascii="宋体" w:cs="宋体"/>
                <w:color w:val="auto"/>
                <w:sz w:val="22"/>
                <w:highlight w:val="none"/>
              </w:rPr>
              <w:t>按规定在泰顺县公共资源交易中心网站（</w:t>
            </w:r>
            <w:r>
              <w:rPr>
                <w:rFonts w:ascii="宋体" w:cs="宋体"/>
                <w:color w:val="auto"/>
                <w:sz w:val="22"/>
                <w:highlight w:val="none"/>
              </w:rPr>
              <w:t>http://122.228.219.161/TPFront/</w:t>
            </w:r>
            <w:r>
              <w:rPr>
                <w:rFonts w:hint="eastAsia" w:ascii="宋体" w:cs="宋体"/>
                <w:color w:val="auto"/>
                <w:sz w:val="22"/>
                <w:highlight w:val="none"/>
              </w:rPr>
              <w:t>）、</w:t>
            </w:r>
            <w:r>
              <w:rPr>
                <w:rFonts w:hint="eastAsia" w:ascii="宋体" w:eastAsia="宋体"/>
                <w:b w:val="0"/>
                <w:color w:val="auto"/>
                <w:kern w:val="2"/>
                <w:sz w:val="22"/>
                <w:szCs w:val="22"/>
                <w:highlight w:val="none"/>
              </w:rPr>
              <w:t>乐采云平台（www.lecaiyun.com）</w:t>
            </w:r>
            <w:r>
              <w:rPr>
                <w:rFonts w:hint="eastAsia" w:ascii="宋体" w:cs="宋体"/>
                <w:color w:val="auto"/>
                <w:sz w:val="22"/>
                <w:highlight w:val="none"/>
              </w:rPr>
              <w:t>予以公告。</w:t>
            </w:r>
          </w:p>
        </w:tc>
      </w:tr>
      <w:tr w14:paraId="6D0B87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3C7CBCB1">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right w:val="single" w:color="auto" w:sz="4" w:space="0"/>
            </w:tcBorders>
            <w:vAlign w:val="center"/>
          </w:tcPr>
          <w:p w14:paraId="5BF807F5">
            <w:pPr>
              <w:jc w:val="center"/>
              <w:rPr>
                <w:rFonts w:ascii="宋体" w:cs="宋体"/>
                <w:color w:val="auto"/>
                <w:sz w:val="22"/>
                <w:highlight w:val="none"/>
              </w:rPr>
            </w:pPr>
            <w:r>
              <w:rPr>
                <w:rFonts w:hint="eastAsia" w:ascii="宋体" w:cs="宋体"/>
                <w:color w:val="auto"/>
                <w:sz w:val="22"/>
                <w:highlight w:val="none"/>
              </w:rPr>
              <w:t>合同履约管理</w:t>
            </w:r>
          </w:p>
        </w:tc>
        <w:tc>
          <w:tcPr>
            <w:tcW w:w="7657" w:type="dxa"/>
            <w:tcBorders>
              <w:top w:val="single" w:color="auto" w:sz="4" w:space="0"/>
              <w:left w:val="single" w:color="auto" w:sz="4" w:space="0"/>
              <w:right w:val="single" w:color="auto" w:sz="12" w:space="0"/>
            </w:tcBorders>
            <w:vAlign w:val="center"/>
          </w:tcPr>
          <w:p w14:paraId="0A1E8C8C">
            <w:pPr>
              <w:rPr>
                <w:rFonts w:ascii="宋体" w:cs="宋体"/>
                <w:color w:val="auto"/>
                <w:sz w:val="22"/>
                <w:highlight w:val="none"/>
              </w:rPr>
            </w:pPr>
            <w:r>
              <w:rPr>
                <w:rFonts w:hint="eastAsia" w:ascii="宋体" w:cs="宋体"/>
                <w:color w:val="auto"/>
                <w:sz w:val="22"/>
                <w:highlight w:val="none"/>
              </w:rPr>
              <w:t>合同签订后，采购人依法加强对合同履约进行管理，并在成交单位供货、项目验收等重要关节，如实填写《合同验收报告》（表附合同条款中），并及时向同级财政部门报告验收过程中遇到的问题。</w:t>
            </w:r>
          </w:p>
        </w:tc>
      </w:tr>
      <w:tr w14:paraId="54AF13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bottom w:val="single" w:color="auto" w:sz="4" w:space="0"/>
              <w:right w:val="single" w:color="auto" w:sz="4" w:space="0"/>
            </w:tcBorders>
            <w:vAlign w:val="center"/>
          </w:tcPr>
          <w:p w14:paraId="084D66CF">
            <w:pPr>
              <w:widowControl/>
              <w:numPr>
                <w:ilvl w:val="0"/>
                <w:numId w:val="5"/>
              </w:numPr>
              <w:tabs>
                <w:tab w:val="left" w:pos="420"/>
                <w:tab w:val="clear" w:pos="720"/>
              </w:tabs>
              <w:ind w:left="420" w:hanging="420"/>
              <w:jc w:val="right"/>
              <w:rPr>
                <w:rFonts w:ascii="宋体" w:cs="宋体"/>
                <w:color w:val="auto"/>
                <w:sz w:val="22"/>
                <w:highlight w:val="none"/>
              </w:rPr>
            </w:pPr>
          </w:p>
        </w:tc>
        <w:tc>
          <w:tcPr>
            <w:tcW w:w="1562" w:type="dxa"/>
            <w:tcBorders>
              <w:top w:val="single" w:color="auto" w:sz="4" w:space="0"/>
              <w:left w:val="single" w:color="auto" w:sz="4" w:space="0"/>
              <w:bottom w:val="single" w:color="auto" w:sz="4" w:space="0"/>
              <w:right w:val="single" w:color="auto" w:sz="4" w:space="0"/>
            </w:tcBorders>
            <w:vAlign w:val="center"/>
          </w:tcPr>
          <w:p w14:paraId="73A9A47E">
            <w:pPr>
              <w:jc w:val="center"/>
              <w:rPr>
                <w:rFonts w:ascii="宋体" w:cs="宋体"/>
                <w:color w:val="auto"/>
                <w:sz w:val="22"/>
                <w:highlight w:val="none"/>
              </w:rPr>
            </w:pPr>
            <w:r>
              <w:rPr>
                <w:rFonts w:hint="eastAsia" w:ascii="宋体" w:cs="宋体"/>
                <w:color w:val="auto"/>
                <w:sz w:val="22"/>
                <w:highlight w:val="none"/>
              </w:rPr>
              <w:t>免责声明</w:t>
            </w:r>
          </w:p>
        </w:tc>
        <w:tc>
          <w:tcPr>
            <w:tcW w:w="7657" w:type="dxa"/>
            <w:tcBorders>
              <w:top w:val="single" w:color="auto" w:sz="4" w:space="0"/>
              <w:left w:val="single" w:color="auto" w:sz="4" w:space="0"/>
              <w:bottom w:val="single" w:color="auto" w:sz="4" w:space="0"/>
              <w:right w:val="single" w:color="auto" w:sz="12" w:space="0"/>
            </w:tcBorders>
            <w:vAlign w:val="center"/>
          </w:tcPr>
          <w:p w14:paraId="0C939656">
            <w:pPr>
              <w:rPr>
                <w:rFonts w:ascii="宋体" w:cs="宋体"/>
                <w:color w:val="auto"/>
                <w:sz w:val="22"/>
                <w:highlight w:val="none"/>
              </w:rPr>
            </w:pPr>
            <w:r>
              <w:rPr>
                <w:rFonts w:hint="eastAsia" w:ascii="宋体" w:cs="宋体"/>
                <w:color w:val="auto"/>
                <w:sz w:val="22"/>
                <w:highlight w:val="none"/>
              </w:rPr>
              <w:t>1、投标供应商自行承担投标过程中产生的费用。无论何种因素导致采购项目延期开标、废标（流标）、投标供应商未成交、项目终止采购的，采购人与代理机构均不承担供应商投标费用。</w:t>
            </w:r>
          </w:p>
          <w:p w14:paraId="4D42FE49">
            <w:pPr>
              <w:rPr>
                <w:rFonts w:ascii="宋体" w:cs="宋体"/>
                <w:color w:val="auto"/>
                <w:sz w:val="22"/>
                <w:highlight w:val="none"/>
              </w:rPr>
            </w:pPr>
            <w:r>
              <w:rPr>
                <w:rFonts w:hint="eastAsia" w:ascii="宋体" w:cs="宋体"/>
                <w:color w:val="auto"/>
                <w:sz w:val="22"/>
                <w:highlight w:val="none"/>
              </w:rPr>
              <w:t>2、投标供应商在投标、合同履行过程中必须做好安全保障工作，不因项目实施而危及自身及第三方人员、财产安全。若发生任何安全事故，由中标（成交）供应商自行承担一切责任并赔偿损失。</w:t>
            </w:r>
          </w:p>
        </w:tc>
      </w:tr>
      <w:tr w14:paraId="560954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27" w:hRule="atLeast"/>
          <w:jc w:val="center"/>
        </w:trPr>
        <w:tc>
          <w:tcPr>
            <w:tcW w:w="952" w:type="dxa"/>
            <w:tcBorders>
              <w:top w:val="single" w:color="auto" w:sz="4" w:space="0"/>
              <w:left w:val="single" w:color="auto" w:sz="12" w:space="0"/>
              <w:right w:val="single" w:color="auto" w:sz="4" w:space="0"/>
            </w:tcBorders>
            <w:vAlign w:val="center"/>
          </w:tcPr>
          <w:p w14:paraId="16D3053C">
            <w:pPr>
              <w:widowControl/>
              <w:numPr>
                <w:ilvl w:val="0"/>
                <w:numId w:val="5"/>
              </w:numPr>
              <w:tabs>
                <w:tab w:val="left" w:pos="420"/>
                <w:tab w:val="clear" w:pos="720"/>
              </w:tabs>
              <w:ind w:left="420" w:hanging="420"/>
              <w:jc w:val="right"/>
              <w:rPr>
                <w:rFonts w:ascii="宋体" w:cs="宋体"/>
                <w:color w:val="auto"/>
                <w:sz w:val="22"/>
                <w:highlight w:val="none"/>
              </w:rPr>
            </w:pPr>
            <w:bookmarkStart w:id="3" w:name="_Toc758_WPSOffice_Level1"/>
            <w:bookmarkStart w:id="4" w:name="_Toc25"/>
            <w:bookmarkStart w:id="5" w:name="_Toc5493_WPSOffice_Level1"/>
          </w:p>
        </w:tc>
        <w:tc>
          <w:tcPr>
            <w:tcW w:w="1562" w:type="dxa"/>
            <w:tcBorders>
              <w:top w:val="single" w:color="auto" w:sz="4" w:space="0"/>
              <w:left w:val="single" w:color="auto" w:sz="4" w:space="0"/>
              <w:right w:val="single" w:color="auto" w:sz="4" w:space="0"/>
            </w:tcBorders>
            <w:vAlign w:val="center"/>
          </w:tcPr>
          <w:p w14:paraId="171FFDF2">
            <w:pPr>
              <w:jc w:val="center"/>
              <w:rPr>
                <w:rFonts w:hint="eastAsia" w:ascii="宋体" w:eastAsia="宋体" w:cs="宋体"/>
                <w:color w:val="auto"/>
                <w:sz w:val="22"/>
                <w:highlight w:val="none"/>
                <w:lang w:eastAsia="zh-CN"/>
              </w:rPr>
            </w:pPr>
            <w:r>
              <w:rPr>
                <w:rFonts w:hint="eastAsia" w:ascii="宋体" w:cs="宋体"/>
                <w:color w:val="auto"/>
                <w:sz w:val="22"/>
                <w:highlight w:val="none"/>
                <w:lang w:eastAsia="zh-CN"/>
              </w:rPr>
              <w:t>其他</w:t>
            </w:r>
          </w:p>
        </w:tc>
        <w:tc>
          <w:tcPr>
            <w:tcW w:w="7657" w:type="dxa"/>
            <w:tcBorders>
              <w:top w:val="single" w:color="auto" w:sz="4" w:space="0"/>
              <w:left w:val="single" w:color="auto" w:sz="4" w:space="0"/>
              <w:right w:val="single" w:color="auto" w:sz="12" w:space="0"/>
            </w:tcBorders>
            <w:vAlign w:val="center"/>
          </w:tcPr>
          <w:p w14:paraId="14F3EB88">
            <w:pPr>
              <w:rPr>
                <w:rFonts w:hint="eastAsia" w:ascii="宋体" w:cs="宋体"/>
                <w:color w:val="auto"/>
                <w:sz w:val="22"/>
                <w:highlight w:val="none"/>
              </w:rPr>
            </w:pPr>
            <w:r>
              <w:rPr>
                <w:rFonts w:hint="eastAsia" w:ascii="宋体" w:hAnsi="宋体" w:cs="宋体"/>
                <w:color w:val="auto"/>
                <w:sz w:val="22"/>
                <w:highlight w:val="none"/>
              </w:rPr>
              <w:t>招标代理费向中标（成交）供应商收取，服务费以中标（成交）价计算，按照《国家计委关于印发&lt;招标代理服务收费管理暂行办法&gt;的通知》（计价格[2002]1980号）货物类标准收取</w:t>
            </w:r>
            <w:r>
              <w:rPr>
                <w:rFonts w:hint="eastAsia" w:ascii="宋体" w:hAnsi="Calibri" w:eastAsia="宋体"/>
                <w:b w:val="0"/>
                <w:color w:val="auto"/>
                <w:kern w:val="2"/>
                <w:sz w:val="22"/>
                <w:szCs w:val="22"/>
                <w:highlight w:val="none"/>
              </w:rPr>
              <w:t>。</w:t>
            </w:r>
          </w:p>
          <w:p w14:paraId="0FDD0578">
            <w:pPr>
              <w:rPr>
                <w:rFonts w:hint="eastAsia" w:ascii="宋体" w:cs="宋体"/>
                <w:color w:val="auto"/>
                <w:sz w:val="22"/>
                <w:highlight w:val="none"/>
              </w:rPr>
            </w:pPr>
            <w:r>
              <w:rPr>
                <w:rFonts w:hint="eastAsia" w:ascii="宋体" w:cs="宋体"/>
                <w:color w:val="auto"/>
                <w:sz w:val="22"/>
                <w:highlight w:val="none"/>
                <w:lang w:val="en-US" w:eastAsia="zh-CN"/>
              </w:rPr>
              <w:t>本次采购活动采用乐采云平台，使用乐采云平台所产生的平台服务费用由中标方承担，服务费金额为中标金额的千分之一，不足800元按800元计，封顶30000元，该金额不计入代理服务费。</w:t>
            </w:r>
          </w:p>
        </w:tc>
      </w:tr>
    </w:tbl>
    <w:p w14:paraId="7D58B053">
      <w:pPr>
        <w:rPr>
          <w:rFonts w:hint="eastAsia" w:ascii="宋体" w:cs="宋体"/>
          <w:b/>
          <w:color w:val="auto"/>
          <w:sz w:val="32"/>
          <w:szCs w:val="32"/>
          <w:highlight w:val="none"/>
        </w:rPr>
      </w:pPr>
      <w:r>
        <w:rPr>
          <w:rFonts w:hint="eastAsia" w:ascii="宋体" w:cs="宋体"/>
          <w:b/>
          <w:color w:val="auto"/>
          <w:sz w:val="32"/>
          <w:szCs w:val="32"/>
          <w:highlight w:val="none"/>
        </w:rPr>
        <w:br w:type="page"/>
      </w:r>
    </w:p>
    <w:p w14:paraId="52BEC590">
      <w:pPr>
        <w:autoSpaceDE w:val="0"/>
        <w:autoSpaceDN w:val="0"/>
        <w:adjustRightInd w:val="0"/>
        <w:snapToGrid w:val="0"/>
        <w:spacing w:line="400" w:lineRule="exact"/>
        <w:jc w:val="center"/>
        <w:rPr>
          <w:rFonts w:ascii="宋体"/>
          <w:b/>
          <w:bCs/>
          <w:color w:val="auto"/>
          <w:sz w:val="22"/>
          <w:highlight w:val="none"/>
        </w:rPr>
      </w:pPr>
      <w:r>
        <w:rPr>
          <w:rFonts w:hint="eastAsia" w:ascii="宋体" w:cs="宋体"/>
          <w:b/>
          <w:color w:val="auto"/>
          <w:sz w:val="32"/>
          <w:szCs w:val="32"/>
          <w:highlight w:val="none"/>
        </w:rPr>
        <w:t>第二部分、</w:t>
      </w:r>
      <w:r>
        <w:rPr>
          <w:rFonts w:hint="eastAsia" w:ascii="宋体" w:cs="宋体"/>
          <w:b/>
          <w:color w:val="auto"/>
          <w:sz w:val="32"/>
          <w:szCs w:val="32"/>
          <w:highlight w:val="none"/>
          <w:lang w:val="zh-CN"/>
        </w:rPr>
        <w:t>采购内容及要求</w:t>
      </w:r>
      <w:bookmarkEnd w:id="3"/>
      <w:bookmarkStart w:id="6" w:name="_Toc157410886"/>
      <w:bookmarkStart w:id="7" w:name="_Toc384115605"/>
      <w:bookmarkStart w:id="8" w:name="_Toc6035_WPSOffice_Level2"/>
    </w:p>
    <w:bookmarkEnd w:id="6"/>
    <w:bookmarkEnd w:id="7"/>
    <w:bookmarkEnd w:id="8"/>
    <w:p w14:paraId="58662A40">
      <w:pPr>
        <w:snapToGrid w:val="0"/>
        <w:spacing w:line="380" w:lineRule="exact"/>
        <w:ind w:left="443" w:leftChars="208"/>
        <w:rPr>
          <w:rFonts w:ascii="宋体" w:hAnsi="宋体" w:cs="宋体"/>
          <w:b/>
          <w:bCs/>
          <w:color w:val="auto"/>
          <w:sz w:val="22"/>
          <w:highlight w:val="none"/>
        </w:rPr>
      </w:pPr>
      <w:r>
        <w:rPr>
          <w:rFonts w:hint="eastAsia" w:ascii="宋体" w:hAnsi="宋体" w:cs="宋体"/>
          <w:b/>
          <w:bCs/>
          <w:color w:val="auto"/>
          <w:sz w:val="22"/>
          <w:highlight w:val="none"/>
        </w:rPr>
        <w:t>一、采购总说明</w:t>
      </w:r>
    </w:p>
    <w:p w14:paraId="5B0207F4">
      <w:pPr>
        <w:widowControl/>
        <w:autoSpaceDE w:val="0"/>
        <w:autoSpaceDN w:val="0"/>
        <w:adjustRightInd w:val="0"/>
        <w:spacing w:line="380" w:lineRule="exact"/>
        <w:ind w:firstLine="446" w:firstLineChars="200"/>
        <w:textAlignment w:val="bottom"/>
        <w:rPr>
          <w:rFonts w:ascii="宋体" w:hAnsi="宋体" w:cs="宋体"/>
          <w:bCs/>
          <w:color w:val="auto"/>
          <w:sz w:val="22"/>
          <w:highlight w:val="none"/>
        </w:rPr>
      </w:pPr>
      <w:r>
        <w:rPr>
          <w:rFonts w:hint="eastAsia" w:ascii="宋体" w:hAnsi="宋体" w:cs="宋体"/>
          <w:bCs/>
          <w:color w:val="auto"/>
          <w:sz w:val="22"/>
          <w:highlight w:val="none"/>
        </w:rPr>
        <w:t>1.1 本技术规范要求提出的是最低限度的基本技术要求，并未对所有技术细节作出规定，供应商应提供符合本技术要求和国家标准、行业标准的优质产品。</w:t>
      </w:r>
    </w:p>
    <w:p w14:paraId="0D12ECA8">
      <w:pPr>
        <w:widowControl/>
        <w:autoSpaceDE w:val="0"/>
        <w:autoSpaceDN w:val="0"/>
        <w:adjustRightInd w:val="0"/>
        <w:spacing w:line="380" w:lineRule="exact"/>
        <w:ind w:firstLine="446" w:firstLineChars="200"/>
        <w:textAlignment w:val="bottom"/>
        <w:rPr>
          <w:rFonts w:ascii="宋体" w:hAnsi="宋体" w:cs="宋体"/>
          <w:bCs/>
          <w:color w:val="auto"/>
          <w:sz w:val="22"/>
          <w:highlight w:val="none"/>
        </w:rPr>
      </w:pPr>
      <w:r>
        <w:rPr>
          <w:rFonts w:hint="eastAsia" w:ascii="宋体" w:hAnsi="宋体" w:cs="宋体"/>
          <w:bCs/>
          <w:color w:val="auto"/>
          <w:sz w:val="22"/>
          <w:highlight w:val="none"/>
        </w:rPr>
        <w:t>1.2 供应商产品与本技术要求不一致时，供应商应在投标文件中予以说明，并由评审小组鉴定供应商产品能否达到要求。如供应商没有在投标文件中提出异议，则视为供应商提供的产品完全按照本</w:t>
      </w:r>
      <w:r>
        <w:rPr>
          <w:rFonts w:hint="eastAsia" w:ascii="宋体" w:hAnsi="宋体" w:cs="宋体"/>
          <w:bCs/>
          <w:color w:val="auto"/>
          <w:sz w:val="22"/>
          <w:highlight w:val="none"/>
          <w:lang w:eastAsia="zh-CN"/>
        </w:rPr>
        <w:t>采购文件</w:t>
      </w:r>
      <w:r>
        <w:rPr>
          <w:rFonts w:hint="eastAsia" w:ascii="宋体" w:hAnsi="宋体" w:cs="宋体"/>
          <w:bCs/>
          <w:color w:val="auto"/>
          <w:sz w:val="22"/>
          <w:highlight w:val="none"/>
        </w:rPr>
        <w:t>要求。</w:t>
      </w:r>
    </w:p>
    <w:p w14:paraId="6984C1FE">
      <w:pPr>
        <w:widowControl/>
        <w:autoSpaceDE w:val="0"/>
        <w:autoSpaceDN w:val="0"/>
        <w:adjustRightInd w:val="0"/>
        <w:spacing w:line="380" w:lineRule="exact"/>
        <w:ind w:firstLine="446" w:firstLineChars="200"/>
        <w:textAlignment w:val="bottom"/>
        <w:rPr>
          <w:rFonts w:ascii="宋体" w:hAnsi="宋体" w:cs="宋体"/>
          <w:bCs/>
          <w:color w:val="auto"/>
          <w:sz w:val="22"/>
          <w:highlight w:val="none"/>
        </w:rPr>
      </w:pPr>
      <w:r>
        <w:rPr>
          <w:rFonts w:hint="eastAsia" w:ascii="宋体" w:hAnsi="宋体" w:cs="宋体"/>
          <w:bCs/>
          <w:color w:val="auto"/>
          <w:sz w:val="22"/>
          <w:highlight w:val="none"/>
        </w:rPr>
        <w:t>2、技术要求及标准的执行</w:t>
      </w:r>
    </w:p>
    <w:p w14:paraId="142D6630">
      <w:pPr>
        <w:widowControl/>
        <w:autoSpaceDE w:val="0"/>
        <w:autoSpaceDN w:val="0"/>
        <w:adjustRightInd w:val="0"/>
        <w:spacing w:line="380" w:lineRule="exact"/>
        <w:ind w:firstLine="446" w:firstLineChars="200"/>
        <w:textAlignment w:val="bottom"/>
        <w:rPr>
          <w:rFonts w:ascii="宋体" w:hAnsi="宋体" w:cs="宋体"/>
          <w:bCs/>
          <w:color w:val="auto"/>
          <w:sz w:val="22"/>
          <w:highlight w:val="none"/>
        </w:rPr>
      </w:pPr>
      <w:r>
        <w:rPr>
          <w:rFonts w:hint="eastAsia" w:ascii="宋体" w:hAnsi="宋体" w:cs="宋体"/>
          <w:bCs/>
          <w:color w:val="auto"/>
          <w:sz w:val="22"/>
          <w:highlight w:val="none"/>
        </w:rPr>
        <w:t>供应商提供的产品应标明所执行的质量标准，若同一标准已颁发新标准，则按最新标准执行。若同一产品同时有几个标准（国际标准、国家标准、行业标准、企业标准等），则按最高层次的标准执行。</w:t>
      </w:r>
    </w:p>
    <w:p w14:paraId="00E04372">
      <w:pPr>
        <w:spacing w:line="400" w:lineRule="exact"/>
        <w:ind w:firstLine="446" w:firstLineChars="200"/>
        <w:rPr>
          <w:rFonts w:ascii="宋体" w:hAnsi="宋体" w:cs="宋体"/>
          <w:bCs/>
          <w:color w:val="auto"/>
          <w:sz w:val="22"/>
          <w:highlight w:val="none"/>
        </w:rPr>
      </w:pPr>
      <w:r>
        <w:rPr>
          <w:rFonts w:hint="eastAsia" w:ascii="宋体" w:hAnsi="宋体" w:cs="宋体"/>
          <w:bCs/>
          <w:color w:val="auto"/>
          <w:sz w:val="22"/>
          <w:highlight w:val="none"/>
        </w:rPr>
        <w:t>3、以下所列仅为基本要求， 供应商须按国家有关规定及标准完成本次招标货物的供货、施工、运输、装卸、就位、安装、调试、技术培训、检验、通过有关部门验收、维保期服务、货物终身维修等各项工作，并保证货物使用的安全性能与检测结果的可靠性。如中标，中标（成交）供应商必须提供原包装的新货物，并随机提供产品序列号（或原厂生产证明）、中文操作说明书与维保卡，对中标货物使用的安全性能与可靠性负全部责任；供应商报价应包括货物价格、税费、运输、系统集成、质保期内的维护保养等所有费用，以及供应商认为必要的其他服务；供应商提供的系统正常、合法、安全运行及使用所必需的所有费用，包含所有的版权、专利等一切费用，如果供应商在中标并签署合同后，在供货、安装与调试、培训等工作中出现货物及软件等方面的任何遗漏，均由中标（成交）供应商免费提供，采购人将不再支付任何费用。</w:t>
      </w:r>
    </w:p>
    <w:p w14:paraId="564AB4F3">
      <w:pPr>
        <w:spacing w:line="400" w:lineRule="exact"/>
        <w:ind w:firstLine="446" w:firstLineChars="200"/>
        <w:rPr>
          <w:rFonts w:ascii="宋体" w:hAnsi="宋体" w:cs="宋体"/>
          <w:bCs/>
          <w:color w:val="auto"/>
          <w:sz w:val="22"/>
          <w:highlight w:val="none"/>
        </w:rPr>
      </w:pPr>
      <w:r>
        <w:rPr>
          <w:rFonts w:hint="eastAsia" w:ascii="宋体" w:hAnsi="宋体" w:cs="宋体"/>
          <w:bCs/>
          <w:color w:val="auto"/>
          <w:sz w:val="22"/>
          <w:highlight w:val="none"/>
        </w:rPr>
        <w:t>4、供应商所投产品及主要部件的名称、品牌、型号、技术参数、性能、数量、单价、合价、厂商、产地、质保期等应在投标文件中明确，对采购文件的技术条款及要求应予以实质性响应，如有偏离应在偏离表中注明。</w:t>
      </w:r>
    </w:p>
    <w:p w14:paraId="577AF5BC">
      <w:pPr>
        <w:spacing w:line="400" w:lineRule="exact"/>
        <w:ind w:firstLine="446" w:firstLineChars="200"/>
        <w:rPr>
          <w:rFonts w:hint="eastAsia" w:ascii="宋体" w:hAnsi="宋体"/>
          <w:b/>
          <w:bCs/>
          <w:color w:val="auto"/>
          <w:sz w:val="22"/>
          <w:highlight w:val="none"/>
        </w:rPr>
      </w:pPr>
      <w:r>
        <w:rPr>
          <w:rFonts w:hint="eastAsia" w:ascii="宋体" w:hAnsi="宋体" w:cs="宋体"/>
          <w:bCs/>
          <w:color w:val="auto"/>
          <w:sz w:val="22"/>
          <w:highlight w:val="none"/>
        </w:rPr>
        <w:t>5、下列技术部分提供的清单作为供应商投标报价的共同基础，在投标时相关设备不得少于</w:t>
      </w:r>
      <w:r>
        <w:rPr>
          <w:rFonts w:hint="eastAsia" w:ascii="宋体" w:hAnsi="宋体" w:cs="宋体"/>
          <w:bCs/>
          <w:color w:val="auto"/>
          <w:sz w:val="22"/>
          <w:highlight w:val="none"/>
          <w:lang w:eastAsia="zh-CN"/>
        </w:rPr>
        <w:t>采购文件</w:t>
      </w:r>
      <w:r>
        <w:rPr>
          <w:rFonts w:hint="eastAsia" w:ascii="宋体" w:hAnsi="宋体" w:cs="宋体"/>
          <w:bCs/>
          <w:color w:val="auto"/>
          <w:sz w:val="22"/>
          <w:highlight w:val="none"/>
        </w:rPr>
        <w:t>中要求的数量；如</w:t>
      </w:r>
      <w:r>
        <w:rPr>
          <w:rFonts w:hint="eastAsia" w:ascii="宋体" w:hAnsi="宋体" w:cs="宋体"/>
          <w:bCs/>
          <w:color w:val="auto"/>
          <w:sz w:val="22"/>
          <w:highlight w:val="none"/>
          <w:lang w:eastAsia="zh-CN"/>
        </w:rPr>
        <w:t>采购文件</w:t>
      </w:r>
      <w:r>
        <w:rPr>
          <w:rFonts w:hint="eastAsia" w:ascii="宋体" w:hAnsi="宋体" w:cs="宋体"/>
          <w:bCs/>
          <w:color w:val="auto"/>
          <w:sz w:val="22"/>
          <w:highlight w:val="none"/>
        </w:rPr>
        <w:t>中遗漏了必须具备的设备、配件或服务等，投标人可提供书面说明；但项目中标人必须承诺确保本项目能够完整实施，不得以任何理由认为本项目技术或配置存在缺陷而停止项目的实施，如造成本项目无法如期完工，中标人要承担必要的法律后果。</w:t>
      </w:r>
    </w:p>
    <w:p w14:paraId="477417F4">
      <w:pPr>
        <w:numPr>
          <w:ilvl w:val="0"/>
          <w:numId w:val="6"/>
        </w:numPr>
        <w:spacing w:line="400" w:lineRule="exact"/>
        <w:ind w:left="0" w:firstLine="446" w:firstLineChars="200"/>
        <w:rPr>
          <w:rFonts w:hint="eastAsia" w:ascii="宋体" w:hAnsi="宋体"/>
          <w:b/>
          <w:bCs/>
          <w:color w:val="auto"/>
          <w:sz w:val="22"/>
          <w:highlight w:val="none"/>
        </w:rPr>
      </w:pPr>
      <w:r>
        <w:rPr>
          <w:rFonts w:hint="eastAsia" w:ascii="宋体" w:hAnsi="宋体"/>
          <w:b/>
          <w:bCs/>
          <w:color w:val="auto"/>
          <w:sz w:val="22"/>
          <w:highlight w:val="none"/>
        </w:rPr>
        <w:t>采购清单及详细技术参数</w:t>
      </w:r>
    </w:p>
    <w:p w14:paraId="2AD85355">
      <w:pPr>
        <w:spacing w:line="400" w:lineRule="exact"/>
        <w:ind w:firstLine="446" w:firstLineChars="200"/>
        <w:rPr>
          <w:rFonts w:hint="eastAsia" w:ascii="宋体" w:hAnsi="宋体" w:cs="宋体"/>
          <w:b/>
          <w:bCs w:val="0"/>
          <w:color w:val="auto"/>
          <w:sz w:val="22"/>
          <w:highlight w:val="none"/>
          <w:lang w:val="en-US" w:eastAsia="zh-CN"/>
        </w:rPr>
      </w:pPr>
      <w:r>
        <w:rPr>
          <w:rFonts w:hint="eastAsia" w:ascii="宋体" w:hAnsi="宋体" w:cs="宋体"/>
          <w:b/>
          <w:bCs w:val="0"/>
          <w:color w:val="auto"/>
          <w:sz w:val="22"/>
          <w:highlight w:val="none"/>
          <w:lang w:val="en-US" w:eastAsia="zh-CN"/>
        </w:rPr>
        <w:t xml:space="preserve">本项目采用分部分项差异化结算方式： </w:t>
      </w:r>
    </w:p>
    <w:p w14:paraId="4F1A0DE3">
      <w:pPr>
        <w:spacing w:line="400" w:lineRule="exact"/>
        <w:ind w:firstLine="446" w:firstLineChars="200"/>
        <w:rPr>
          <w:rFonts w:hint="eastAsia" w:ascii="宋体" w:hAnsi="宋体" w:cs="宋体"/>
          <w:b/>
          <w:bCs w:val="0"/>
          <w:color w:val="auto"/>
          <w:sz w:val="22"/>
          <w:highlight w:val="none"/>
          <w:lang w:val="en-US" w:eastAsia="zh-CN"/>
        </w:rPr>
      </w:pPr>
      <w:r>
        <w:rPr>
          <w:rFonts w:hint="eastAsia" w:ascii="宋体" w:hAnsi="宋体" w:cs="宋体"/>
          <w:b/>
          <w:bCs w:val="0"/>
          <w:color w:val="auto"/>
          <w:sz w:val="22"/>
          <w:highlight w:val="none"/>
          <w:lang w:val="en-US" w:eastAsia="zh-CN"/>
        </w:rPr>
        <w:t>1）设备采购部分：投标人所报设备单价为固定结算单价，合同履行期间不作调整，最终结算金额按中标固定单价×实际验收合格供货数量据实结算。若存在清单内未考虑到的重要设备缺项漏项的情形，可向采购方提出书面申请，采购方核实确认后可补齐缺项部分金额（首先可参照合同内已有的类似项目单价；若无，则优先按招标控制价编制期的信息价及计价规则重新组价,同时按照中标总价相对于招标控制价总价的下浮比例作为定价依据）。</w:t>
      </w:r>
    </w:p>
    <w:p w14:paraId="77AE25B1">
      <w:pPr>
        <w:spacing w:line="400" w:lineRule="exact"/>
        <w:ind w:firstLine="446" w:firstLineChars="200"/>
        <w:rPr>
          <w:rFonts w:hint="eastAsia" w:ascii="宋体" w:hAnsi="宋体" w:cs="宋体"/>
          <w:b/>
          <w:bCs w:val="0"/>
          <w:color w:val="auto"/>
          <w:sz w:val="22"/>
          <w:highlight w:val="none"/>
          <w:lang w:val="en-US" w:eastAsia="zh-CN"/>
        </w:rPr>
      </w:pPr>
      <w:r>
        <w:rPr>
          <w:rFonts w:hint="eastAsia" w:ascii="宋体" w:hAnsi="宋体" w:cs="宋体"/>
          <w:b/>
          <w:bCs w:val="0"/>
          <w:color w:val="auto"/>
          <w:sz w:val="22"/>
          <w:highlight w:val="none"/>
          <w:lang w:val="en-US" w:eastAsia="zh-CN"/>
        </w:rPr>
        <w:t>2）工程施工部分：工程结算价款采用固定单价结算，单价依据招标控制价清单单价，按投标人中标承诺的固定下浮率执行结算，中标下浮率在合同履约全过程不予变更，最终结算金额按招标控制价清单单价×实际验收合格工程量×（1-中标下浮率）。</w:t>
      </w:r>
    </w:p>
    <w:p w14:paraId="125886FE">
      <w:pPr>
        <w:spacing w:line="400" w:lineRule="exact"/>
        <w:ind w:firstLine="446" w:firstLineChars="200"/>
        <w:rPr>
          <w:rFonts w:hint="eastAsia" w:ascii="宋体" w:hAnsi="宋体" w:cs="宋体"/>
          <w:b/>
          <w:bCs w:val="0"/>
          <w:color w:val="auto"/>
          <w:sz w:val="22"/>
          <w:highlight w:val="none"/>
          <w:lang w:val="en-US" w:eastAsia="zh-CN"/>
        </w:rPr>
      </w:pPr>
      <w:r>
        <w:rPr>
          <w:rFonts w:hint="eastAsia" w:ascii="宋体" w:hAnsi="宋体" w:cs="宋体"/>
          <w:b/>
          <w:bCs w:val="0"/>
          <w:color w:val="auto"/>
          <w:sz w:val="22"/>
          <w:highlight w:val="none"/>
          <w:lang w:val="en-US" w:eastAsia="zh-CN"/>
        </w:rPr>
        <w:t>本项目采购人已完成勘察与初步设计，中标供应商根据采购需求及现场实际情况优化详细设计及详细招标图，最终设计方案须经相关部门审核并书面确认后方可实施。注：相关</w:t>
      </w:r>
      <w:r>
        <w:rPr>
          <w:rFonts w:hint="eastAsia" w:ascii="宋体" w:hAnsi="宋体" w:cs="宋体"/>
          <w:b/>
          <w:bCs w:val="0"/>
          <w:color w:val="auto"/>
          <w:sz w:val="22"/>
          <w:highlight w:val="none"/>
        </w:rPr>
        <w:t>技术要求同时满足设计院的规范要求，有分歧的以高标准为主</w:t>
      </w:r>
      <w:r>
        <w:rPr>
          <w:rFonts w:hint="eastAsia" w:ascii="宋体" w:hAnsi="宋体" w:cs="宋体"/>
          <w:b/>
          <w:bCs w:val="0"/>
          <w:color w:val="auto"/>
          <w:sz w:val="22"/>
          <w:highlight w:val="none"/>
          <w:lang w:eastAsia="zh-CN"/>
        </w:rPr>
        <w:t>。</w:t>
      </w:r>
    </w:p>
    <w:p w14:paraId="04421DFC">
      <w:pPr>
        <w:spacing w:line="400" w:lineRule="exact"/>
        <w:ind w:firstLine="446" w:firstLineChars="200"/>
        <w:rPr>
          <w:rFonts w:hint="eastAsia" w:ascii="宋体" w:hAnsi="宋体" w:cs="宋体"/>
          <w:b/>
          <w:bCs w:val="0"/>
          <w:color w:val="auto"/>
          <w:sz w:val="22"/>
          <w:highlight w:val="none"/>
          <w:lang w:val="en-US" w:eastAsia="zh-CN"/>
        </w:rPr>
      </w:pPr>
      <w:r>
        <w:rPr>
          <w:rFonts w:hint="eastAsia" w:ascii="宋体" w:hAnsi="宋体" w:cs="宋体"/>
          <w:b/>
          <w:bCs w:val="0"/>
          <w:color w:val="auto"/>
          <w:sz w:val="22"/>
          <w:highlight w:val="none"/>
        </w:rPr>
        <w:t>▲</w:t>
      </w:r>
      <w:r>
        <w:rPr>
          <w:rFonts w:hint="eastAsia" w:ascii="宋体" w:hAnsi="宋体" w:cs="宋体"/>
          <w:b/>
          <w:bCs w:val="0"/>
          <w:color w:val="auto"/>
          <w:sz w:val="22"/>
          <w:highlight w:val="none"/>
          <w:lang w:val="en-US" w:eastAsia="zh-CN"/>
        </w:rPr>
        <w:t>投标供应商针对本项目项目组人员至少配备一名安全员（须提供安全员证书扫描件及本单位近六个月任意一月社保缴纳证明）</w:t>
      </w:r>
      <w:r>
        <w:rPr>
          <w:rFonts w:hint="eastAsia" w:ascii="宋体" w:hAnsi="宋体" w:cs="宋体"/>
          <w:b/>
          <w:bCs w:val="0"/>
          <w:color w:val="auto"/>
          <w:sz w:val="22"/>
          <w:highlight w:val="none"/>
          <w:lang w:val="zh-CN" w:eastAsia="zh-CN"/>
        </w:rPr>
        <w:t>；</w:t>
      </w:r>
    </w:p>
    <w:p w14:paraId="78149C74">
      <w:pPr>
        <w:pStyle w:val="5"/>
        <w:numPr>
          <w:ilvl w:val="0"/>
          <w:numId w:val="7"/>
        </w:numPr>
        <w:rPr>
          <w:rFonts w:hint="eastAsia"/>
          <w:b/>
          <w:bCs/>
          <w:color w:val="auto"/>
          <w:sz w:val="22"/>
          <w:szCs w:val="22"/>
          <w:highlight w:val="none"/>
          <w:lang w:val="en-US" w:eastAsia="zh-CN"/>
        </w:rPr>
      </w:pPr>
      <w:r>
        <w:rPr>
          <w:rFonts w:hint="eastAsia"/>
          <w:b/>
          <w:bCs/>
          <w:color w:val="auto"/>
          <w:sz w:val="22"/>
          <w:szCs w:val="22"/>
          <w:highlight w:val="none"/>
          <w:lang w:val="en-US" w:eastAsia="zh-CN"/>
        </w:rPr>
        <w:t>采购清单及技术参数</w:t>
      </w:r>
    </w:p>
    <w:tbl>
      <w:tblPr>
        <w:tblStyle w:val="37"/>
        <w:tblW w:w="10324" w:type="dxa"/>
        <w:tblInd w:w="-3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5"/>
        <w:gridCol w:w="1033"/>
        <w:gridCol w:w="355"/>
        <w:gridCol w:w="1023"/>
        <w:gridCol w:w="4699"/>
        <w:gridCol w:w="673"/>
        <w:gridCol w:w="723"/>
        <w:gridCol w:w="232"/>
        <w:gridCol w:w="1091"/>
      </w:tblGrid>
      <w:tr w14:paraId="30CEC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94253F">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rPr>
              <w:t>序号</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807158">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rPr>
              <w:t>采购名称</w:t>
            </w:r>
          </w:p>
        </w:tc>
        <w:tc>
          <w:tcPr>
            <w:tcW w:w="6077"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1DDAF5">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rPr>
              <w:t>主要参数</w:t>
            </w:r>
          </w:p>
        </w:tc>
        <w:tc>
          <w:tcPr>
            <w:tcW w:w="67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285241B">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rPr>
              <w:t>计量</w:t>
            </w:r>
            <w:r>
              <w:rPr>
                <w:rFonts w:hint="eastAsia" w:ascii="宋体" w:hAnsi="宋体" w:eastAsia="宋体" w:cs="宋体"/>
                <w:b/>
                <w:bCs/>
                <w:i w:val="0"/>
                <w:iCs w:val="0"/>
                <w:color w:val="auto"/>
                <w:kern w:val="0"/>
                <w:sz w:val="18"/>
                <w:szCs w:val="18"/>
                <w:highlight w:val="none"/>
                <w:u w:val="none"/>
                <w:lang w:val="en-US" w:eastAsia="zh-CN"/>
              </w:rPr>
              <w:br w:type="textWrapping"/>
            </w:r>
            <w:r>
              <w:rPr>
                <w:rFonts w:hint="eastAsia" w:ascii="宋体" w:hAnsi="宋体" w:eastAsia="宋体" w:cs="宋体"/>
                <w:b/>
                <w:bCs/>
                <w:i w:val="0"/>
                <w:iCs w:val="0"/>
                <w:color w:val="auto"/>
                <w:kern w:val="0"/>
                <w:sz w:val="18"/>
                <w:szCs w:val="18"/>
                <w:highlight w:val="none"/>
                <w:u w:val="none"/>
                <w:lang w:val="en-US" w:eastAsia="zh-CN"/>
              </w:rPr>
              <w:t>单位</w:t>
            </w:r>
          </w:p>
        </w:tc>
        <w:tc>
          <w:tcPr>
            <w:tcW w:w="955"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2DDA44">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rPr>
              <w:t>工程量</w:t>
            </w:r>
          </w:p>
        </w:tc>
        <w:tc>
          <w:tcPr>
            <w:tcW w:w="109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5F37FD4">
            <w:pPr>
              <w:keepNext w:val="0"/>
              <w:keepLines w:val="0"/>
              <w:widowControl/>
              <w:suppressLineNumbers w:val="0"/>
              <w:jc w:val="center"/>
              <w:textAlignment w:val="center"/>
              <w:rPr>
                <w:rFonts w:hint="default" w:ascii="宋体" w:hAnsi="宋体" w:eastAsia="宋体" w:cs="宋体"/>
                <w:b/>
                <w:bCs/>
                <w:i w:val="0"/>
                <w:iCs w:val="0"/>
                <w:color w:val="auto"/>
                <w:sz w:val="18"/>
                <w:szCs w:val="18"/>
                <w:highlight w:val="none"/>
                <w:u w:val="none"/>
                <w:lang w:val="en-US"/>
              </w:rPr>
            </w:pPr>
            <w:r>
              <w:rPr>
                <w:rFonts w:hint="eastAsia" w:ascii="宋体" w:hAnsi="宋体" w:cs="宋体"/>
                <w:b/>
                <w:bCs/>
                <w:i w:val="0"/>
                <w:iCs w:val="0"/>
                <w:color w:val="auto"/>
                <w:kern w:val="0"/>
                <w:sz w:val="18"/>
                <w:szCs w:val="18"/>
                <w:highlight w:val="none"/>
                <w:u w:val="none"/>
                <w:lang w:val="en-US" w:eastAsia="zh-CN"/>
              </w:rPr>
              <w:t>单价限价（元）</w:t>
            </w:r>
          </w:p>
        </w:tc>
      </w:tr>
      <w:tr w14:paraId="738F1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0E047B">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A7D7A2">
            <w:pPr>
              <w:rPr>
                <w:color w:val="auto"/>
                <w:highlight w:val="none"/>
              </w:rPr>
            </w:pPr>
          </w:p>
        </w:tc>
        <w:tc>
          <w:tcPr>
            <w:tcW w:w="6077"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7C2DA4">
            <w:pPr>
              <w:rPr>
                <w:color w:val="auto"/>
                <w:highlight w:val="none"/>
              </w:rPr>
            </w:pPr>
          </w:p>
        </w:tc>
        <w:tc>
          <w:tcPr>
            <w:tcW w:w="67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F96CB1">
            <w:pPr>
              <w:rPr>
                <w:color w:val="auto"/>
                <w:highlight w:val="none"/>
              </w:rPr>
            </w:pPr>
          </w:p>
        </w:tc>
        <w:tc>
          <w:tcPr>
            <w:tcW w:w="955"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9DC1BD">
            <w:pPr>
              <w:rPr>
                <w:color w:val="auto"/>
                <w:highlight w:val="none"/>
              </w:rPr>
            </w:pPr>
          </w:p>
        </w:tc>
        <w:tc>
          <w:tcPr>
            <w:tcW w:w="1091"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14:paraId="3E2171FA">
            <w:pPr>
              <w:rPr>
                <w:color w:val="auto"/>
                <w:highlight w:val="none"/>
              </w:rPr>
            </w:pPr>
          </w:p>
        </w:tc>
      </w:tr>
      <w:tr w14:paraId="233C0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9233" w:type="dxa"/>
            <w:gridSpan w:val="8"/>
            <w:tcBorders>
              <w:top w:val="single" w:color="000000" w:sz="4" w:space="0"/>
              <w:left w:val="single" w:color="000000" w:sz="4" w:space="0"/>
              <w:bottom w:val="single" w:color="000000" w:sz="4" w:space="0"/>
              <w:right w:val="single" w:color="auto" w:sz="4" w:space="0"/>
            </w:tcBorders>
            <w:shd w:val="clear" w:color="auto" w:fill="FFFFFF"/>
            <w:vAlign w:val="center"/>
          </w:tcPr>
          <w:p w14:paraId="6CAA1DAA">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cs="宋体"/>
                <w:b/>
                <w:bCs/>
                <w:i w:val="0"/>
                <w:iCs w:val="0"/>
                <w:color w:val="auto"/>
                <w:kern w:val="0"/>
                <w:sz w:val="18"/>
                <w:szCs w:val="18"/>
                <w:highlight w:val="none"/>
                <w:u w:val="none"/>
                <w:lang w:val="en-US" w:eastAsia="zh-CN"/>
              </w:rPr>
              <w:t>设备</w:t>
            </w:r>
            <w:r>
              <w:rPr>
                <w:rFonts w:hint="eastAsia" w:ascii="宋体" w:hAnsi="宋体" w:eastAsia="宋体" w:cs="宋体"/>
                <w:b/>
                <w:bCs/>
                <w:i w:val="0"/>
                <w:iCs w:val="0"/>
                <w:color w:val="auto"/>
                <w:kern w:val="0"/>
                <w:sz w:val="18"/>
                <w:szCs w:val="18"/>
                <w:highlight w:val="none"/>
                <w:u w:val="none"/>
                <w:lang w:val="en-US" w:eastAsia="zh-CN"/>
              </w:rPr>
              <w:t>部分</w:t>
            </w:r>
          </w:p>
        </w:tc>
        <w:tc>
          <w:tcPr>
            <w:tcW w:w="1091" w:type="dxa"/>
            <w:tcBorders>
              <w:top w:val="single" w:color="000000" w:sz="4" w:space="0"/>
              <w:left w:val="single" w:color="auto" w:sz="4" w:space="0"/>
              <w:bottom w:val="single" w:color="000000" w:sz="4" w:space="0"/>
              <w:right w:val="single" w:color="000000" w:sz="4" w:space="0"/>
            </w:tcBorders>
            <w:shd w:val="clear" w:color="auto" w:fill="FFFFFF"/>
            <w:vAlign w:val="center"/>
          </w:tcPr>
          <w:p w14:paraId="3913C965">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rPr>
            </w:pPr>
          </w:p>
        </w:tc>
      </w:tr>
      <w:tr w14:paraId="1AC72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9C79B8">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61CA8D">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太阳能电池</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9EF959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太阳电池种类:N型双面单晶硅组件 应符合国际和国内标准要求，须通过国家批准认证机构的认证</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t>安装、调试 参数如下：</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★1. 最大输出功率(Wp) ≥720</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★2. 功率公差：0˜+3%（仅正公差，无负公差）</w:t>
            </w:r>
            <w:r>
              <w:rPr>
                <w:rFonts w:hint="eastAsia" w:ascii="宋体" w:hAnsi="宋体" w:cs="宋体"/>
                <w:b w:val="0"/>
                <w:i w:val="0"/>
                <w:iCs w:val="0"/>
                <w:color w:val="auto"/>
                <w:kern w:val="0"/>
                <w:sz w:val="18"/>
                <w:szCs w:val="18"/>
                <w:highlight w:val="none"/>
                <w:u w:val="none"/>
                <w:lang w:val="en-US" w:eastAsia="zh-CN"/>
              </w:rPr>
              <w:t>；</w:t>
            </w:r>
          </w:p>
          <w:p w14:paraId="5802124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★3.转换功率（%）≥23.</w:t>
            </w:r>
            <w:r>
              <w:rPr>
                <w:rFonts w:hint="eastAsia" w:ascii="宋体" w:hAnsi="宋体" w:cs="宋体"/>
                <w:b w:val="0"/>
                <w:i w:val="0"/>
                <w:iCs w:val="0"/>
                <w:color w:val="auto"/>
                <w:kern w:val="0"/>
                <w:sz w:val="18"/>
                <w:szCs w:val="18"/>
                <w:highlight w:val="none"/>
                <w:u w:val="none"/>
                <w:lang w:val="en-US" w:eastAsia="zh-CN"/>
              </w:rPr>
              <w:t>0；</w:t>
            </w:r>
          </w:p>
          <w:p w14:paraId="349478B6">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4.最大系统电压（V）：1500</w:t>
            </w:r>
            <w:r>
              <w:rPr>
                <w:rFonts w:hint="eastAsia" w:ascii="宋体" w:hAnsi="宋体" w:cs="宋体"/>
                <w:b w:val="0"/>
                <w:i w:val="0"/>
                <w:iCs w:val="0"/>
                <w:color w:val="auto"/>
                <w:kern w:val="0"/>
                <w:sz w:val="18"/>
                <w:szCs w:val="18"/>
                <w:highlight w:val="none"/>
                <w:u w:val="none"/>
                <w:lang w:val="en-US" w:eastAsia="zh-CN"/>
              </w:rPr>
              <w:t>；</w:t>
            </w:r>
          </w:p>
          <w:p w14:paraId="5B79461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★5..双面率≥80%</w:t>
            </w:r>
            <w:r>
              <w:rPr>
                <w:rFonts w:hint="eastAsia" w:ascii="宋体" w:hAnsi="宋体" w:cs="宋体"/>
                <w:b w:val="0"/>
                <w:i w:val="0"/>
                <w:iCs w:val="0"/>
                <w:color w:val="auto"/>
                <w:kern w:val="0"/>
                <w:sz w:val="18"/>
                <w:szCs w:val="18"/>
                <w:highlight w:val="none"/>
                <w:u w:val="none"/>
                <w:lang w:val="en-US" w:eastAsia="zh-CN"/>
              </w:rPr>
              <w:t>；</w:t>
            </w:r>
          </w:p>
          <w:p w14:paraId="1F00280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 xml:space="preserve">★6.首年衰减率≤1%，之后每年≤0.4%，25年功率衰减 &lt;10.6% </w:t>
            </w:r>
            <w:r>
              <w:rPr>
                <w:rFonts w:hint="eastAsia" w:ascii="宋体" w:hAnsi="宋体" w:cs="宋体"/>
                <w:b w:val="0"/>
                <w:i w:val="0"/>
                <w:iCs w:val="0"/>
                <w:color w:val="auto"/>
                <w:kern w:val="0"/>
                <w:sz w:val="18"/>
                <w:szCs w:val="18"/>
                <w:highlight w:val="none"/>
                <w:u w:val="none"/>
                <w:lang w:val="en-US" w:eastAsia="zh-CN"/>
              </w:rPr>
              <w:t>；</w:t>
            </w:r>
          </w:p>
          <w:p w14:paraId="705DD521">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lang w:val="en-US" w:eastAsia="zh-CN"/>
              </w:rPr>
              <w:t>7.</w:t>
            </w:r>
            <w:r>
              <w:rPr>
                <w:rFonts w:hint="eastAsia" w:ascii="宋体" w:hAnsi="宋体" w:cs="宋体"/>
                <w:b w:val="0"/>
                <w:i w:val="0"/>
                <w:iCs w:val="0"/>
                <w:color w:val="auto"/>
                <w:kern w:val="0"/>
                <w:sz w:val="18"/>
                <w:szCs w:val="18"/>
                <w:highlight w:val="none"/>
                <w:u w:val="none"/>
                <w:lang w:val="en-US" w:eastAsia="zh-CN"/>
              </w:rPr>
              <w:t>机械载荷：5400Pa（正）/2400Pa（反）；</w:t>
            </w:r>
          </w:p>
          <w:p w14:paraId="3ECD2ADE">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8.</w:t>
            </w:r>
            <w:r>
              <w:rPr>
                <w:rFonts w:ascii="宋体" w:hAnsi="宋体" w:cs="宋体"/>
                <w:b w:val="0"/>
                <w:i w:val="0"/>
                <w:iCs w:val="0"/>
                <w:color w:val="auto"/>
                <w:kern w:val="0"/>
                <w:sz w:val="18"/>
                <w:szCs w:val="18"/>
                <w:highlight w:val="none"/>
                <w:u w:val="none"/>
                <w:lang w:val="en-US" w:eastAsia="zh-CN"/>
              </w:rPr>
              <w:t>铝边框</w:t>
            </w:r>
            <w:r>
              <w:rPr>
                <w:rFonts w:hint="eastAsia" w:ascii="宋体" w:hAnsi="宋体" w:cs="宋体"/>
                <w:b w:val="0"/>
                <w:i w:val="0"/>
                <w:iCs w:val="0"/>
                <w:color w:val="auto"/>
                <w:kern w:val="0"/>
                <w:sz w:val="18"/>
                <w:szCs w:val="18"/>
                <w:highlight w:val="none"/>
                <w:u w:val="none"/>
                <w:lang w:val="en-US" w:eastAsia="zh-CN"/>
              </w:rPr>
              <w:t>：阳极氧化铝边框厚度≥35mm；</w:t>
            </w:r>
          </w:p>
          <w:p w14:paraId="5C3E36A3">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w:t>
            </w:r>
            <w:r>
              <w:rPr>
                <w:rFonts w:ascii="宋体" w:hAnsi="宋体" w:eastAsia="宋体" w:cs="宋体"/>
                <w:b w:val="0"/>
                <w:i w:val="0"/>
                <w:iCs w:val="0"/>
                <w:color w:val="auto"/>
                <w:kern w:val="0"/>
                <w:sz w:val="18"/>
                <w:szCs w:val="18"/>
                <w:highlight w:val="none"/>
                <w:lang w:val="en-US" w:eastAsia="zh-CN"/>
              </w:rPr>
              <w:t>9.</w:t>
            </w:r>
            <w:r>
              <w:rPr>
                <w:rFonts w:ascii="宋体" w:hAnsi="宋体" w:cs="宋体"/>
                <w:b w:val="0"/>
                <w:i w:val="0"/>
                <w:iCs w:val="0"/>
                <w:color w:val="auto"/>
                <w:kern w:val="0"/>
                <w:sz w:val="18"/>
                <w:szCs w:val="18"/>
                <w:highlight w:val="none"/>
                <w:u w:val="none"/>
                <w:lang w:val="en-US" w:eastAsia="zh-CN"/>
              </w:rPr>
              <w:t>质量等级：</w:t>
            </w:r>
            <w:r>
              <w:rPr>
                <w:rFonts w:hint="eastAsia" w:ascii="宋体" w:hAnsi="宋体" w:cs="宋体"/>
                <w:b w:val="0"/>
                <w:i w:val="0"/>
                <w:iCs w:val="0"/>
                <w:color w:val="auto"/>
                <w:kern w:val="0"/>
                <w:sz w:val="18"/>
                <w:szCs w:val="18"/>
                <w:highlight w:val="none"/>
                <w:u w:val="none"/>
                <w:lang w:val="en-US" w:eastAsia="zh-CN"/>
              </w:rPr>
              <w:t>组件需满足行业A级组件标准，无功能性隐裂、无断栅、无明显色差、无影响使用及发电性能的外观缺陷，电性能一致性达标。同时，组件检测判定严格依据IEC 61215:2021、GB/T 9535.1-2025及厂家出厂质检标准执行。</w:t>
            </w:r>
          </w:p>
          <w:p w14:paraId="7B558005">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10.</w:t>
            </w:r>
            <w:r>
              <w:rPr>
                <w:rFonts w:ascii="宋体" w:hAnsi="宋体" w:cs="宋体"/>
                <w:b w:val="0"/>
                <w:i w:val="0"/>
                <w:iCs w:val="0"/>
                <w:color w:val="auto"/>
                <w:kern w:val="0"/>
                <w:sz w:val="18"/>
                <w:szCs w:val="18"/>
                <w:highlight w:val="none"/>
                <w:u w:val="none"/>
                <w:lang w:val="en-US" w:eastAsia="zh-CN"/>
              </w:rPr>
              <w:t>机械强度要求：光伏组件的冰雹强度测试，须严格按照IEC 61215:2021《地面用光伏（PV）组件 设计鉴定和定型》标准第10.17节要求执行测试，可承受直径25mm±5%、质量7.53g±5%的冰球，以23m/s速度撞击，组件无破损、电性能无异常</w:t>
            </w:r>
            <w:r>
              <w:rPr>
                <w:rFonts w:hint="eastAsia" w:ascii="宋体" w:hAnsi="宋体" w:cs="宋体"/>
                <w:b w:val="0"/>
                <w:i w:val="0"/>
                <w:iCs w:val="0"/>
                <w:color w:val="auto"/>
                <w:kern w:val="0"/>
                <w:sz w:val="18"/>
                <w:szCs w:val="18"/>
                <w:highlight w:val="none"/>
                <w:u w:val="none"/>
                <w:lang w:val="en-US" w:eastAsia="zh-CN"/>
              </w:rPr>
              <w:t>；</w:t>
            </w:r>
          </w:p>
          <w:p w14:paraId="6C1ECDCA">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11.</w:t>
            </w:r>
            <w:r>
              <w:rPr>
                <w:rFonts w:ascii="宋体" w:hAnsi="宋体" w:cs="宋体"/>
                <w:b w:val="0"/>
                <w:i w:val="0"/>
                <w:iCs w:val="0"/>
                <w:color w:val="auto"/>
                <w:kern w:val="0"/>
                <w:sz w:val="18"/>
                <w:szCs w:val="18"/>
                <w:highlight w:val="none"/>
                <w:u w:val="none"/>
                <w:lang w:val="en-US" w:eastAsia="zh-CN"/>
              </w:rPr>
              <w:t>工作温度范围：-40℃～+85℃</w:t>
            </w:r>
            <w:r>
              <w:rPr>
                <w:rFonts w:hint="eastAsia" w:ascii="宋体" w:hAnsi="宋体" w:cs="宋体"/>
                <w:b w:val="0"/>
                <w:i w:val="0"/>
                <w:iCs w:val="0"/>
                <w:color w:val="auto"/>
                <w:kern w:val="0"/>
                <w:sz w:val="18"/>
                <w:szCs w:val="18"/>
                <w:highlight w:val="none"/>
                <w:u w:val="none"/>
                <w:lang w:val="en-US" w:eastAsia="zh-CN"/>
              </w:rPr>
              <w:t>；</w:t>
            </w:r>
          </w:p>
          <w:p w14:paraId="0C8B4A1A">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12.</w:t>
            </w:r>
            <w:r>
              <w:rPr>
                <w:rFonts w:ascii="宋体" w:hAnsi="宋体" w:cs="宋体"/>
                <w:b w:val="0"/>
                <w:i w:val="0"/>
                <w:iCs w:val="0"/>
                <w:color w:val="auto"/>
                <w:kern w:val="0"/>
                <w:sz w:val="18"/>
                <w:szCs w:val="18"/>
                <w:highlight w:val="none"/>
                <w:u w:val="none"/>
                <w:lang w:val="en-US" w:eastAsia="zh-CN"/>
              </w:rPr>
              <w:t>组件尺寸误差：±3mm</w:t>
            </w:r>
            <w:r>
              <w:rPr>
                <w:rFonts w:hint="eastAsia" w:ascii="宋体" w:hAnsi="宋体" w:cs="宋体"/>
                <w:b w:val="0"/>
                <w:i w:val="0"/>
                <w:iCs w:val="0"/>
                <w:color w:val="auto"/>
                <w:kern w:val="0"/>
                <w:sz w:val="18"/>
                <w:szCs w:val="18"/>
                <w:highlight w:val="none"/>
                <w:u w:val="none"/>
                <w:lang w:val="en-US" w:eastAsia="zh-CN"/>
              </w:rPr>
              <w:t>；</w:t>
            </w:r>
          </w:p>
          <w:p w14:paraId="397FE1A4">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13.</w:t>
            </w:r>
            <w:r>
              <w:rPr>
                <w:rFonts w:ascii="宋体" w:hAnsi="宋体" w:cs="宋体"/>
                <w:b w:val="0"/>
                <w:i w:val="0"/>
                <w:iCs w:val="0"/>
                <w:color w:val="auto"/>
                <w:kern w:val="0"/>
                <w:sz w:val="18"/>
                <w:szCs w:val="18"/>
                <w:highlight w:val="none"/>
                <w:u w:val="none"/>
                <w:lang w:val="en-US" w:eastAsia="zh-CN"/>
              </w:rPr>
              <w:t>光伏组件应设有能方便地与安装支架可靠连接的连接螺栓孔</w:t>
            </w:r>
            <w:r>
              <w:rPr>
                <w:rFonts w:hint="eastAsia" w:ascii="宋体" w:hAnsi="宋体" w:cs="宋体"/>
                <w:b w:val="0"/>
                <w:i w:val="0"/>
                <w:iCs w:val="0"/>
                <w:color w:val="auto"/>
                <w:kern w:val="0"/>
                <w:sz w:val="18"/>
                <w:szCs w:val="18"/>
                <w:highlight w:val="none"/>
                <w:u w:val="none"/>
                <w:lang w:val="en-US" w:eastAsia="zh-CN"/>
              </w:rPr>
              <w:t>；</w:t>
            </w:r>
          </w:p>
          <w:p w14:paraId="6CB4F24A">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14.</w:t>
            </w:r>
            <w:r>
              <w:rPr>
                <w:rFonts w:ascii="宋体" w:hAnsi="宋体" w:cs="宋体"/>
                <w:b w:val="0"/>
                <w:i w:val="0"/>
                <w:iCs w:val="0"/>
                <w:color w:val="auto"/>
                <w:kern w:val="0"/>
                <w:sz w:val="18"/>
                <w:szCs w:val="18"/>
                <w:highlight w:val="none"/>
                <w:u w:val="none"/>
                <w:lang w:val="en-US" w:eastAsia="zh-CN"/>
              </w:rPr>
              <w:t>质保期：光伏工艺质保期≥12年，光伏组件的板线性≥25年</w:t>
            </w:r>
            <w:r>
              <w:rPr>
                <w:rFonts w:hint="eastAsia" w:ascii="宋体" w:hAnsi="宋体" w:cs="宋体"/>
                <w:b w:val="0"/>
                <w:i w:val="0"/>
                <w:iCs w:val="0"/>
                <w:color w:val="auto"/>
                <w:kern w:val="0"/>
                <w:sz w:val="18"/>
                <w:szCs w:val="18"/>
                <w:highlight w:val="none"/>
                <w:u w:val="none"/>
                <w:lang w:val="en-US" w:eastAsia="zh-CN"/>
              </w:rPr>
              <w:t>；</w:t>
            </w:r>
          </w:p>
          <w:p w14:paraId="79F4DAE6">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w:t>
            </w:r>
            <w:r>
              <w:rPr>
                <w:rFonts w:ascii="宋体" w:hAnsi="宋体" w:eastAsia="宋体" w:cs="宋体"/>
                <w:b w:val="0"/>
                <w:i w:val="0"/>
                <w:iCs w:val="0"/>
                <w:color w:val="auto"/>
                <w:kern w:val="0"/>
                <w:sz w:val="18"/>
                <w:szCs w:val="18"/>
                <w:highlight w:val="none"/>
                <w:lang w:val="en-US" w:eastAsia="zh-CN"/>
              </w:rPr>
              <w:t>15.</w:t>
            </w:r>
            <w:r>
              <w:rPr>
                <w:rFonts w:ascii="宋体" w:hAnsi="宋体" w:cs="宋体"/>
                <w:b w:val="0"/>
                <w:i w:val="0"/>
                <w:iCs w:val="0"/>
                <w:color w:val="auto"/>
                <w:kern w:val="0"/>
                <w:sz w:val="18"/>
                <w:szCs w:val="18"/>
                <w:highlight w:val="none"/>
                <w:u w:val="none"/>
                <w:lang w:val="en-US" w:eastAsia="zh-CN"/>
              </w:rPr>
              <w:t>供应商必须承诺其产品符合最新的GB/T 9535</w:t>
            </w:r>
            <w:r>
              <w:rPr>
                <w:rFonts w:hint="eastAsia" w:ascii="宋体" w:hAnsi="宋体" w:cs="宋体"/>
                <w:b w:val="0"/>
                <w:i w:val="0"/>
                <w:iCs w:val="0"/>
                <w:color w:val="auto"/>
                <w:kern w:val="0"/>
                <w:sz w:val="18"/>
                <w:szCs w:val="18"/>
                <w:highlight w:val="none"/>
                <w:u w:val="none"/>
                <w:lang w:val="en-US" w:eastAsia="zh-CN"/>
              </w:rPr>
              <w:t>.1-2025</w:t>
            </w:r>
            <w:r>
              <w:rPr>
                <w:rFonts w:ascii="宋体" w:hAnsi="宋体" w:cs="宋体"/>
                <w:b w:val="0"/>
                <w:i w:val="0"/>
                <w:iCs w:val="0"/>
                <w:color w:val="auto"/>
                <w:kern w:val="0"/>
                <w:sz w:val="18"/>
                <w:szCs w:val="18"/>
                <w:highlight w:val="none"/>
                <w:u w:val="none"/>
                <w:lang w:val="en-US" w:eastAsia="zh-CN"/>
              </w:rPr>
              <w:t>系列标准，并提供CQC/CGC等国内权威认证证书，所有认证证书须在有效期内，认证型号与投标产品型号完全一致。</w:t>
            </w:r>
            <w:r>
              <w:rPr>
                <w:rFonts w:hint="eastAsia" w:ascii="宋体" w:hAnsi="宋体" w:cs="宋体"/>
                <w:b w:val="0"/>
                <w:i w:val="0"/>
                <w:iCs w:val="0"/>
                <w:color w:val="auto"/>
                <w:kern w:val="0"/>
                <w:sz w:val="18"/>
                <w:szCs w:val="18"/>
                <w:highlight w:val="none"/>
                <w:u w:val="none"/>
                <w:lang w:val="en-US" w:eastAsia="zh-CN"/>
              </w:rPr>
              <w:t>投标人投标时可提供以下两种材料之一：</w:t>
            </w:r>
          </w:p>
          <w:p w14:paraId="15A4AE62">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（1）已完成新标准认证的，提供CQC/CGC等有效认证证书扫描件；</w:t>
            </w:r>
          </w:p>
          <w:p w14:paraId="00459DBF">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2）暂未完成换证的，提供原有有效认证证书扫描件/已受理新标准认证的证明文件（如认证机构受理回执）+制造商出具的《新标准合规承诺函》（承诺在项目验收前完成认证换版，并确保交付产品符合新标准要求，格式自拟）</w:t>
            </w:r>
          </w:p>
          <w:p w14:paraId="4496E206">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16.备品备件：总件数的2%；</w:t>
            </w:r>
          </w:p>
          <w:p w14:paraId="55B0BCBC">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1</w:t>
            </w:r>
            <w:r>
              <w:rPr>
                <w:rFonts w:hint="eastAsia" w:ascii="宋体" w:hAnsi="宋体" w:cs="宋体"/>
                <w:b w:val="0"/>
                <w:i w:val="0"/>
                <w:iCs w:val="0"/>
                <w:color w:val="auto"/>
                <w:kern w:val="0"/>
                <w:sz w:val="18"/>
                <w:szCs w:val="18"/>
                <w:highlight w:val="none"/>
                <w:lang w:val="en-US" w:eastAsia="zh-CN"/>
              </w:rPr>
              <w:t>7</w:t>
            </w:r>
            <w:r>
              <w:rPr>
                <w:rFonts w:ascii="宋体" w:hAnsi="宋体" w:eastAsia="宋体" w:cs="宋体"/>
                <w:b w:val="0"/>
                <w:i w:val="0"/>
                <w:iCs w:val="0"/>
                <w:color w:val="auto"/>
                <w:kern w:val="0"/>
                <w:sz w:val="18"/>
                <w:szCs w:val="18"/>
                <w:highlight w:val="none"/>
                <w:lang w:val="en-US" w:eastAsia="zh-CN"/>
              </w:rPr>
              <w:t>.</w:t>
            </w:r>
            <w:r>
              <w:rPr>
                <w:rFonts w:ascii="宋体" w:hAnsi="宋体" w:cs="宋体"/>
                <w:b w:val="0"/>
                <w:i w:val="0"/>
                <w:iCs w:val="0"/>
                <w:color w:val="auto"/>
                <w:kern w:val="0"/>
                <w:sz w:val="18"/>
                <w:szCs w:val="18"/>
                <w:highlight w:val="none"/>
                <w:u w:val="none"/>
                <w:lang w:val="en-US" w:eastAsia="zh-CN"/>
              </w:rPr>
              <w:t>推荐品牌：晶澳、通威 、隆基或相当于</w:t>
            </w:r>
            <w:r>
              <w:rPr>
                <w:rFonts w:hint="eastAsia" w:ascii="宋体" w:hAnsi="宋体" w:cs="宋体"/>
                <w:b w:val="0"/>
                <w:i w:val="0"/>
                <w:iCs w:val="0"/>
                <w:color w:val="auto"/>
                <w:kern w:val="0"/>
                <w:sz w:val="18"/>
                <w:szCs w:val="18"/>
                <w:highlight w:val="none"/>
                <w:u w:val="none"/>
                <w:lang w:val="en-US" w:eastAsia="zh-CN"/>
              </w:rPr>
              <w:t>或优于。</w:t>
            </w:r>
          </w:p>
          <w:p w14:paraId="28FFE694">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1</w:t>
            </w:r>
            <w:r>
              <w:rPr>
                <w:rFonts w:hint="eastAsia" w:ascii="宋体" w:hAnsi="宋体" w:cs="宋体"/>
                <w:b w:val="0"/>
                <w:i w:val="0"/>
                <w:iCs w:val="0"/>
                <w:color w:val="auto"/>
                <w:kern w:val="0"/>
                <w:sz w:val="18"/>
                <w:szCs w:val="18"/>
                <w:highlight w:val="none"/>
                <w:lang w:val="en-US" w:eastAsia="zh-CN"/>
              </w:rPr>
              <w:t>8</w:t>
            </w:r>
            <w:r>
              <w:rPr>
                <w:rFonts w:ascii="宋体" w:hAnsi="宋体" w:eastAsia="宋体" w:cs="宋体"/>
                <w:b w:val="0"/>
                <w:i w:val="0"/>
                <w:iCs w:val="0"/>
                <w:color w:val="auto"/>
                <w:kern w:val="0"/>
                <w:sz w:val="18"/>
                <w:szCs w:val="18"/>
                <w:highlight w:val="none"/>
                <w:lang w:val="en-US" w:eastAsia="zh-CN"/>
              </w:rPr>
              <w:t>.</w:t>
            </w:r>
            <w:r>
              <w:rPr>
                <w:rFonts w:ascii="宋体" w:hAnsi="宋体" w:cs="宋体"/>
                <w:b w:val="0"/>
                <w:i w:val="0"/>
                <w:iCs w:val="0"/>
                <w:color w:val="auto"/>
                <w:kern w:val="0"/>
                <w:sz w:val="18"/>
                <w:szCs w:val="18"/>
                <w:highlight w:val="none"/>
                <w:u w:val="none"/>
                <w:lang w:val="en-US" w:eastAsia="zh-CN"/>
              </w:rPr>
              <w:t>其他要求：</w:t>
            </w:r>
          </w:p>
          <w:p w14:paraId="24FB49D8">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cs="宋体"/>
                <w:b w:val="0"/>
                <w:i w:val="0"/>
                <w:iCs w:val="0"/>
                <w:color w:val="auto"/>
                <w:kern w:val="0"/>
                <w:sz w:val="18"/>
                <w:szCs w:val="18"/>
                <w:highlight w:val="none"/>
                <w:u w:val="none"/>
                <w:lang w:val="en-US" w:eastAsia="zh-CN"/>
              </w:rPr>
              <w:t>1）供应商须随投标文件提供产品第三方权威检测报告</w:t>
            </w:r>
            <w:r>
              <w:rPr>
                <w:rFonts w:hint="eastAsia" w:ascii="宋体" w:hAnsi="宋体" w:cs="宋体"/>
                <w:b w:val="0"/>
                <w:i w:val="0"/>
                <w:iCs w:val="0"/>
                <w:color w:val="auto"/>
                <w:kern w:val="0"/>
                <w:sz w:val="18"/>
                <w:szCs w:val="18"/>
                <w:highlight w:val="none"/>
                <w:u w:val="none"/>
                <w:lang w:val="en-US" w:eastAsia="zh-CN"/>
              </w:rPr>
              <w:t>扫描件或官网链接</w:t>
            </w:r>
            <w:r>
              <w:rPr>
                <w:rFonts w:hint="eastAsia" w:ascii="宋体" w:hAnsi="宋体" w:eastAsia="宋体" w:cs="宋体"/>
                <w:b w:val="0"/>
                <w:i w:val="0"/>
                <w:iCs w:val="0"/>
                <w:color w:val="auto"/>
                <w:kern w:val="0"/>
                <w:sz w:val="18"/>
                <w:szCs w:val="18"/>
                <w:highlight w:val="none"/>
                <w:u w:val="none"/>
                <w:lang w:val="en-US" w:eastAsia="zh-CN"/>
              </w:rPr>
              <w:t>及截图</w:t>
            </w:r>
            <w:r>
              <w:rPr>
                <w:rFonts w:ascii="宋体" w:hAnsi="宋体" w:cs="宋体"/>
                <w:b w:val="0"/>
                <w:i w:val="0"/>
                <w:iCs w:val="0"/>
                <w:color w:val="auto"/>
                <w:kern w:val="0"/>
                <w:sz w:val="18"/>
                <w:szCs w:val="18"/>
                <w:highlight w:val="none"/>
                <w:u w:val="none"/>
                <w:lang w:val="en-US" w:eastAsia="zh-CN"/>
              </w:rPr>
              <w:t>，检测指标须完全满足本文件全部技术要求</w:t>
            </w:r>
            <w:r>
              <w:rPr>
                <w:rFonts w:hint="eastAsia" w:ascii="宋体" w:hAnsi="宋体" w:cs="宋体"/>
                <w:b w:val="0"/>
                <w:i w:val="0"/>
                <w:iCs w:val="0"/>
                <w:color w:val="auto"/>
                <w:kern w:val="0"/>
                <w:sz w:val="18"/>
                <w:szCs w:val="18"/>
                <w:highlight w:val="none"/>
                <w:u w:val="none"/>
                <w:lang w:val="en-US" w:eastAsia="zh-CN"/>
              </w:rPr>
              <w:t>（上述参数第1-9项）；</w:t>
            </w:r>
          </w:p>
          <w:p w14:paraId="1D098A9B">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cs="宋体"/>
                <w:b w:val="0"/>
                <w:i w:val="0"/>
                <w:iCs w:val="0"/>
                <w:color w:val="auto"/>
                <w:kern w:val="0"/>
                <w:sz w:val="18"/>
                <w:szCs w:val="18"/>
                <w:highlight w:val="none"/>
                <w:u w:val="none"/>
                <w:lang w:val="en-US" w:eastAsia="zh-CN"/>
              </w:rPr>
              <w:t>2）组件须具备完善的追溯体系，每块组件具备唯一序列号，可查询生产信息、质检信息、质保信息</w:t>
            </w:r>
            <w:r>
              <w:rPr>
                <w:rFonts w:hint="eastAsia" w:ascii="宋体" w:hAnsi="宋体" w:cs="宋体"/>
                <w:b w:val="0"/>
                <w:i w:val="0"/>
                <w:iCs w:val="0"/>
                <w:color w:val="auto"/>
                <w:kern w:val="0"/>
                <w:sz w:val="18"/>
                <w:szCs w:val="18"/>
                <w:highlight w:val="none"/>
                <w:u w:val="none"/>
                <w:lang w:val="en-US" w:eastAsia="zh-CN"/>
              </w:rPr>
              <w:t>；</w:t>
            </w:r>
          </w:p>
          <w:p w14:paraId="6A1E01B5">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ascii="宋体" w:hAnsi="宋体" w:cs="宋体"/>
                <w:b w:val="0"/>
                <w:i w:val="0"/>
                <w:iCs w:val="0"/>
                <w:color w:val="auto"/>
                <w:kern w:val="0"/>
                <w:sz w:val="18"/>
                <w:szCs w:val="18"/>
                <w:highlight w:val="none"/>
                <w:u w:val="none"/>
                <w:lang w:val="en-US" w:eastAsia="zh-CN"/>
              </w:rPr>
              <w:t>3）产品包装、运输须满足长途运输及现场仓储要求，杜绝运输破损、受潮、性能衰减等问题</w:t>
            </w:r>
            <w:r>
              <w:rPr>
                <w:rFonts w:hint="eastAsia" w:ascii="宋体" w:hAnsi="宋体" w:cs="宋体"/>
                <w:b w:val="0"/>
                <w:i w:val="0"/>
                <w:iCs w:val="0"/>
                <w:color w:val="auto"/>
                <w:kern w:val="0"/>
                <w:sz w:val="18"/>
                <w:szCs w:val="18"/>
                <w:highlight w:val="none"/>
                <w:u w:val="none"/>
                <w:lang w:val="en-US" w:eastAsia="zh-CN"/>
              </w:rPr>
              <w:t>；</w:t>
            </w:r>
          </w:p>
          <w:p w14:paraId="3ADE854D">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4）供应商须承诺所投光伏组件产品近三年无专利侵权裁定记录，并提供书面承诺。多晶硅、硅单晶、硅片及组件生产须符合《光伏产品能耗强制性国家标准》规定的能耗限额要求（承诺函格式自拟）；</w:t>
            </w:r>
          </w:p>
          <w:p w14:paraId="74D19D75">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5）须符合2026年3月1日起实施的光伏组件功率标识强制性国家标准要求，双面组件须在铭牌上单独标注双面标称功率，铭牌须附带永久有效二维码实现功率参数可追溯、可查询，出厂实测值须严格在标注公差范围内。</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82508">
            <w:pPr>
              <w:keepNext w:val="0"/>
              <w:keepLines w:val="0"/>
              <w:widowControl/>
              <w:suppressLineNumbers w:val="0"/>
              <w:jc w:val="center"/>
              <w:textAlignment w:val="center"/>
              <w:rPr>
                <w:rFonts w:ascii="宋体" w:hAnsi="宋体" w:eastAsia="宋体" w:cs="宋体"/>
                <w:b w:val="0"/>
                <w:i w:val="0"/>
                <w:iCs w:val="0"/>
                <w:color w:val="auto"/>
                <w:sz w:val="18"/>
                <w:szCs w:val="18"/>
                <w:highlight w:val="none"/>
                <w:u w:val="none"/>
                <w:lang w:val="en-US"/>
              </w:rPr>
            </w:pPr>
            <w:r>
              <w:rPr>
                <w:rFonts w:hint="eastAsia" w:ascii="宋体" w:hAnsi="宋体" w:eastAsia="宋体" w:cs="宋体"/>
                <w:b w:val="0"/>
                <w:i w:val="0"/>
                <w:iCs w:val="0"/>
                <w:color w:val="auto"/>
                <w:kern w:val="0"/>
                <w:sz w:val="18"/>
                <w:szCs w:val="18"/>
                <w:highlight w:val="none"/>
                <w:u w:val="none"/>
                <w:lang w:val="en-US" w:eastAsia="zh-CN"/>
              </w:rPr>
              <w:t>瓦</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2EFDBAEC">
            <w:pPr>
              <w:keepNext w:val="0"/>
              <w:keepLines w:val="0"/>
              <w:widowControl/>
              <w:suppressLineNumbers w:val="0"/>
              <w:jc w:val="center"/>
              <w:textAlignment w:val="center"/>
              <w:rPr>
                <w:rFonts w:ascii="宋体" w:hAnsi="宋体" w:eastAsia="宋体" w:cs="宋体"/>
                <w:b w:val="0"/>
                <w:i w:val="0"/>
                <w:iCs w:val="0"/>
                <w:color w:val="auto"/>
                <w:sz w:val="18"/>
                <w:szCs w:val="18"/>
                <w:highlight w:val="none"/>
                <w:u w:val="none"/>
                <w:lang w:val="en-US"/>
              </w:rPr>
            </w:pPr>
            <w:r>
              <w:rPr>
                <w:rFonts w:hint="eastAsia" w:ascii="宋体" w:hAnsi="宋体" w:eastAsia="宋体" w:cs="宋体"/>
                <w:b w:val="0"/>
                <w:i w:val="0"/>
                <w:iCs w:val="0"/>
                <w:color w:val="auto"/>
                <w:kern w:val="0"/>
                <w:sz w:val="18"/>
                <w:szCs w:val="18"/>
                <w:highlight w:val="none"/>
                <w:u w:val="none"/>
                <w:lang w:val="en-US" w:eastAsia="zh-CN"/>
              </w:rPr>
              <w:t>5990400</w:t>
            </w:r>
          </w:p>
        </w:tc>
        <w:tc>
          <w:tcPr>
            <w:tcW w:w="1091" w:type="dxa"/>
            <w:tcBorders>
              <w:top w:val="single" w:color="000000" w:sz="4" w:space="0"/>
              <w:left w:val="single" w:color="auto" w:sz="4" w:space="0"/>
              <w:bottom w:val="single" w:color="000000" w:sz="4" w:space="0"/>
              <w:right w:val="single" w:color="000000" w:sz="4" w:space="0"/>
            </w:tcBorders>
            <w:shd w:val="clear" w:color="auto" w:fill="FFFFFF"/>
            <w:vAlign w:val="center"/>
          </w:tcPr>
          <w:p w14:paraId="1CAE49A5">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1.17</w:t>
            </w:r>
          </w:p>
        </w:tc>
      </w:tr>
      <w:tr w14:paraId="026EF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93DE0">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2</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0D7A17">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双立柱支架</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AC4F8C5">
            <w:pPr>
              <w:keepNext w:val="0"/>
              <w:keepLines w:val="0"/>
              <w:pageBreakBefore w:val="0"/>
              <w:widowControl w:val="0"/>
              <w:numPr>
                <w:ilvl w:val="0"/>
                <w:numId w:val="8"/>
              </w:numPr>
              <w:kinsoku/>
              <w:wordWrap w:val="0"/>
              <w:overflowPunct/>
              <w:topLinePunct w:val="0"/>
              <w:autoSpaceDE/>
              <w:autoSpaceDN/>
              <w:bidi w:val="0"/>
              <w:adjustRightInd/>
              <w:snapToGrid/>
              <w:textAlignment w:val="auto"/>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材料品种及规格：PIP63.5*3mm/C80*50*20*2/C60*40*15*2/C100*60*15*2；</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2、部位：钢托架（含前后立柱、斜梁、斜撑、檩条、连接件等）；</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3、外部热镀锌层厚度65μm</w:t>
            </w:r>
          </w:p>
          <w:p w14:paraId="1F44F10B">
            <w:pPr>
              <w:pStyle w:val="13"/>
              <w:numPr>
                <w:ilvl w:val="0"/>
                <w:numId w:val="0"/>
              </w:numPr>
              <w:rPr>
                <w:rFonts w:hint="default"/>
                <w:color w:val="auto"/>
                <w:highlight w:val="none"/>
                <w:lang w:val="en-US" w:eastAsia="zh-CN"/>
              </w:rPr>
            </w:pPr>
            <w:r>
              <w:rPr>
                <w:rFonts w:hint="eastAsia" w:ascii="宋体" w:hAnsi="宋体" w:eastAsia="宋体" w:cs="宋体"/>
                <w:b/>
                <w:bCs/>
                <w:color w:val="auto"/>
                <w:sz w:val="18"/>
                <w:szCs w:val="18"/>
                <w:highlight w:val="none"/>
                <w:lang w:val="en-US" w:eastAsia="zh-CN"/>
              </w:rPr>
              <w:t>注：以720wp光伏板为例约26块为一组支架</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47932">
            <w:pPr>
              <w:keepNext w:val="0"/>
              <w:keepLines w:val="0"/>
              <w:widowControl/>
              <w:suppressLineNumbers w:val="0"/>
              <w:jc w:val="center"/>
              <w:textAlignment w:val="center"/>
              <w:rPr>
                <w:rFonts w:hint="eastAsia"/>
                <w:color w:val="auto"/>
                <w:highlight w:val="none"/>
              </w:rPr>
            </w:pPr>
            <w:r>
              <w:rPr>
                <w:rFonts w:hint="eastAsia" w:ascii="宋体" w:hAnsi="宋体" w:eastAsia="宋体" w:cs="宋体"/>
                <w:b w:val="0"/>
                <w:i w:val="0"/>
                <w:iCs w:val="0"/>
                <w:color w:val="auto"/>
                <w:kern w:val="0"/>
                <w:sz w:val="18"/>
                <w:szCs w:val="18"/>
                <w:highlight w:val="none"/>
                <w:u w:val="none"/>
                <w:lang w:val="en-US" w:eastAsia="zh-CN"/>
              </w:rPr>
              <w:t>组</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7A4E38C">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96</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9841A">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7333.33</w:t>
            </w:r>
          </w:p>
        </w:tc>
      </w:tr>
      <w:tr w14:paraId="6B52D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663E9">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3</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9583A">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单立柱支架</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35F5ADE">
            <w:pPr>
              <w:keepNext w:val="0"/>
              <w:keepLines w:val="0"/>
              <w:pageBreakBefore w:val="0"/>
              <w:widowControl w:val="0"/>
              <w:numPr>
                <w:ilvl w:val="0"/>
                <w:numId w:val="9"/>
              </w:numPr>
              <w:kinsoku/>
              <w:wordWrap w:val="0"/>
              <w:overflowPunct/>
              <w:topLinePunct w:val="0"/>
              <w:autoSpaceDE/>
              <w:autoSpaceDN/>
              <w:bidi w:val="0"/>
              <w:adjustRightInd/>
              <w:snapToGrid/>
              <w:textAlignment w:val="auto"/>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材料品种及规格：热镀锌钢管PIP114*4mm/C80*50*20*2/C60*40*15*2/C100*60*15*2；</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2、部位：钢托架（含立柱、斜梁、斜撑、檩条、连接件等）；</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3、外部热镀锌层厚度65μm</w:t>
            </w:r>
          </w:p>
          <w:p w14:paraId="308B08E1">
            <w:pPr>
              <w:pStyle w:val="13"/>
              <w:numPr>
                <w:ilvl w:val="0"/>
                <w:numId w:val="0"/>
              </w:numPr>
              <w:rPr>
                <w:rFonts w:hint="eastAsia"/>
                <w:color w:val="auto"/>
                <w:highlight w:val="none"/>
                <w:lang w:val="en-US" w:eastAsia="zh-CN"/>
              </w:rPr>
            </w:pPr>
            <w:r>
              <w:rPr>
                <w:rFonts w:hint="eastAsia" w:ascii="宋体" w:hAnsi="宋体" w:eastAsia="宋体" w:cs="宋体"/>
                <w:b/>
                <w:bCs/>
                <w:color w:val="auto"/>
                <w:sz w:val="18"/>
                <w:szCs w:val="18"/>
                <w:highlight w:val="none"/>
                <w:lang w:val="en-US" w:eastAsia="zh-CN"/>
              </w:rPr>
              <w:t>注：以720wp光伏板为例约26块为一组支架</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F821A">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组</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3449C7">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224</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C6DCE">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7466.67</w:t>
            </w:r>
          </w:p>
        </w:tc>
      </w:tr>
      <w:tr w14:paraId="0D782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26BFD">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4</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8DB4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配电箱</w:t>
            </w:r>
            <w:r>
              <w:rPr>
                <w:rFonts w:hint="eastAsia" w:ascii="宋体" w:hAnsi="宋体" w:cs="宋体"/>
                <w:b w:val="0"/>
                <w:i w:val="0"/>
                <w:iCs w:val="0"/>
                <w:color w:val="auto"/>
                <w:kern w:val="0"/>
                <w:sz w:val="18"/>
                <w:szCs w:val="18"/>
                <w:highlight w:val="none"/>
                <w:u w:val="none"/>
                <w:lang w:val="en-US" w:eastAsia="zh-CN"/>
              </w:rPr>
              <w:t>（逆变器250KW）</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53560D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壁挂式逆变器 ，安装、调试  参数如下：</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★1.额定输出功率(kW)：250</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2.最大输出功率(kW)：275</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★3.最大输入电压(V)：1500</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4.MPPT数量：6</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5.每路MPPT最大输入组串数：4</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6.最大输入电流(A)：65</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★7.额定输出电压(V)：800V</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8.额定电网频率：50Hz</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9.转化效率：最大效率：≥98.8%，中国效率：≥98.5%</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10.支架</w:t>
            </w:r>
            <w:r>
              <w:rPr>
                <w:rFonts w:hint="eastAsia" w:ascii="宋体" w:hAnsi="宋体" w:cs="宋体"/>
                <w:b w:val="0"/>
                <w:i w:val="0"/>
                <w:iCs w:val="0"/>
                <w:color w:val="auto"/>
                <w:kern w:val="0"/>
                <w:sz w:val="18"/>
                <w:szCs w:val="18"/>
                <w:highlight w:val="none"/>
                <w:u w:val="none"/>
                <w:lang w:val="en-US" w:eastAsia="zh-CN"/>
              </w:rPr>
              <w:t>：热镀锌碳钢；</w:t>
            </w:r>
          </w:p>
          <w:p w14:paraId="3B7FC103">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lang w:val="en-US" w:eastAsia="zh-CN"/>
              </w:rPr>
              <w:t>11.</w:t>
            </w:r>
            <w:r>
              <w:rPr>
                <w:rFonts w:hint="eastAsia" w:ascii="宋体" w:hAnsi="宋体" w:cs="宋体"/>
                <w:b w:val="0"/>
                <w:i w:val="0"/>
                <w:iCs w:val="0"/>
                <w:color w:val="auto"/>
                <w:kern w:val="0"/>
                <w:sz w:val="18"/>
                <w:szCs w:val="18"/>
                <w:highlight w:val="none"/>
                <w:u w:val="none"/>
                <w:lang w:val="en-US" w:eastAsia="zh-CN"/>
              </w:rPr>
              <w:t>须严格满足NB/T 32004-2018《光伏发电并网逆变器技术规范》、GB/T 19964、GB/T 37409等国家及行业现行标准；须通过国家批准认证机构的正规产品认证，具备电网接入验收所需全部有效资质，满足当地电网公司并网备案、验收要求；（须提供有效资质证书扫描件）</w:t>
            </w:r>
          </w:p>
          <w:p w14:paraId="1CA04CA1">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12.</w:t>
            </w:r>
            <w:r>
              <w:rPr>
                <w:rFonts w:ascii="宋体" w:hAnsi="宋体" w:cs="宋体"/>
                <w:b w:val="0"/>
                <w:i w:val="0"/>
                <w:iCs w:val="0"/>
                <w:color w:val="auto"/>
                <w:kern w:val="0"/>
                <w:sz w:val="18"/>
                <w:szCs w:val="18"/>
                <w:highlight w:val="none"/>
                <w:u w:val="none"/>
                <w:lang w:val="en-US" w:eastAsia="zh-CN"/>
              </w:rPr>
              <w:t>支持远程在线升级，单台整机升级时长≤15分钟，升级过程安全可靠，不影响设备本体及系统运行；具备夜间自动休眠待机功能，无光照时低功耗待机，不产生无效耗电与安全隐患； 具备完善的电网适配能力，支持有功、无功协同调节，满足电网调度运行要求</w:t>
            </w:r>
            <w:r>
              <w:rPr>
                <w:rFonts w:hint="eastAsia" w:ascii="宋体" w:hAnsi="宋体" w:cs="宋体"/>
                <w:b w:val="0"/>
                <w:i w:val="0"/>
                <w:iCs w:val="0"/>
                <w:color w:val="auto"/>
                <w:kern w:val="0"/>
                <w:sz w:val="18"/>
                <w:szCs w:val="18"/>
                <w:highlight w:val="none"/>
                <w:u w:val="none"/>
                <w:lang w:val="en-US" w:eastAsia="zh-CN"/>
              </w:rPr>
              <w:t>；（须提供官网链接及截图）</w:t>
            </w:r>
          </w:p>
          <w:p w14:paraId="122A5A29">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13.</w:t>
            </w:r>
            <w:r>
              <w:rPr>
                <w:rFonts w:ascii="宋体" w:hAnsi="宋体" w:cs="宋体"/>
                <w:b w:val="0"/>
                <w:i w:val="0"/>
                <w:iCs w:val="0"/>
                <w:color w:val="auto"/>
                <w:kern w:val="0"/>
                <w:sz w:val="18"/>
                <w:szCs w:val="18"/>
                <w:highlight w:val="none"/>
                <w:u w:val="none"/>
                <w:lang w:val="en-US" w:eastAsia="zh-CN"/>
              </w:rPr>
              <w:t>光伏并网逆变器要求具有有功功率及无功功率调节功能，可以根据电网调度在0～100%范围内调节逆变器的发电功率，同时在0.8（滞后）~0.8（超前）的范围内调节逆变器的功率因数。额定功率工作时，电流总谐波畸变率小于3%，功率因数不低于0.99</w:t>
            </w:r>
            <w:r>
              <w:rPr>
                <w:rFonts w:hint="eastAsia" w:ascii="宋体" w:hAnsi="宋体" w:cs="宋体"/>
                <w:b w:val="0"/>
                <w:i w:val="0"/>
                <w:iCs w:val="0"/>
                <w:color w:val="auto"/>
                <w:kern w:val="0"/>
                <w:sz w:val="18"/>
                <w:szCs w:val="18"/>
                <w:highlight w:val="none"/>
                <w:u w:val="none"/>
                <w:lang w:val="en-US" w:eastAsia="zh-CN"/>
              </w:rPr>
              <w:t>；</w:t>
            </w:r>
          </w:p>
          <w:p w14:paraId="4C78EE56">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lang w:val="en-US" w:eastAsia="zh-CN"/>
              </w:rPr>
              <w:t>14.</w:t>
            </w:r>
            <w:r>
              <w:rPr>
                <w:rFonts w:ascii="宋体" w:hAnsi="宋体" w:cs="宋体"/>
                <w:b w:val="0"/>
                <w:i w:val="0"/>
                <w:iCs w:val="0"/>
                <w:color w:val="auto"/>
                <w:kern w:val="0"/>
                <w:sz w:val="18"/>
                <w:szCs w:val="18"/>
                <w:highlight w:val="none"/>
                <w:u w:val="none"/>
                <w:lang w:val="en-US" w:eastAsia="zh-CN"/>
              </w:rPr>
              <w:t>保护功能</w:t>
            </w:r>
            <w:r>
              <w:rPr>
                <w:rFonts w:hint="eastAsia" w:ascii="宋体" w:hAnsi="宋体" w:cs="宋体"/>
                <w:b w:val="0"/>
                <w:i w:val="0"/>
                <w:iCs w:val="0"/>
                <w:color w:val="auto"/>
                <w:kern w:val="0"/>
                <w:sz w:val="18"/>
                <w:szCs w:val="18"/>
                <w:highlight w:val="none"/>
                <w:u w:val="none"/>
                <w:lang w:val="en-US" w:eastAsia="zh-CN"/>
              </w:rPr>
              <w:t xml:space="preserve">：须具备完善、可靠的保护逻辑，动作精准、不误动、不拒动，具体要求如下： </w:t>
            </w:r>
          </w:p>
          <w:p w14:paraId="3E65D48F">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1）过/欠压保护：交流输出端电压超出允许范围时，立即停止并网供电，上传故障报警信号；</w:t>
            </w:r>
          </w:p>
          <w:p w14:paraId="32958FDB">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2）过/欠频保护：电网频率超出允许范围时，0.5s内停止并网供电并报警；</w:t>
            </w:r>
          </w:p>
          <w:p w14:paraId="1F20366B">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3）防孤岛保护：电网供电中断时，2s内停止向电网供电并报警，保护电网及运维人员安全；</w:t>
            </w:r>
          </w:p>
          <w:p w14:paraId="3AFCCA3F">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4）恢复并网保护：因越限脱网后，电网电压、频率恢复正常，需延时20s～5min方可重新并网，避免频繁投切；</w:t>
            </w:r>
          </w:p>
          <w:p w14:paraId="5754AD47">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5）过流保护：交流输出配置过流保护，故障时可靠动作，排除故障后自动恢复运行，避免光照波动等工况误触发；</w:t>
            </w:r>
          </w:p>
          <w:p w14:paraId="58B90F86">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6）防反放电保护：直流侧电压异常或设备关机时，直流侧无反向电流，杜绝组件倒供电；</w:t>
            </w:r>
          </w:p>
          <w:p w14:paraId="4B0C9595">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7）极性反接保护：光伏方阵极性接反时，设备自动保护不损坏，更正接线后可正常运行；</w:t>
            </w:r>
          </w:p>
          <w:p w14:paraId="48AA9F7A">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8）过载限流保护：直流输入超额定功率时，自动限流运行；超温或长期过载时可靠停机，恢复正常后自动重启；</w:t>
            </w:r>
          </w:p>
          <w:p w14:paraId="509F4D49">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9）防雷保护：交、直流侧配置完整防雷单元，直流侧设置二级防雷保护器，满足户外电站防雷安全要求；</w:t>
            </w:r>
          </w:p>
          <w:p w14:paraId="2971C9EA">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15.</w:t>
            </w:r>
            <w:r>
              <w:rPr>
                <w:rFonts w:ascii="宋体" w:hAnsi="宋体" w:cs="宋体"/>
                <w:b w:val="0"/>
                <w:i w:val="0"/>
                <w:iCs w:val="0"/>
                <w:color w:val="auto"/>
                <w:kern w:val="0"/>
                <w:sz w:val="18"/>
                <w:szCs w:val="18"/>
                <w:highlight w:val="none"/>
                <w:u w:val="none"/>
                <w:lang w:val="en-US" w:eastAsia="zh-CN"/>
              </w:rPr>
              <w:t>绝缘耐压性能：</w:t>
            </w:r>
          </w:p>
          <w:p w14:paraId="4C2C91A7">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cs="宋体"/>
                <w:b w:val="0"/>
                <w:i w:val="0"/>
                <w:iCs w:val="0"/>
                <w:color w:val="auto"/>
                <w:kern w:val="0"/>
                <w:sz w:val="18"/>
                <w:szCs w:val="18"/>
                <w:highlight w:val="none"/>
                <w:u w:val="none"/>
                <w:lang w:val="en-US" w:eastAsia="zh-CN"/>
              </w:rPr>
              <w:t>1）绝缘电阻：输入电路对地、输出电路对地、输入与输出电路间绝缘电阻≥5MΩ</w:t>
            </w:r>
            <w:r>
              <w:rPr>
                <w:rFonts w:hint="eastAsia" w:ascii="宋体" w:hAnsi="宋体" w:cs="宋体"/>
                <w:b w:val="0"/>
                <w:i w:val="0"/>
                <w:iCs w:val="0"/>
                <w:color w:val="auto"/>
                <w:kern w:val="0"/>
                <w:sz w:val="18"/>
                <w:szCs w:val="18"/>
                <w:highlight w:val="none"/>
                <w:u w:val="none"/>
                <w:lang w:val="en-US" w:eastAsia="zh-CN"/>
              </w:rPr>
              <w:t>；</w:t>
            </w:r>
          </w:p>
          <w:p w14:paraId="6993BA28">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ascii="宋体" w:hAnsi="宋体" w:cs="宋体"/>
                <w:b w:val="0"/>
                <w:i w:val="0"/>
                <w:iCs w:val="0"/>
                <w:color w:val="auto"/>
                <w:kern w:val="0"/>
                <w:sz w:val="18"/>
                <w:szCs w:val="18"/>
                <w:highlight w:val="none"/>
                <w:u w:val="none"/>
                <w:lang w:val="en-US" w:eastAsia="zh-CN"/>
              </w:rPr>
              <w:t>2）绝缘强度：能承受50Hz、2000V正弦交流电压历时1min，无击穿、无飞弧，漏电电流＜20mA</w:t>
            </w:r>
            <w:r>
              <w:rPr>
                <w:rFonts w:hint="eastAsia" w:ascii="宋体" w:hAnsi="宋体" w:cs="宋体"/>
                <w:b w:val="0"/>
                <w:i w:val="0"/>
                <w:iCs w:val="0"/>
                <w:color w:val="auto"/>
                <w:kern w:val="0"/>
                <w:sz w:val="18"/>
                <w:szCs w:val="18"/>
                <w:highlight w:val="none"/>
                <w:u w:val="none"/>
                <w:lang w:val="en-US" w:eastAsia="zh-CN"/>
              </w:rPr>
              <w:t>；</w:t>
            </w:r>
          </w:p>
          <w:p w14:paraId="46FFA83A">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16.</w:t>
            </w:r>
            <w:r>
              <w:rPr>
                <w:rFonts w:hint="eastAsia" w:ascii="宋体" w:hAnsi="宋体" w:eastAsia="宋体" w:cs="宋体"/>
                <w:b w:val="0"/>
                <w:i w:val="0"/>
                <w:iCs w:val="0"/>
                <w:color w:val="auto"/>
                <w:sz w:val="18"/>
                <w:szCs w:val="18"/>
                <w:highlight w:val="none"/>
                <w:u w:val="none"/>
                <w:lang w:val="en-US" w:eastAsia="zh-CN"/>
              </w:rPr>
              <w:t>推荐品牌：华为、阳光、特变电工或相当于</w:t>
            </w:r>
            <w:r>
              <w:rPr>
                <w:rFonts w:hint="eastAsia" w:ascii="宋体" w:hAnsi="宋体" w:cs="宋体"/>
                <w:b w:val="0"/>
                <w:i w:val="0"/>
                <w:iCs w:val="0"/>
                <w:color w:val="auto"/>
                <w:kern w:val="0"/>
                <w:sz w:val="18"/>
                <w:szCs w:val="18"/>
                <w:highlight w:val="none"/>
                <w:u w:val="none"/>
                <w:lang w:val="en-US" w:eastAsia="zh-CN"/>
              </w:rPr>
              <w:t>或优于</w:t>
            </w:r>
            <w:r>
              <w:rPr>
                <w:rFonts w:hint="eastAsia" w:ascii="宋体" w:hAnsi="宋体" w:eastAsia="宋体" w:cs="宋体"/>
                <w:b w:val="0"/>
                <w:i w:val="0"/>
                <w:iCs w:val="0"/>
                <w:color w:val="auto"/>
                <w:sz w:val="18"/>
                <w:szCs w:val="18"/>
                <w:highlight w:val="none"/>
                <w:u w:val="none"/>
                <w:lang w:val="en-US" w:eastAsia="zh-CN"/>
              </w:rPr>
              <w:t>。</w:t>
            </w:r>
          </w:p>
          <w:p w14:paraId="624DCD42">
            <w:pPr>
              <w:keepNext w:val="0"/>
              <w:keepLines w:val="0"/>
              <w:widowControl/>
              <w:suppressLineNumbers w:val="0"/>
              <w:jc w:val="both"/>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以上参数1-9项须提供第三方证书或相对应的检测报告检测报告或官网链接及截图</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10AB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675913">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95EA0">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32333.33</w:t>
            </w:r>
          </w:p>
        </w:tc>
      </w:tr>
      <w:tr w14:paraId="1FB83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3F979">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5</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398B3">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配电箱</w:t>
            </w:r>
            <w:r>
              <w:rPr>
                <w:rFonts w:hint="eastAsia" w:ascii="宋体" w:hAnsi="宋体" w:cs="宋体"/>
                <w:b w:val="0"/>
                <w:i w:val="0"/>
                <w:iCs w:val="0"/>
                <w:color w:val="auto"/>
                <w:kern w:val="0"/>
                <w:sz w:val="18"/>
                <w:szCs w:val="18"/>
                <w:highlight w:val="none"/>
                <w:u w:val="none"/>
                <w:lang w:val="en-US" w:eastAsia="zh-CN"/>
              </w:rPr>
              <w:t>（逆变器320KW）</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12ABA26">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壁挂式逆变器，安装、调试  参数如下：</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★1.额定输出功率(kW)：320</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2.最大输出功率(kW)：352</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★3.最大输入电压(V)：1500</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4.MPPT数量：6</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5.每路MPPT最大输入组串数：5</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6.最大输入电流(A)：75</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★7.额定输出电压(V)：800V</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8.额定电网频率：50Hz</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9.转化效率：最大效率：≥98.8%，中国效率：≥98.5%</w:t>
            </w:r>
            <w:r>
              <w:rPr>
                <w:rFonts w:hint="eastAsia" w:ascii="宋体" w:hAnsi="宋体" w:cs="宋体"/>
                <w:b w:val="0"/>
                <w:i w:val="0"/>
                <w:iCs w:val="0"/>
                <w:color w:val="auto"/>
                <w:kern w:val="0"/>
                <w:sz w:val="18"/>
                <w:szCs w:val="18"/>
                <w:highlight w:val="none"/>
                <w:u w:val="none"/>
                <w:lang w:val="en-US" w:eastAsia="zh-CN"/>
              </w:rPr>
              <w:t>；</w:t>
            </w:r>
          </w:p>
          <w:p w14:paraId="3DE7A3E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10.支架</w:t>
            </w:r>
            <w:r>
              <w:rPr>
                <w:rFonts w:hint="eastAsia" w:ascii="宋体" w:hAnsi="宋体" w:cs="宋体"/>
                <w:b w:val="0"/>
                <w:i w:val="0"/>
                <w:iCs w:val="0"/>
                <w:color w:val="auto"/>
                <w:kern w:val="0"/>
                <w:sz w:val="18"/>
                <w:szCs w:val="18"/>
                <w:highlight w:val="none"/>
                <w:u w:val="none"/>
                <w:lang w:val="en-US" w:eastAsia="zh-CN"/>
              </w:rPr>
              <w:t>：热镀锌碳钢；</w:t>
            </w:r>
          </w:p>
          <w:p w14:paraId="182EEA68">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lang w:val="en-US" w:eastAsia="zh-CN"/>
              </w:rPr>
              <w:t>11.</w:t>
            </w:r>
            <w:r>
              <w:rPr>
                <w:rFonts w:hint="eastAsia" w:ascii="宋体" w:hAnsi="宋体" w:cs="宋体"/>
                <w:b w:val="0"/>
                <w:i w:val="0"/>
                <w:iCs w:val="0"/>
                <w:color w:val="auto"/>
                <w:kern w:val="0"/>
                <w:sz w:val="18"/>
                <w:szCs w:val="18"/>
                <w:highlight w:val="none"/>
                <w:u w:val="none"/>
                <w:lang w:val="en-US" w:eastAsia="zh-CN"/>
              </w:rPr>
              <w:t>须严格满足NB/T 32004-2018《光伏发电并网逆变器技术规范》、GB/T 19964、GB/T 37409等国家及行业现行标准；须通过国家批准认证机构的正规产品认证，具备电网接入验收所需全部有效资质，满足当地电网公司并网备案、验收要求；（须提供有效资质证书扫描件）</w:t>
            </w:r>
          </w:p>
          <w:p w14:paraId="0AD05C7E">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12.</w:t>
            </w:r>
            <w:r>
              <w:rPr>
                <w:rFonts w:ascii="宋体" w:hAnsi="宋体" w:cs="宋体"/>
                <w:b w:val="0"/>
                <w:i w:val="0"/>
                <w:iCs w:val="0"/>
                <w:color w:val="auto"/>
                <w:kern w:val="0"/>
                <w:sz w:val="18"/>
                <w:szCs w:val="18"/>
                <w:highlight w:val="none"/>
                <w:u w:val="none"/>
                <w:lang w:val="en-US" w:eastAsia="zh-CN"/>
              </w:rPr>
              <w:t>支持远程在线升级，单台整机升级时长≤15分钟，升级过程安全可靠，不影响设备本体及系统运行；具备夜间自动休眠待机功能，无光照时低功耗待机，不产生无效耗电与安全隐患； 具备完善的电网适配能力，支持有功、无功协同调节，满足电网调度运行要求</w:t>
            </w:r>
            <w:r>
              <w:rPr>
                <w:rFonts w:hint="eastAsia" w:ascii="宋体" w:hAnsi="宋体" w:cs="宋体"/>
                <w:b w:val="0"/>
                <w:i w:val="0"/>
                <w:iCs w:val="0"/>
                <w:color w:val="auto"/>
                <w:kern w:val="0"/>
                <w:sz w:val="18"/>
                <w:szCs w:val="18"/>
                <w:highlight w:val="none"/>
                <w:u w:val="none"/>
                <w:lang w:val="en-US" w:eastAsia="zh-CN"/>
              </w:rPr>
              <w:t>；（须提供官网链接及截图）</w:t>
            </w:r>
          </w:p>
          <w:p w14:paraId="735A71C6">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13.</w:t>
            </w:r>
            <w:r>
              <w:rPr>
                <w:rFonts w:ascii="宋体" w:hAnsi="宋体" w:cs="宋体"/>
                <w:b w:val="0"/>
                <w:i w:val="0"/>
                <w:iCs w:val="0"/>
                <w:color w:val="auto"/>
                <w:kern w:val="0"/>
                <w:sz w:val="18"/>
                <w:szCs w:val="18"/>
                <w:highlight w:val="none"/>
                <w:u w:val="none"/>
                <w:lang w:val="en-US" w:eastAsia="zh-CN"/>
              </w:rPr>
              <w:t>光伏并网逆变器要求具有有功功率及无功功率调节功能，可以根据电网调度在0～100%范围内调节逆变器的发电功率，同时在0.8（滞后）~0.8（超前）的范围内调节逆变器的功率因数。额定功率工作时，电流总谐波畸变率小于3%，功率因数不低于0.99</w:t>
            </w:r>
            <w:r>
              <w:rPr>
                <w:rFonts w:hint="eastAsia" w:ascii="宋体" w:hAnsi="宋体" w:cs="宋体"/>
                <w:b w:val="0"/>
                <w:i w:val="0"/>
                <w:iCs w:val="0"/>
                <w:color w:val="auto"/>
                <w:kern w:val="0"/>
                <w:sz w:val="18"/>
                <w:szCs w:val="18"/>
                <w:highlight w:val="none"/>
                <w:u w:val="none"/>
                <w:lang w:val="en-US" w:eastAsia="zh-CN"/>
              </w:rPr>
              <w:t>；</w:t>
            </w:r>
          </w:p>
          <w:p w14:paraId="40F192FF">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lang w:val="en-US" w:eastAsia="zh-CN"/>
              </w:rPr>
              <w:t>14.</w:t>
            </w:r>
            <w:r>
              <w:rPr>
                <w:rFonts w:ascii="宋体" w:hAnsi="宋体" w:cs="宋体"/>
                <w:b w:val="0"/>
                <w:i w:val="0"/>
                <w:iCs w:val="0"/>
                <w:color w:val="auto"/>
                <w:kern w:val="0"/>
                <w:sz w:val="18"/>
                <w:szCs w:val="18"/>
                <w:highlight w:val="none"/>
                <w:u w:val="none"/>
                <w:lang w:val="en-US" w:eastAsia="zh-CN"/>
              </w:rPr>
              <w:t>保护功能</w:t>
            </w:r>
            <w:r>
              <w:rPr>
                <w:rFonts w:hint="eastAsia" w:ascii="宋体" w:hAnsi="宋体" w:cs="宋体"/>
                <w:b w:val="0"/>
                <w:i w:val="0"/>
                <w:iCs w:val="0"/>
                <w:color w:val="auto"/>
                <w:kern w:val="0"/>
                <w:sz w:val="18"/>
                <w:szCs w:val="18"/>
                <w:highlight w:val="none"/>
                <w:u w:val="none"/>
                <w:lang w:val="en-US" w:eastAsia="zh-CN"/>
              </w:rPr>
              <w:t xml:space="preserve">：须具备完善、可靠的保护逻辑，动作精准、不误动、不拒动，具体要求如下： </w:t>
            </w:r>
          </w:p>
          <w:p w14:paraId="584C41C3">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1）过/欠压保护：交流输出端电压超出允许范围时，立即停止并网供电，上传故障报警信号；</w:t>
            </w:r>
          </w:p>
          <w:p w14:paraId="01BF0A8E">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2）过/欠频保护：电网频率超出允许范围时，0.5s内停止并网供电并报警；</w:t>
            </w:r>
          </w:p>
          <w:p w14:paraId="1F70E25A">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3）防孤岛保护：电网供电中断时，2s内停止向电网供电并报警，保护电网及运维人员安全；</w:t>
            </w:r>
          </w:p>
          <w:p w14:paraId="28BE147B">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4）恢复并网保护：因越限脱网后，电网电压、频率恢复正常，需延时20s～5min方可重新并网，避免频繁投切；</w:t>
            </w:r>
          </w:p>
          <w:p w14:paraId="1D450292">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5）过流保护：交流输出配置过流保护，故障时可靠动作，排除故障后自动恢复运行，避免光照波动等工况误触发；</w:t>
            </w:r>
          </w:p>
          <w:p w14:paraId="1F4FE1F2">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6）防反放电保护：直流侧电压异常或设备关机时，直流侧无反向电流，杜绝组件倒供电；</w:t>
            </w:r>
          </w:p>
          <w:p w14:paraId="263C0260">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7）极性反接保护：光伏方阵极性接反时，设备自动保护不损坏，更正接线后可正常运行；</w:t>
            </w:r>
          </w:p>
          <w:p w14:paraId="27DF628C">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8）过载限流保护：直流输入超额定功率时，自动限流运行；超温或长期过载时可靠停机，恢复正常后自动重启；</w:t>
            </w:r>
          </w:p>
          <w:p w14:paraId="1848A192">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9）防雷保护：交、直流侧配置完整防雷单元，直流侧设置二级防雷保护器，满足户外电站防雷安全要求；</w:t>
            </w:r>
          </w:p>
          <w:p w14:paraId="4282BFF4">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lang w:val="en-US" w:eastAsia="zh-CN"/>
              </w:rPr>
              <w:t>15.</w:t>
            </w:r>
            <w:r>
              <w:rPr>
                <w:rFonts w:ascii="宋体" w:hAnsi="宋体" w:cs="宋体"/>
                <w:b w:val="0"/>
                <w:i w:val="0"/>
                <w:iCs w:val="0"/>
                <w:color w:val="auto"/>
                <w:kern w:val="0"/>
                <w:sz w:val="18"/>
                <w:szCs w:val="18"/>
                <w:highlight w:val="none"/>
                <w:u w:val="none"/>
                <w:lang w:val="en-US" w:eastAsia="zh-CN"/>
              </w:rPr>
              <w:t>绝缘耐压性能：</w:t>
            </w:r>
          </w:p>
          <w:p w14:paraId="16D7E3C5">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ascii="宋体" w:hAnsi="宋体" w:cs="宋体"/>
                <w:b w:val="0"/>
                <w:i w:val="0"/>
                <w:iCs w:val="0"/>
                <w:color w:val="auto"/>
                <w:kern w:val="0"/>
                <w:sz w:val="18"/>
                <w:szCs w:val="18"/>
                <w:highlight w:val="none"/>
                <w:u w:val="none"/>
                <w:lang w:val="en-US" w:eastAsia="zh-CN"/>
              </w:rPr>
              <w:t>1）绝缘电阻：输入电路对地、输出电路对地、输入与输出电路间绝缘电阻≥5MΩ</w:t>
            </w:r>
            <w:r>
              <w:rPr>
                <w:rFonts w:hint="eastAsia" w:ascii="宋体" w:hAnsi="宋体" w:cs="宋体"/>
                <w:b w:val="0"/>
                <w:i w:val="0"/>
                <w:iCs w:val="0"/>
                <w:color w:val="auto"/>
                <w:kern w:val="0"/>
                <w:sz w:val="18"/>
                <w:szCs w:val="18"/>
                <w:highlight w:val="none"/>
                <w:u w:val="none"/>
                <w:lang w:val="en-US" w:eastAsia="zh-CN"/>
              </w:rPr>
              <w:t>；</w:t>
            </w:r>
          </w:p>
          <w:p w14:paraId="5331717C">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ascii="宋体" w:hAnsi="宋体" w:cs="宋体"/>
                <w:b w:val="0"/>
                <w:i w:val="0"/>
                <w:iCs w:val="0"/>
                <w:color w:val="auto"/>
                <w:kern w:val="0"/>
                <w:sz w:val="18"/>
                <w:szCs w:val="18"/>
                <w:highlight w:val="none"/>
                <w:u w:val="none"/>
                <w:lang w:val="en-US" w:eastAsia="zh-CN"/>
              </w:rPr>
              <w:t>2）绝缘强度：能承受50Hz、2000V正弦交流电压历时1min，无击穿、无飞弧，漏电电流＜20mA</w:t>
            </w:r>
            <w:r>
              <w:rPr>
                <w:rFonts w:hint="eastAsia" w:ascii="宋体" w:hAnsi="宋体" w:cs="宋体"/>
                <w:b w:val="0"/>
                <w:i w:val="0"/>
                <w:iCs w:val="0"/>
                <w:color w:val="auto"/>
                <w:kern w:val="0"/>
                <w:sz w:val="18"/>
                <w:szCs w:val="18"/>
                <w:highlight w:val="none"/>
                <w:u w:val="none"/>
                <w:lang w:val="en-US" w:eastAsia="zh-CN"/>
              </w:rPr>
              <w:t>；</w:t>
            </w:r>
          </w:p>
          <w:p w14:paraId="5BF44B9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16.</w:t>
            </w:r>
            <w:r>
              <w:rPr>
                <w:rFonts w:hint="eastAsia" w:ascii="宋体" w:hAnsi="宋体" w:eastAsia="宋体" w:cs="宋体"/>
                <w:b w:val="0"/>
                <w:i w:val="0"/>
                <w:iCs w:val="0"/>
                <w:color w:val="auto"/>
                <w:sz w:val="18"/>
                <w:szCs w:val="18"/>
                <w:highlight w:val="none"/>
                <w:u w:val="none"/>
                <w:lang w:val="en-US" w:eastAsia="zh-CN"/>
              </w:rPr>
              <w:t>推荐品牌：华为、阳光、特变电工或相当于</w:t>
            </w:r>
            <w:r>
              <w:rPr>
                <w:rFonts w:hint="eastAsia" w:ascii="宋体" w:hAnsi="宋体" w:cs="宋体"/>
                <w:b w:val="0"/>
                <w:i w:val="0"/>
                <w:iCs w:val="0"/>
                <w:color w:val="auto"/>
                <w:kern w:val="0"/>
                <w:sz w:val="18"/>
                <w:szCs w:val="18"/>
                <w:highlight w:val="none"/>
                <w:u w:val="none"/>
                <w:lang w:val="en-US" w:eastAsia="zh-CN"/>
              </w:rPr>
              <w:t>或优于</w:t>
            </w:r>
            <w:r>
              <w:rPr>
                <w:rFonts w:hint="eastAsia" w:ascii="宋体" w:hAnsi="宋体" w:eastAsia="宋体" w:cs="宋体"/>
                <w:b w:val="0"/>
                <w:i w:val="0"/>
                <w:iCs w:val="0"/>
                <w:color w:val="auto"/>
                <w:sz w:val="18"/>
                <w:szCs w:val="18"/>
                <w:highlight w:val="none"/>
                <w:u w:val="none"/>
                <w:lang w:val="en-US" w:eastAsia="zh-CN"/>
              </w:rPr>
              <w:t>。</w:t>
            </w:r>
          </w:p>
          <w:p w14:paraId="415EBA7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以上参数1-9项须提供第三方证书或相对应的</w:t>
            </w:r>
            <w:bookmarkStart w:id="86" w:name="_GoBack"/>
            <w:bookmarkEnd w:id="86"/>
            <w:r>
              <w:rPr>
                <w:rFonts w:hint="eastAsia" w:ascii="宋体" w:hAnsi="宋体" w:cs="宋体"/>
                <w:b/>
                <w:bCs/>
                <w:i w:val="0"/>
                <w:iCs w:val="0"/>
                <w:color w:val="auto"/>
                <w:kern w:val="0"/>
                <w:sz w:val="18"/>
                <w:szCs w:val="18"/>
                <w:highlight w:val="none"/>
                <w:u w:val="none"/>
                <w:lang w:val="en-US" w:eastAsia="zh-CN"/>
              </w:rPr>
              <w:t>检测报告或官网链接及截图</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0FB23">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6F7C4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14</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F4DB3">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39500.00</w:t>
            </w:r>
          </w:p>
        </w:tc>
      </w:tr>
      <w:tr w14:paraId="3F467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650DC">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6</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4C49F">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桥架</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C57A5E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铝合金桥架 50*50</w:t>
            </w:r>
            <w:r>
              <w:rPr>
                <w:rFonts w:hint="eastAsia" w:ascii="宋体" w:hAnsi="宋体" w:cs="宋体"/>
                <w:b w:val="0"/>
                <w:i w:val="0"/>
                <w:iCs w:val="0"/>
                <w:color w:val="auto"/>
                <w:kern w:val="0"/>
                <w:sz w:val="18"/>
                <w:szCs w:val="18"/>
                <w:highlight w:val="none"/>
                <w:u w:val="none"/>
                <w:lang w:val="en-US" w:eastAsia="zh-CN"/>
              </w:rPr>
              <w:t>*2.5</w:t>
            </w:r>
            <w:r>
              <w:rPr>
                <w:rFonts w:hint="eastAsia" w:ascii="宋体" w:hAnsi="宋体" w:eastAsia="宋体" w:cs="宋体"/>
                <w:b w:val="0"/>
                <w:i w:val="0"/>
                <w:iCs w:val="0"/>
                <w:color w:val="auto"/>
                <w:kern w:val="0"/>
                <w:sz w:val="18"/>
                <w:szCs w:val="18"/>
                <w:highlight w:val="none"/>
                <w:u w:val="none"/>
                <w:lang w:val="en-US" w:eastAsia="zh-CN"/>
              </w:rPr>
              <w:t xml:space="preserve"> 含盖板、桥架配件及接地跨接、支架制作安装等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D80C3">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m</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3190C4">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80.00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5C52E">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60.00</w:t>
            </w:r>
          </w:p>
        </w:tc>
      </w:tr>
      <w:tr w14:paraId="0971E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3B9EB">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7</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85D5B">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桥架</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C63E40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铝合金桥架 100*50</w:t>
            </w:r>
            <w:r>
              <w:rPr>
                <w:rFonts w:hint="eastAsia" w:ascii="宋体" w:hAnsi="宋体" w:cs="宋体"/>
                <w:b w:val="0"/>
                <w:i w:val="0"/>
                <w:iCs w:val="0"/>
                <w:color w:val="auto"/>
                <w:kern w:val="0"/>
                <w:sz w:val="18"/>
                <w:szCs w:val="18"/>
                <w:highlight w:val="none"/>
                <w:u w:val="none"/>
                <w:lang w:val="en-US" w:eastAsia="zh-CN"/>
              </w:rPr>
              <w:t>.2.5</w:t>
            </w:r>
            <w:r>
              <w:rPr>
                <w:rFonts w:hint="eastAsia" w:ascii="宋体" w:hAnsi="宋体" w:eastAsia="宋体" w:cs="宋体"/>
                <w:b w:val="0"/>
                <w:i w:val="0"/>
                <w:iCs w:val="0"/>
                <w:color w:val="auto"/>
                <w:kern w:val="0"/>
                <w:sz w:val="18"/>
                <w:szCs w:val="18"/>
                <w:highlight w:val="none"/>
                <w:u w:val="none"/>
                <w:lang w:val="en-US" w:eastAsia="zh-CN"/>
              </w:rPr>
              <w:t xml:space="preserve">  含盖板、桥架配件及接地跨接、支架制作安装等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1FBD7">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m</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60BABE">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650.00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2C2EF">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80.00</w:t>
            </w:r>
          </w:p>
        </w:tc>
      </w:tr>
      <w:tr w14:paraId="55599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E90D1">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8</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C7E27">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cs="宋体"/>
                <w:b w:val="0"/>
                <w:i w:val="0"/>
                <w:iCs w:val="0"/>
                <w:color w:val="auto"/>
                <w:kern w:val="0"/>
                <w:sz w:val="18"/>
                <w:szCs w:val="18"/>
                <w:highlight w:val="none"/>
                <w:u w:val="none"/>
                <w:lang w:val="en-US" w:eastAsia="zh-CN"/>
              </w:rPr>
              <w:t>水平</w:t>
            </w:r>
            <w:r>
              <w:rPr>
                <w:rFonts w:hint="eastAsia" w:ascii="宋体" w:hAnsi="宋体" w:eastAsia="宋体" w:cs="宋体"/>
                <w:b w:val="0"/>
                <w:i w:val="0"/>
                <w:iCs w:val="0"/>
                <w:color w:val="auto"/>
                <w:kern w:val="0"/>
                <w:sz w:val="18"/>
                <w:szCs w:val="18"/>
                <w:highlight w:val="none"/>
                <w:u w:val="none"/>
                <w:lang w:val="en-US" w:eastAsia="zh-CN"/>
              </w:rPr>
              <w:t>接地母线</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8B689B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水平接地扁钢 热镀锌扁铁 50*5 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F07F7">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m</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4C6A136">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4000.00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E4D92">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59.00</w:t>
            </w:r>
          </w:p>
        </w:tc>
      </w:tr>
      <w:tr w14:paraId="202CD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F40BC">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9</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5E137">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黄绿接地母线</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62958B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黄绿接地线 BVR-1*35mm2 含铜压线端子 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54344">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m</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212F8B">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36.00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01647">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36.67</w:t>
            </w:r>
          </w:p>
        </w:tc>
      </w:tr>
      <w:tr w14:paraId="51653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3183CA">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10</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9E23B">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黄绿接地母线</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FF07BD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黄绿接地线 BVR-1*4mm2 含铜压线端子 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ABC64">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m</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079C49">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600.00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7A91DC">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17.83</w:t>
            </w:r>
          </w:p>
        </w:tc>
      </w:tr>
      <w:tr w14:paraId="72999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12776">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11</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9911C">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垂直接地极</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7007DA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垂直接地体 L50×50×5  L=2500  热镀锌角钢 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DB786">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根</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99EE90E">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49</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B2A399">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70.00</w:t>
            </w:r>
          </w:p>
        </w:tc>
      </w:tr>
      <w:tr w14:paraId="6CD11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B7733">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12</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0A29F">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电缆保护管</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04E775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塑料管铺设 PVC32 含管件、支架制安、土方开挖、回填、包封等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E9D8C">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m</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5F72A1">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4500.00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43751">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25.67</w:t>
            </w:r>
          </w:p>
        </w:tc>
      </w:tr>
      <w:tr w14:paraId="56571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B0AB6">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13</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E6C10">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电缆保护管</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0AB1F7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热镀锌钢管铺设 DN32 含管件、支架制安、土方开挖、回填、包封等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9F056">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m</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42A88A">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30.00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484EDD">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126.67</w:t>
            </w:r>
          </w:p>
        </w:tc>
      </w:tr>
      <w:tr w14:paraId="5BDDF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5CA9D">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14</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9926F">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铜芯电力电缆</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67F78B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直流电缆 H1Z2Z2-K-1*4mm2（1500V）含插头、组件、直流电缆连接器 适配MC（1500V）等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684E8">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m</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D85DD24">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90000.00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5E8AE">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10.50</w:t>
            </w:r>
          </w:p>
        </w:tc>
      </w:tr>
      <w:tr w14:paraId="4CF3D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E67D5">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15</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5F0CB">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铝芯电力电缆</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401FED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铝芯电力电缆 ZC-YJLHV22-1.8/3-3×240 含电缆头制作安装、管件、支架制安、土方开挖、回填、包封等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4D750">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m</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043A34">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2000.00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12E9E">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146.67</w:t>
            </w:r>
          </w:p>
        </w:tc>
      </w:tr>
      <w:tr w14:paraId="35E27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57A1B">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16</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879BC">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铝芯电力电缆</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EFF3E2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铝芯电力电缆 ZC-YJV22-8.7/15-3×70 含电缆头制作安装、管件、支架制安、土方开挖、回填、包封等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31123">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m</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645EFB">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350.00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9EA52">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151.67</w:t>
            </w:r>
          </w:p>
        </w:tc>
      </w:tr>
      <w:tr w14:paraId="02E25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64952">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17</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0B7DC">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防火堵洞</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CCD6E4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有机堵料 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A344B">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kg</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85492D">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643A9">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90.00</w:t>
            </w:r>
          </w:p>
        </w:tc>
      </w:tr>
      <w:tr w14:paraId="3AE86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F378B">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18</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32AA6">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防火涂料</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3D27BD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防火涂料 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A2DB22">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kg</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A6EDDC">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00DF6">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96.67</w:t>
            </w:r>
          </w:p>
        </w:tc>
      </w:tr>
      <w:tr w14:paraId="75EDC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F3B13">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19</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8658D">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标杆</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EC4FDA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玻璃钢电缆标示桩1000*240*240*5mm 含支架制安、土方开挖、回填等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A72A1">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根</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70AA89">
            <w:pPr>
              <w:keepNext w:val="0"/>
              <w:keepLines w:val="0"/>
              <w:widowControl/>
              <w:suppressLineNumbers w:val="0"/>
              <w:jc w:val="center"/>
              <w:textAlignment w:val="center"/>
              <w:rPr>
                <w:rFonts w:hint="eastAsia" w:ascii="宋体" w:hAnsi="宋体" w:eastAsia="宋体" w:cs="宋体"/>
                <w:b w:val="0"/>
                <w:i w:val="0"/>
                <w:iCs w:val="0"/>
                <w:color w:val="auto"/>
                <w:kern w:val="2"/>
                <w:sz w:val="18"/>
                <w:szCs w:val="18"/>
                <w:highlight w:val="none"/>
                <w:u w:val="none"/>
                <w:lang w:val="en-US" w:eastAsia="zh-CN" w:bidi="ar-SA"/>
              </w:rPr>
            </w:pPr>
            <w:r>
              <w:rPr>
                <w:rFonts w:hint="eastAsia" w:ascii="宋体" w:hAnsi="宋体" w:eastAsia="宋体" w:cs="宋体"/>
                <w:b w:val="0"/>
                <w:i w:val="0"/>
                <w:iCs w:val="0"/>
                <w:color w:val="auto"/>
                <w:kern w:val="0"/>
                <w:sz w:val="18"/>
                <w:szCs w:val="18"/>
                <w:highlight w:val="none"/>
                <w:u w:val="none"/>
                <w:lang w:val="en-US" w:eastAsia="zh-CN"/>
              </w:rPr>
              <w:t>70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B6B5C">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256.67</w:t>
            </w:r>
          </w:p>
        </w:tc>
      </w:tr>
      <w:tr w14:paraId="7899F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E15D6">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20</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2A440">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组合型成套箱式变电站</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4F71E54">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组合型成套箱式变电站</w:t>
            </w:r>
          </w:p>
          <w:p w14:paraId="13F74FFD">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★（1）电压：</w:t>
            </w:r>
          </w:p>
          <w:p w14:paraId="7B7E6951">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系统电压：10kV</w:t>
            </w:r>
          </w:p>
          <w:p w14:paraId="59123CE6">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高压侧最高工作电压：12kV</w:t>
            </w:r>
          </w:p>
          <w:p w14:paraId="7026C392">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低压侧额定电压：0.8kV（与逆变器输出电压匹配，升压后以10kV并网）</w:t>
            </w:r>
          </w:p>
          <w:p w14:paraId="4A3EE338">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（2）额定频率： 50Hz</w:t>
            </w:r>
          </w:p>
          <w:p w14:paraId="5B8893AB">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★（3）额定绝缘水平（依据GB/T 3906、GB/T 11022）：</w:t>
            </w:r>
          </w:p>
          <w:p w14:paraId="3B2C7DA9">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变压器高压侧：内/外绝缘水平</w:t>
            </w:r>
          </w:p>
          <w:p w14:paraId="5A5868D4">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工频耐压（1min）：42kV</w:t>
            </w:r>
          </w:p>
          <w:p w14:paraId="23121589">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冲击峰值耐压（全波）：95kV</w:t>
            </w:r>
          </w:p>
          <w:p w14:paraId="78E9816F">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变压器低压侧：3kV</w:t>
            </w:r>
          </w:p>
          <w:p w14:paraId="44BD1F14">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（4）相数： 三相</w:t>
            </w:r>
          </w:p>
          <w:p w14:paraId="61B20B60">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★（5）系统中性点接地方式：</w:t>
            </w:r>
          </w:p>
          <w:p w14:paraId="43C6D141">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10kV侧：不接地系统（具体接地方式以供电部门接入系统批复为准）</w:t>
            </w:r>
          </w:p>
          <w:p w14:paraId="6173B07B">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低压侧：TN-S系统，中性点直接接地</w:t>
            </w:r>
          </w:p>
          <w:p w14:paraId="1AC8D35E">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★（6）柜体防护等级：</w:t>
            </w:r>
          </w:p>
          <w:p w14:paraId="730B8C6B">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箱变箱壳：IP55，室内设备：IP4X</w:t>
            </w:r>
          </w:p>
          <w:p w14:paraId="44F56F4C">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高压室门开启操作状态下，防护等级不低于IP4X</w:t>
            </w:r>
          </w:p>
          <w:p w14:paraId="1A84E440">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（7）能效等级：</w:t>
            </w:r>
          </w:p>
          <w:p w14:paraId="1D338EBF">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达到GB 20052-2024标准，能效等级不低于二级（SCB14及以上）。投标人须在投标文件中明确标注所供变压器型号及对应能效等级，并提供第三方型式试验报告。</w:t>
            </w:r>
          </w:p>
          <w:p w14:paraId="7F3E3FF7">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（8）变压器： 符合GB 1094.1～1094.5和GB/T 10228</w:t>
            </w:r>
          </w:p>
          <w:p w14:paraId="20201B63">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（9）高压开关设备和控制设备： 符合GB 3906和IEC 466</w:t>
            </w:r>
          </w:p>
          <w:p w14:paraId="053C15B8">
            <w:pPr>
              <w:keepNext w:val="0"/>
              <w:keepLines w:val="0"/>
              <w:widowControl/>
              <w:suppressLineNumbers w:val="0"/>
              <w:jc w:val="both"/>
              <w:textAlignment w:val="center"/>
              <w:rPr>
                <w:rFonts w:hint="eastAsia" w:ascii="宋体" w:hAnsi="宋体" w:cs="宋体"/>
                <w:b w:val="0"/>
                <w:bCs w:val="0"/>
                <w:i w:val="0"/>
                <w:iCs w:val="0"/>
                <w:color w:val="auto"/>
                <w:kern w:val="0"/>
                <w:sz w:val="18"/>
                <w:szCs w:val="18"/>
                <w:highlight w:val="none"/>
                <w:u w:val="none"/>
                <w:lang w:val="en-US" w:eastAsia="zh-CN"/>
              </w:rPr>
            </w:pPr>
            <w:r>
              <w:rPr>
                <w:rFonts w:hint="eastAsia" w:ascii="宋体" w:hAnsi="宋体" w:cs="宋体"/>
                <w:b w:val="0"/>
                <w:bCs w:val="0"/>
                <w:i w:val="0"/>
                <w:iCs w:val="0"/>
                <w:color w:val="auto"/>
                <w:kern w:val="0"/>
                <w:sz w:val="18"/>
                <w:szCs w:val="18"/>
                <w:highlight w:val="none"/>
                <w:u w:val="none"/>
                <w:lang w:val="en-US" w:eastAsia="zh-CN"/>
              </w:rPr>
              <w:t>（10）低压开关设备和控制设备： 符合GB/T 14048系列标准和GB 7251.1</w:t>
            </w:r>
          </w:p>
          <w:p w14:paraId="3BEB850A">
            <w:pPr>
              <w:keepNext w:val="0"/>
              <w:keepLines w:val="0"/>
              <w:widowControl/>
              <w:suppressLineNumbers w:val="0"/>
              <w:jc w:val="both"/>
              <w:textAlignment w:val="center"/>
              <w:rPr>
                <w:rFonts w:hint="eastAsia" w:ascii="宋体" w:hAnsi="宋体" w:cs="宋体"/>
                <w:b/>
                <w:bCs/>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技术要求详见附件《10kV组合型成套箱式变电站技术书》</w:t>
            </w:r>
          </w:p>
          <w:p w14:paraId="33BD03B9">
            <w:pPr>
              <w:keepNext w:val="0"/>
              <w:keepLines w:val="0"/>
              <w:widowControl/>
              <w:suppressLineNumbers w:val="0"/>
              <w:jc w:val="both"/>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须出具的第三方测试书以及相应的检测报告或官网链接及截图（须满足修正后的国标参数）</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26B74">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B9CFD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18D5D">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426666.67</w:t>
            </w:r>
          </w:p>
        </w:tc>
      </w:tr>
      <w:tr w14:paraId="2111E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5FD95">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21</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9394AD">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箱式配电室</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A7269FD">
            <w:pPr>
              <w:keepNext w:val="0"/>
              <w:keepLines w:val="0"/>
              <w:widowControl/>
              <w:suppressLineNumbers w:val="0"/>
              <w:jc w:val="both"/>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10kV一次设备舱 外形尺寸6.8*3.2m 配置配电箱、舱内动力、照明、空调等相关设备</w:t>
            </w:r>
            <w:r>
              <w:rPr>
                <w:rFonts w:hint="eastAsia" w:ascii="宋体" w:hAnsi="宋体" w:cs="宋体"/>
                <w:b w:val="0"/>
                <w:i w:val="0"/>
                <w:iCs w:val="0"/>
                <w:color w:val="auto"/>
                <w:kern w:val="0"/>
                <w:sz w:val="18"/>
                <w:szCs w:val="18"/>
                <w:highlight w:val="none"/>
                <w:u w:val="none"/>
                <w:lang w:val="en-US" w:eastAsia="zh-CN"/>
              </w:rPr>
              <w:t>，材质：敷铝锌，厚度</w:t>
            </w:r>
            <w:r>
              <w:rPr>
                <w:rFonts w:hint="eastAsia" w:ascii="宋体" w:hAnsi="宋体" w:eastAsia="宋体" w:cs="宋体"/>
                <w:b w:val="0"/>
                <w:i w:val="0"/>
                <w:iCs w:val="0"/>
                <w:color w:val="auto"/>
                <w:kern w:val="0"/>
                <w:sz w:val="18"/>
                <w:szCs w:val="18"/>
                <w:highlight w:val="none"/>
                <w:u w:val="none"/>
                <w:lang w:val="en-US" w:eastAsia="zh-CN"/>
              </w:rPr>
              <w:t>≧</w:t>
            </w:r>
            <w:r>
              <w:rPr>
                <w:rFonts w:hint="eastAsia" w:ascii="宋体" w:hAnsi="宋体" w:cs="宋体"/>
                <w:b w:val="0"/>
                <w:i w:val="0"/>
                <w:iCs w:val="0"/>
                <w:color w:val="auto"/>
                <w:kern w:val="0"/>
                <w:sz w:val="18"/>
                <w:szCs w:val="18"/>
                <w:highlight w:val="none"/>
                <w:u w:val="none"/>
                <w:lang w:val="en-US" w:eastAsia="zh-CN"/>
              </w:rPr>
              <w:t>2mm，舱体</w:t>
            </w:r>
            <w:r>
              <w:rPr>
                <w:rFonts w:hint="eastAsia" w:ascii="宋体" w:hAnsi="宋体" w:eastAsia="宋体" w:cs="宋体"/>
                <w:b w:val="0"/>
                <w:i w:val="0"/>
                <w:iCs w:val="0"/>
                <w:color w:val="auto"/>
                <w:kern w:val="0"/>
                <w:sz w:val="18"/>
                <w:szCs w:val="18"/>
                <w:highlight w:val="none"/>
                <w:u w:val="none"/>
                <w:lang w:val="en-US" w:eastAsia="zh-CN"/>
              </w:rPr>
              <w:t>防护等级：≧IP43</w:t>
            </w:r>
            <w:r>
              <w:rPr>
                <w:rFonts w:hint="eastAsia" w:ascii="宋体" w:hAnsi="宋体" w:cs="宋体"/>
                <w:b w:val="0"/>
                <w:i w:val="0"/>
                <w:iCs w:val="0"/>
                <w:color w:val="auto"/>
                <w:kern w:val="0"/>
                <w:sz w:val="18"/>
                <w:szCs w:val="18"/>
                <w:highlight w:val="none"/>
                <w:u w:val="none"/>
                <w:lang w:val="en-US" w:eastAsia="zh-CN"/>
              </w:rPr>
              <w:t>。</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75C3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套</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588F7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A62B3">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98333.33</w:t>
            </w:r>
          </w:p>
        </w:tc>
      </w:tr>
      <w:tr w14:paraId="31B33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CAACB">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22</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6ADFC7">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箱式配电室</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ED9090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10kV二次设备舱 外形尺寸6.8*3.2m 配置配电箱、舱内动力、照明、空调等相关设备</w:t>
            </w:r>
            <w:r>
              <w:rPr>
                <w:rFonts w:hint="eastAsia" w:ascii="宋体" w:hAnsi="宋体" w:cs="宋体"/>
                <w:b w:val="0"/>
                <w:i w:val="0"/>
                <w:iCs w:val="0"/>
                <w:color w:val="auto"/>
                <w:kern w:val="0"/>
                <w:sz w:val="18"/>
                <w:szCs w:val="18"/>
                <w:highlight w:val="none"/>
                <w:u w:val="none"/>
                <w:lang w:val="en-US" w:eastAsia="zh-CN"/>
              </w:rPr>
              <w:t>，材质：敷铝锌，厚度</w:t>
            </w:r>
            <w:r>
              <w:rPr>
                <w:rFonts w:hint="eastAsia" w:ascii="宋体" w:hAnsi="宋体" w:eastAsia="宋体" w:cs="宋体"/>
                <w:b w:val="0"/>
                <w:i w:val="0"/>
                <w:iCs w:val="0"/>
                <w:color w:val="auto"/>
                <w:kern w:val="0"/>
                <w:sz w:val="18"/>
                <w:szCs w:val="18"/>
                <w:highlight w:val="none"/>
                <w:u w:val="none"/>
                <w:lang w:val="en-US" w:eastAsia="zh-CN"/>
              </w:rPr>
              <w:t>≧</w:t>
            </w:r>
            <w:r>
              <w:rPr>
                <w:rFonts w:hint="eastAsia" w:ascii="宋体" w:hAnsi="宋体" w:cs="宋体"/>
                <w:b w:val="0"/>
                <w:i w:val="0"/>
                <w:iCs w:val="0"/>
                <w:color w:val="auto"/>
                <w:kern w:val="0"/>
                <w:sz w:val="18"/>
                <w:szCs w:val="18"/>
                <w:highlight w:val="none"/>
                <w:u w:val="none"/>
                <w:lang w:val="en-US" w:eastAsia="zh-CN"/>
              </w:rPr>
              <w:t>2mm；舱体</w:t>
            </w:r>
            <w:r>
              <w:rPr>
                <w:rFonts w:hint="eastAsia" w:ascii="宋体" w:hAnsi="宋体" w:eastAsia="宋体" w:cs="宋体"/>
                <w:b w:val="0"/>
                <w:i w:val="0"/>
                <w:iCs w:val="0"/>
                <w:color w:val="auto"/>
                <w:kern w:val="0"/>
                <w:sz w:val="18"/>
                <w:szCs w:val="18"/>
                <w:highlight w:val="none"/>
                <w:u w:val="none"/>
                <w:lang w:val="en-US" w:eastAsia="zh-CN"/>
              </w:rPr>
              <w:t>防护等级：≧IP43</w:t>
            </w:r>
            <w:r>
              <w:rPr>
                <w:rFonts w:hint="eastAsia" w:ascii="宋体" w:hAnsi="宋体" w:cs="宋体"/>
                <w:b w:val="0"/>
                <w:i w:val="0"/>
                <w:iCs w:val="0"/>
                <w:color w:val="auto"/>
                <w:kern w:val="0"/>
                <w:sz w:val="18"/>
                <w:szCs w:val="18"/>
                <w:highlight w:val="none"/>
                <w:u w:val="none"/>
                <w:lang w:val="en-US" w:eastAsia="zh-CN"/>
              </w:rPr>
              <w:t>。</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B5700">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套</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0DBE8C">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190E10">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98333.33</w:t>
            </w:r>
          </w:p>
        </w:tc>
      </w:tr>
      <w:tr w14:paraId="70376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EDD18">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23</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17D5D">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光伏并网柜</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2D6185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材质：热镀锌 含基础制作、安装</w:t>
            </w:r>
            <w:r>
              <w:rPr>
                <w:rFonts w:hint="eastAsia" w:ascii="宋体" w:hAnsi="宋体" w:cs="宋体"/>
                <w:b w:val="0"/>
                <w:i w:val="0"/>
                <w:iCs w:val="0"/>
                <w:color w:val="auto"/>
                <w:kern w:val="0"/>
                <w:sz w:val="18"/>
                <w:szCs w:val="18"/>
                <w:highlight w:val="none"/>
                <w:u w:val="none"/>
                <w:lang w:val="en-US" w:eastAsia="zh-CN"/>
              </w:rPr>
              <w:t>，厚度</w:t>
            </w:r>
            <w:r>
              <w:rPr>
                <w:rFonts w:hint="eastAsia" w:ascii="宋体" w:hAnsi="宋体" w:eastAsia="宋体" w:cs="宋体"/>
                <w:b w:val="0"/>
                <w:i w:val="0"/>
                <w:iCs w:val="0"/>
                <w:color w:val="auto"/>
                <w:kern w:val="0"/>
                <w:sz w:val="18"/>
                <w:szCs w:val="18"/>
                <w:highlight w:val="none"/>
                <w:u w:val="none"/>
                <w:lang w:val="en-US" w:eastAsia="zh-CN"/>
              </w:rPr>
              <w:t>≧</w:t>
            </w:r>
            <w:r>
              <w:rPr>
                <w:rFonts w:hint="eastAsia" w:ascii="宋体" w:hAnsi="宋体" w:cs="宋体"/>
                <w:b w:val="0"/>
                <w:i w:val="0"/>
                <w:iCs w:val="0"/>
                <w:color w:val="auto"/>
                <w:kern w:val="0"/>
                <w:sz w:val="18"/>
                <w:szCs w:val="18"/>
                <w:highlight w:val="none"/>
                <w:u w:val="none"/>
                <w:lang w:val="en-US" w:eastAsia="zh-CN"/>
              </w:rPr>
              <w:t>1.5mm</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E7684">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D73586">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775AF">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53333.33</w:t>
            </w:r>
          </w:p>
        </w:tc>
      </w:tr>
      <w:tr w14:paraId="6F17F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8096E">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24</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A41C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 xml:space="preserve">光伏计量柜 </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818CAF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材质：热镀锌 含基础制作、安装</w:t>
            </w:r>
            <w:r>
              <w:rPr>
                <w:rFonts w:hint="eastAsia" w:ascii="宋体" w:hAnsi="宋体" w:cs="宋体"/>
                <w:b w:val="0"/>
                <w:i w:val="0"/>
                <w:iCs w:val="0"/>
                <w:color w:val="auto"/>
                <w:kern w:val="0"/>
                <w:sz w:val="18"/>
                <w:szCs w:val="18"/>
                <w:highlight w:val="none"/>
                <w:u w:val="none"/>
                <w:lang w:val="en-US" w:eastAsia="zh-CN"/>
              </w:rPr>
              <w:t>，厚度</w:t>
            </w:r>
            <w:r>
              <w:rPr>
                <w:rFonts w:hint="eastAsia" w:ascii="宋体" w:hAnsi="宋体" w:eastAsia="宋体" w:cs="宋体"/>
                <w:b w:val="0"/>
                <w:i w:val="0"/>
                <w:iCs w:val="0"/>
                <w:color w:val="auto"/>
                <w:kern w:val="0"/>
                <w:sz w:val="18"/>
                <w:szCs w:val="18"/>
                <w:highlight w:val="none"/>
                <w:u w:val="none"/>
                <w:lang w:val="en-US" w:eastAsia="zh-CN"/>
              </w:rPr>
              <w:t>≧</w:t>
            </w:r>
            <w:r>
              <w:rPr>
                <w:rFonts w:hint="eastAsia" w:ascii="宋体" w:hAnsi="宋体" w:cs="宋体"/>
                <w:b w:val="0"/>
                <w:i w:val="0"/>
                <w:iCs w:val="0"/>
                <w:color w:val="auto"/>
                <w:kern w:val="0"/>
                <w:sz w:val="18"/>
                <w:szCs w:val="18"/>
                <w:highlight w:val="none"/>
                <w:u w:val="none"/>
                <w:lang w:val="en-US" w:eastAsia="zh-CN"/>
              </w:rPr>
              <w:t>1.5mm</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74D1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D7881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CBC04">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40000.00</w:t>
            </w:r>
          </w:p>
        </w:tc>
      </w:tr>
      <w:tr w14:paraId="2DA92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9BDD0">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25</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98C6A">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母线PT柜</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BA3F6D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材质：热镀锌  含基础制作、安装</w:t>
            </w:r>
            <w:r>
              <w:rPr>
                <w:rFonts w:hint="eastAsia" w:ascii="宋体" w:hAnsi="宋体" w:cs="宋体"/>
                <w:b w:val="0"/>
                <w:i w:val="0"/>
                <w:iCs w:val="0"/>
                <w:color w:val="auto"/>
                <w:kern w:val="0"/>
                <w:sz w:val="18"/>
                <w:szCs w:val="18"/>
                <w:highlight w:val="none"/>
                <w:u w:val="none"/>
                <w:lang w:val="en-US" w:eastAsia="zh-CN"/>
              </w:rPr>
              <w:t>，厚度</w:t>
            </w:r>
            <w:r>
              <w:rPr>
                <w:rFonts w:hint="eastAsia" w:ascii="宋体" w:hAnsi="宋体" w:eastAsia="宋体" w:cs="宋体"/>
                <w:b w:val="0"/>
                <w:i w:val="0"/>
                <w:iCs w:val="0"/>
                <w:color w:val="auto"/>
                <w:kern w:val="0"/>
                <w:sz w:val="18"/>
                <w:szCs w:val="18"/>
                <w:highlight w:val="none"/>
                <w:u w:val="none"/>
                <w:lang w:val="en-US" w:eastAsia="zh-CN"/>
              </w:rPr>
              <w:t>≧</w:t>
            </w:r>
            <w:r>
              <w:rPr>
                <w:rFonts w:hint="eastAsia" w:ascii="宋体" w:hAnsi="宋体" w:cs="宋体"/>
                <w:b w:val="0"/>
                <w:i w:val="0"/>
                <w:iCs w:val="0"/>
                <w:color w:val="auto"/>
                <w:kern w:val="0"/>
                <w:sz w:val="18"/>
                <w:szCs w:val="18"/>
                <w:highlight w:val="none"/>
                <w:u w:val="none"/>
                <w:lang w:val="en-US" w:eastAsia="zh-CN"/>
              </w:rPr>
              <w:t>1.5mm</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2CE40">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D2DBF0C">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6E7EA">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41666.67</w:t>
            </w:r>
          </w:p>
        </w:tc>
      </w:tr>
      <w:tr w14:paraId="4BEE4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96330">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26</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B65DB">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光伏进线柜</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3EAD08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材质：热镀锌   含基础制作、安装</w:t>
            </w:r>
            <w:r>
              <w:rPr>
                <w:rFonts w:hint="eastAsia" w:ascii="宋体" w:hAnsi="宋体" w:cs="宋体"/>
                <w:b w:val="0"/>
                <w:i w:val="0"/>
                <w:iCs w:val="0"/>
                <w:color w:val="auto"/>
                <w:kern w:val="0"/>
                <w:sz w:val="18"/>
                <w:szCs w:val="18"/>
                <w:highlight w:val="none"/>
                <w:u w:val="none"/>
                <w:lang w:val="en-US" w:eastAsia="zh-CN"/>
              </w:rPr>
              <w:t>，厚度</w:t>
            </w:r>
            <w:r>
              <w:rPr>
                <w:rFonts w:hint="eastAsia" w:ascii="宋体" w:hAnsi="宋体" w:eastAsia="宋体" w:cs="宋体"/>
                <w:b w:val="0"/>
                <w:i w:val="0"/>
                <w:iCs w:val="0"/>
                <w:color w:val="auto"/>
                <w:kern w:val="0"/>
                <w:sz w:val="18"/>
                <w:szCs w:val="18"/>
                <w:highlight w:val="none"/>
                <w:u w:val="none"/>
                <w:lang w:val="en-US" w:eastAsia="zh-CN"/>
              </w:rPr>
              <w:t>≧</w:t>
            </w:r>
            <w:r>
              <w:rPr>
                <w:rFonts w:hint="eastAsia" w:ascii="宋体" w:hAnsi="宋体" w:cs="宋体"/>
                <w:b w:val="0"/>
                <w:i w:val="0"/>
                <w:iCs w:val="0"/>
                <w:color w:val="auto"/>
                <w:kern w:val="0"/>
                <w:sz w:val="18"/>
                <w:szCs w:val="18"/>
                <w:highlight w:val="none"/>
                <w:u w:val="none"/>
                <w:lang w:val="en-US" w:eastAsia="zh-CN"/>
              </w:rPr>
              <w:t>1.5mm</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AB714">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C2C8E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82E27">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54333.33</w:t>
            </w:r>
          </w:p>
        </w:tc>
      </w:tr>
      <w:tr w14:paraId="1753E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03C3C">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27</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9233B">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SVG柜</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F760CF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材质：热镀锌   含基础制作、安装</w:t>
            </w:r>
            <w:r>
              <w:rPr>
                <w:rFonts w:hint="eastAsia" w:ascii="宋体" w:hAnsi="宋体" w:cs="宋体"/>
                <w:b w:val="0"/>
                <w:i w:val="0"/>
                <w:iCs w:val="0"/>
                <w:color w:val="auto"/>
                <w:kern w:val="0"/>
                <w:sz w:val="18"/>
                <w:szCs w:val="18"/>
                <w:highlight w:val="none"/>
                <w:u w:val="none"/>
                <w:lang w:val="en-US" w:eastAsia="zh-CN"/>
              </w:rPr>
              <w:t>，厚度</w:t>
            </w:r>
            <w:r>
              <w:rPr>
                <w:rFonts w:hint="eastAsia" w:ascii="宋体" w:hAnsi="宋体" w:eastAsia="宋体" w:cs="宋体"/>
                <w:b w:val="0"/>
                <w:i w:val="0"/>
                <w:iCs w:val="0"/>
                <w:color w:val="auto"/>
                <w:kern w:val="0"/>
                <w:sz w:val="18"/>
                <w:szCs w:val="18"/>
                <w:highlight w:val="none"/>
                <w:u w:val="none"/>
                <w:lang w:val="en-US" w:eastAsia="zh-CN"/>
              </w:rPr>
              <w:t>≧</w:t>
            </w:r>
            <w:r>
              <w:rPr>
                <w:rFonts w:hint="eastAsia" w:ascii="宋体" w:hAnsi="宋体" w:cs="宋体"/>
                <w:b w:val="0"/>
                <w:i w:val="0"/>
                <w:iCs w:val="0"/>
                <w:color w:val="auto"/>
                <w:kern w:val="0"/>
                <w:sz w:val="18"/>
                <w:szCs w:val="18"/>
                <w:highlight w:val="none"/>
                <w:u w:val="none"/>
                <w:lang w:val="en-US" w:eastAsia="zh-CN"/>
              </w:rPr>
              <w:t>1.5mm</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41350">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A35F04">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DF6CC">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50000.00</w:t>
            </w:r>
          </w:p>
        </w:tc>
      </w:tr>
      <w:tr w14:paraId="687D9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688A9">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28</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7B96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SVG动态无功补偿装置</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7C0A571">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★1.额定容量：±1.5Mvar；</w:t>
            </w:r>
          </w:p>
          <w:p w14:paraId="008C753D">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★2.额定电压：10kV；</w:t>
            </w:r>
          </w:p>
          <w:p w14:paraId="404AC963">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★3.额定电流：87A；</w:t>
            </w:r>
          </w:p>
          <w:p w14:paraId="5B54E7ED">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★4.容量调节范围：从额定感性容量到额定容；</w:t>
            </w:r>
          </w:p>
          <w:p w14:paraId="3717DF17">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5.性容量连续可调；</w:t>
            </w:r>
          </w:p>
          <w:p w14:paraId="1A121060">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6.冷却方式：液冷；</w:t>
            </w:r>
          </w:p>
          <w:p w14:paraId="261ADC6A">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7.平均损耗：&lt;0.8%；</w:t>
            </w:r>
          </w:p>
          <w:p w14:paraId="41701664">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8.谐波特性：&lt;3%IN；</w:t>
            </w:r>
          </w:p>
          <w:p w14:paraId="228475C3">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9.柜体颜色：RAL7035；</w:t>
            </w:r>
          </w:p>
          <w:p w14:paraId="0928460B">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10.预期寿命应不少于25年；</w:t>
            </w:r>
          </w:p>
          <w:p w14:paraId="2092C695">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11.响应时间：SVG装置可动态跟踪电网电能质量变化，并根据变化情况动态调节无功输出，控制系统响应时间不大于5ms。</w:t>
            </w:r>
          </w:p>
          <w:p w14:paraId="300ABC8F">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12.过载能力：成套装置应具有短时过载能力，输出电流为成套装置额定电流的105%可长期稳定运行；</w:t>
            </w:r>
          </w:p>
          <w:p w14:paraId="15008209">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13.谐波电压：去除背景谐波电压后，注入系统公共连接点（P.C.C.点）10kV母线的谐波电压总畸变率、奇次谐波电压含有率、偶次谐波电压含有率均满足中华人民共和国国家标准《GB/T 14549－93 电能质量 公用电网谐波》的要求；（须提供官网链接及截图）</w:t>
            </w:r>
          </w:p>
          <w:p w14:paraId="744BB384">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14.谐波电流：注入系统公共连接点（P.C.C.点）10kV母线的各次谐波电流满足中华人民共和国国家标准《GB/T 14549－93 电能质量 公用电网谐波》的要求；（须提供官网链接及截图）</w:t>
            </w:r>
          </w:p>
          <w:p w14:paraId="154DAD72">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15.三相电压不平衡度：去除背景三相电压不平衡后，在电网公共连接点10kV母线的电压不平衡度≤1.3%，满足中华人民共和国国家标准《GB/T 15543 2008 电能质量 三相电压允许不平衡度》的要求；（须提供官网链接及截图）</w:t>
            </w:r>
          </w:p>
          <w:p w14:paraId="34C5382A">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16.电压波动：去除背景电压波动后，在电网公共连接点10kV母线的电压波动d％≤2%，满足中华人民共和国国家标准《GB 12326-2008 电能质量 电压波动和闪变》的要求；（须提供官网链接及截图）</w:t>
            </w:r>
          </w:p>
          <w:p w14:paraId="613E5DF0">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17.功率因数：当系统有功功率大于0.2MW且补偿容量足够的前提下，考核点10kV母线经补偿后其月平均功率因数大于等于0.95，且不过补偿；</w:t>
            </w:r>
          </w:p>
          <w:p w14:paraId="2E949771">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18.推荐品牌：禾望电气 特变电工 广东明阳或相当于或优于。</w:t>
            </w:r>
          </w:p>
          <w:p w14:paraId="737ABB0B">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技术要求详见附件《</w:t>
            </w:r>
            <w:r>
              <w:rPr>
                <w:rFonts w:hint="eastAsia" w:ascii="宋体" w:hAnsi="宋体" w:eastAsia="宋体" w:cs="宋体"/>
                <w:b w:val="0"/>
                <w:i w:val="0"/>
                <w:iCs w:val="0"/>
                <w:color w:val="auto"/>
                <w:kern w:val="0"/>
                <w:sz w:val="18"/>
                <w:szCs w:val="18"/>
                <w:highlight w:val="none"/>
                <w:u w:val="none"/>
                <w:lang w:val="en-US" w:eastAsia="zh-CN"/>
              </w:rPr>
              <w:t>10kV动态无功补偿装置SVG技术规范书</w:t>
            </w:r>
            <w:r>
              <w:rPr>
                <w:rFonts w:hint="eastAsia" w:ascii="宋体" w:hAnsi="宋体" w:cs="宋体"/>
                <w:b w:val="0"/>
                <w:i w:val="0"/>
                <w:iCs w:val="0"/>
                <w:color w:val="auto"/>
                <w:kern w:val="0"/>
                <w:sz w:val="18"/>
                <w:szCs w:val="18"/>
                <w:highlight w:val="none"/>
                <w:u w:val="none"/>
                <w:lang w:val="en-US" w:eastAsia="zh-CN"/>
              </w:rPr>
              <w:t>》</w:t>
            </w:r>
          </w:p>
          <w:p w14:paraId="27682AC9">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注：1、投标阶段：供应商须提供同电压等级（10kV）、相近容量（不低于±1Mvar）标准机型的全套型式试验报告、资质证书、检测报告，以证明产品设计、工艺、性能符合国家标准及招标文件要求。</w:t>
            </w:r>
          </w:p>
          <w:p w14:paraId="71A93662">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2、生产出厂阶段：设备定制生产完成后，由供应商委托具备CMA/CNAS资质的第三方检测机构开展专属出厂检测及型式复核，出具本项目专属检测报告。</w:t>
            </w:r>
          </w:p>
          <w:p w14:paraId="28B801BF">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3、竣工验收阶段：现场安装调试完成后，提供全套交接试验记录、检测报告，作为项目最终验收归档资料。</w:t>
            </w:r>
          </w:p>
          <w:p w14:paraId="24F150DD">
            <w:pPr>
              <w:keepNext w:val="0"/>
              <w:keepLines w:val="0"/>
              <w:widowControl/>
              <w:suppressLineNumbers w:val="0"/>
              <w:jc w:val="both"/>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上述分阶段取证方案符合定制电力设备行业通用采购及验收惯例，相关检测费用已包含在投标总价中，采购人不再另行支付。</w:t>
            </w:r>
          </w:p>
          <w:p w14:paraId="76E25CA5">
            <w:pPr>
              <w:keepNext w:val="0"/>
              <w:keepLines w:val="0"/>
              <w:widowControl/>
              <w:suppressLineNumbers w:val="0"/>
              <w:jc w:val="both"/>
              <w:textAlignment w:val="center"/>
              <w:rPr>
                <w:rFonts w:hint="default" w:ascii="宋体" w:hAnsi="宋体" w:cs="宋体"/>
                <w:b/>
                <w:bCs/>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注：本工程系统标称电压10kV，SVG装置额定电压按10.5kV配置。</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3FB74">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2BDAEC">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36CF7">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216666.67</w:t>
            </w:r>
          </w:p>
        </w:tc>
      </w:tr>
      <w:tr w14:paraId="6C354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30042">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29</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86A1B">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站用变柜</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96E69C9">
            <w:pPr>
              <w:keepNext w:val="0"/>
              <w:keepLines w:val="0"/>
              <w:widowControl/>
              <w:suppressLineNumbers w:val="0"/>
              <w:jc w:val="both"/>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材质：热镀锌  含基础制作、安装</w:t>
            </w:r>
            <w:r>
              <w:rPr>
                <w:rFonts w:hint="eastAsia" w:ascii="宋体" w:hAnsi="宋体" w:cs="宋体"/>
                <w:b w:val="0"/>
                <w:i w:val="0"/>
                <w:iCs w:val="0"/>
                <w:color w:val="auto"/>
                <w:kern w:val="0"/>
                <w:sz w:val="18"/>
                <w:szCs w:val="18"/>
                <w:highlight w:val="none"/>
                <w:u w:val="none"/>
                <w:lang w:val="en-US" w:eastAsia="zh-CN"/>
              </w:rPr>
              <w:t>。厚度</w:t>
            </w:r>
            <w:r>
              <w:rPr>
                <w:rFonts w:hint="eastAsia" w:ascii="宋体" w:hAnsi="宋体" w:eastAsia="宋体" w:cs="宋体"/>
                <w:b w:val="0"/>
                <w:i w:val="0"/>
                <w:iCs w:val="0"/>
                <w:color w:val="auto"/>
                <w:kern w:val="0"/>
                <w:sz w:val="18"/>
                <w:szCs w:val="18"/>
                <w:highlight w:val="none"/>
                <w:u w:val="none"/>
                <w:lang w:val="en-US" w:eastAsia="zh-CN"/>
              </w:rPr>
              <w:t>≧</w:t>
            </w:r>
            <w:r>
              <w:rPr>
                <w:rFonts w:hint="eastAsia" w:ascii="宋体" w:hAnsi="宋体" w:cs="宋体"/>
                <w:b w:val="0"/>
                <w:i w:val="0"/>
                <w:iCs w:val="0"/>
                <w:color w:val="auto"/>
                <w:kern w:val="0"/>
                <w:sz w:val="18"/>
                <w:szCs w:val="18"/>
                <w:highlight w:val="none"/>
                <w:u w:val="none"/>
                <w:lang w:val="en-US" w:eastAsia="zh-CN"/>
              </w:rPr>
              <w:t>2mm，</w:t>
            </w:r>
            <w:r>
              <w:rPr>
                <w:rFonts w:hint="eastAsia" w:ascii="宋体" w:hAnsi="宋体" w:eastAsia="宋体" w:cs="宋体"/>
                <w:b w:val="0"/>
                <w:i w:val="0"/>
                <w:iCs w:val="0"/>
                <w:color w:val="auto"/>
                <w:kern w:val="0"/>
                <w:sz w:val="18"/>
                <w:szCs w:val="18"/>
                <w:highlight w:val="none"/>
                <w:u w:val="none"/>
                <w:lang w:val="en-US" w:eastAsia="zh-CN"/>
              </w:rPr>
              <w:t>柜体防护等级：≧IP</w:t>
            </w:r>
            <w:r>
              <w:rPr>
                <w:rFonts w:hint="eastAsia" w:ascii="宋体" w:hAnsi="宋体" w:cs="宋体"/>
                <w:b w:val="0"/>
                <w:i w:val="0"/>
                <w:iCs w:val="0"/>
                <w:color w:val="auto"/>
                <w:kern w:val="0"/>
                <w:sz w:val="18"/>
                <w:szCs w:val="18"/>
                <w:highlight w:val="none"/>
                <w:u w:val="none"/>
                <w:lang w:val="en-US" w:eastAsia="zh-CN"/>
              </w:rPr>
              <w:t>31</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E3730">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A9B793">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78167F">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33333.33</w:t>
            </w:r>
          </w:p>
        </w:tc>
      </w:tr>
      <w:tr w14:paraId="295BA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C1086">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30</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8240F">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检修小车 800mm</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B66166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 xml:space="preserve"> </w:t>
            </w:r>
            <w:r>
              <w:rPr>
                <w:rFonts w:hint="eastAsia" w:ascii="宋体" w:hAnsi="宋体" w:cs="宋体"/>
                <w:b w:val="0"/>
                <w:i w:val="0"/>
                <w:iCs w:val="0"/>
                <w:color w:val="auto"/>
                <w:kern w:val="0"/>
                <w:sz w:val="18"/>
                <w:szCs w:val="18"/>
                <w:highlight w:val="none"/>
                <w:u w:val="none"/>
                <w:lang w:val="en-US" w:eastAsia="zh-CN"/>
              </w:rPr>
              <w:t>/</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3B7AD">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3FE709">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0D9BF">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4000.00</w:t>
            </w:r>
          </w:p>
        </w:tc>
      </w:tr>
      <w:tr w14:paraId="3E37C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5F0D4">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31</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5DC5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验电/接地小车 800mm</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ADEE02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D365B">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A350D8">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0BE6D">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4000.00</w:t>
            </w:r>
          </w:p>
        </w:tc>
      </w:tr>
      <w:tr w14:paraId="6AC41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DE74B">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32</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946C0">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并网点-副杆</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BAB942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 xml:space="preserve">并网点-副杆 图纸直接压69#杆一含辅料+隔离开关 配置副杆 </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01D67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套</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B48DF1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1723D">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3000.00</w:t>
            </w:r>
          </w:p>
        </w:tc>
      </w:tr>
      <w:tr w14:paraId="57F2C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9D182">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33</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65E1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一二次系统的控制、通讯线</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266CCC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 xml:space="preserve">一二次系统的控制、通讯线 </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DD096">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项</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9BCB0CF">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309F4">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23333.33</w:t>
            </w:r>
          </w:p>
        </w:tc>
      </w:tr>
      <w:tr w14:paraId="70330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C8ACF">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34</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A54F1">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特殊保护装置</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0E92FEB">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 xml:space="preserve">微机保护装置 </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CBC2D">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0D79B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4</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8FB63">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1233.33</w:t>
            </w:r>
          </w:p>
        </w:tc>
      </w:tr>
      <w:tr w14:paraId="6853B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auto" w:sz="4" w:space="0"/>
              <w:right w:val="single" w:color="000000" w:sz="4" w:space="0"/>
            </w:tcBorders>
            <w:shd w:val="clear" w:color="auto" w:fill="FFFFFF"/>
            <w:vAlign w:val="center"/>
          </w:tcPr>
          <w:p w14:paraId="7D52A517">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35</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08FB9">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电缆试验</w:t>
            </w:r>
          </w:p>
        </w:tc>
        <w:tc>
          <w:tcPr>
            <w:tcW w:w="6077" w:type="dxa"/>
            <w:gridSpan w:val="3"/>
            <w:tcBorders>
              <w:top w:val="single" w:color="000000" w:sz="4" w:space="0"/>
              <w:left w:val="single" w:color="000000" w:sz="4" w:space="0"/>
              <w:bottom w:val="single" w:color="auto" w:sz="4" w:space="0"/>
              <w:right w:val="single" w:color="000000" w:sz="4" w:space="0"/>
            </w:tcBorders>
            <w:shd w:val="clear" w:color="auto" w:fill="FFFFFF"/>
            <w:vAlign w:val="center"/>
          </w:tcPr>
          <w:p w14:paraId="70CF591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 xml:space="preserve">电缆交流耐压试验 </w:t>
            </w:r>
          </w:p>
        </w:tc>
        <w:tc>
          <w:tcPr>
            <w:tcW w:w="673"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29CE6C4">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根</w:t>
            </w:r>
          </w:p>
        </w:tc>
        <w:tc>
          <w:tcPr>
            <w:tcW w:w="955" w:type="dxa"/>
            <w:gridSpan w:val="2"/>
            <w:tcBorders>
              <w:top w:val="single" w:color="000000" w:sz="4" w:space="0"/>
              <w:left w:val="single" w:color="000000" w:sz="4" w:space="0"/>
              <w:bottom w:val="single" w:color="auto" w:sz="4" w:space="0"/>
              <w:right w:val="single" w:color="000000" w:sz="4" w:space="0"/>
            </w:tcBorders>
            <w:shd w:val="clear" w:color="auto" w:fill="FFFFFF"/>
            <w:vAlign w:val="center"/>
          </w:tcPr>
          <w:p w14:paraId="352EB0B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4</w:t>
            </w:r>
          </w:p>
        </w:tc>
        <w:tc>
          <w:tcPr>
            <w:tcW w:w="109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BC52A79">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1250.00</w:t>
            </w:r>
          </w:p>
        </w:tc>
      </w:tr>
      <w:tr w14:paraId="03F9C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5F1E7E">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36</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A4C61E">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控制设备</w:t>
            </w: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2595B5">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监控设备</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5B34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1.CPU：国产信创CPU，≥8核，主频≥2.5GHz（龙芯3A6000/飞腾D3000/兆芯KX-7000/海光C86-3G/麒麟9000C）</w:t>
            </w:r>
          </w:p>
          <w:p w14:paraId="7CE2ED4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2.内存：16GB DDR4 3200MHz，≥4插槽</w:t>
            </w:r>
          </w:p>
          <w:p w14:paraId="633A6AD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3.硬盘：512GB NVMe M.2 SSD</w:t>
            </w:r>
          </w:p>
          <w:p w14:paraId="663518B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4.显卡：集显/入门独显，VGA+HDMI</w:t>
            </w:r>
          </w:p>
          <w:p w14:paraId="19B63E6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5. 显示器：23.8英寸 1920×1080</w:t>
            </w:r>
          </w:p>
          <w:p w14:paraId="3D8CFC4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6.接口：≥10×USB、千兆网、COM、音视频齐全</w:t>
            </w:r>
          </w:p>
          <w:p w14:paraId="5CFF820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7.系统：银河麒麟V10/统信UOS（信创认证）</w:t>
            </w:r>
          </w:p>
          <w:p w14:paraId="53292EB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8. 电源：≥200W高效，机箱≤15L</w:t>
            </w:r>
          </w:p>
          <w:p w14:paraId="1274214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认证：3C、节能、信创适配</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9DFB4">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套</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49AD167F">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72ABF5BB">
            <w:pPr>
              <w:jc w:val="center"/>
              <w:rPr>
                <w:rFonts w:hint="default" w:eastAsia="宋体"/>
                <w:color w:val="auto"/>
                <w:highlight w:val="none"/>
                <w:lang w:val="en-US" w:eastAsia="zh-CN"/>
              </w:rPr>
            </w:pPr>
            <w:r>
              <w:rPr>
                <w:rFonts w:hint="eastAsia" w:ascii="宋体" w:hAnsi="宋体" w:cs="宋体"/>
                <w:b w:val="0"/>
                <w:i w:val="0"/>
                <w:iCs w:val="0"/>
                <w:color w:val="auto"/>
                <w:sz w:val="18"/>
                <w:szCs w:val="18"/>
                <w:highlight w:val="none"/>
                <w:u w:val="none"/>
                <w:lang w:val="en-US" w:eastAsia="zh-CN"/>
              </w:rPr>
              <w:t>10833.33</w:t>
            </w:r>
          </w:p>
        </w:tc>
      </w:tr>
      <w:tr w14:paraId="44A1E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C1873DA">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41CAEE">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B71F9C">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打印机</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2D6A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 打印类型：A4彩色墨仓式喷墨一体机，支持打印、复印、扫描</w:t>
            </w:r>
          </w:p>
          <w:p w14:paraId="5553026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2. 打印速度：黑白≥25页/分钟，彩色≥15页/分钟</w:t>
            </w:r>
          </w:p>
          <w:p w14:paraId="78E4098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3. 打印分辨率：最高4800×1200dpi</w:t>
            </w:r>
          </w:p>
          <w:p w14:paraId="338E028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4. 耗材配置：四色分体原装墨水，大容量连供设计</w:t>
            </w:r>
          </w:p>
          <w:p w14:paraId="721A28C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5. 打印量：黑色墨水可打印6000页，彩色墨水可打印4500页</w:t>
            </w:r>
          </w:p>
          <w:p w14:paraId="30B2FF8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6. 纸张处理：标配纸盒进纸，支持自动双面打印</w:t>
            </w:r>
          </w:p>
          <w:p w14:paraId="00D54B2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7. 扫描规格：平板高清扫描，光学分辨率1200dpi</w:t>
            </w:r>
          </w:p>
          <w:p w14:paraId="1019E6A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8. 连接方式：支持USB有线、无线网络打印</w:t>
            </w:r>
          </w:p>
          <w:p w14:paraId="76A0CCC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9. 系统兼容：支持Windows系统及国产信创操作系统</w:t>
            </w:r>
          </w:p>
          <w:p w14:paraId="159ADC2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10. 办公性能：低噪音低功耗，满足日常办公文印使用</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E2CF0">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0788601B">
            <w:pPr>
              <w:jc w:val="center"/>
              <w:rPr>
                <w:rFonts w:hint="eastAsia" w:ascii="宋体" w:hAnsi="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446A364F">
            <w:pPr>
              <w:jc w:val="center"/>
              <w:rPr>
                <w:rFonts w:hint="default" w:ascii="宋体" w:hAnsi="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4166.67</w:t>
            </w:r>
          </w:p>
        </w:tc>
      </w:tr>
      <w:tr w14:paraId="45D4C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2C61C">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37</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56B44">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弱电控制返回屏</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5DEAC8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公用测控屏 内置公用测控装置 含基础制作、安装</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453EA">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F94A0F">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000000" w:sz="4" w:space="0"/>
              <w:bottom w:val="single" w:color="auto" w:sz="4" w:space="0"/>
              <w:right w:val="single" w:color="000000" w:sz="4" w:space="0"/>
            </w:tcBorders>
            <w:shd w:val="clear" w:color="auto" w:fill="FFFFFF"/>
            <w:vAlign w:val="center"/>
          </w:tcPr>
          <w:p w14:paraId="40D328AB">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44667.00</w:t>
            </w:r>
          </w:p>
        </w:tc>
      </w:tr>
      <w:tr w14:paraId="08F75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restart"/>
            <w:tcBorders>
              <w:top w:val="single" w:color="000000" w:sz="4" w:space="0"/>
              <w:left w:val="single" w:color="000000" w:sz="4" w:space="0"/>
              <w:right w:val="single" w:color="000000" w:sz="4" w:space="0"/>
            </w:tcBorders>
            <w:shd w:val="clear" w:color="auto" w:fill="FFFFFF"/>
            <w:vAlign w:val="center"/>
          </w:tcPr>
          <w:p w14:paraId="31526485">
            <w:pPr>
              <w:keepNext w:val="0"/>
              <w:keepLines w:val="0"/>
              <w:widowControl/>
              <w:suppressLineNumbers w:val="0"/>
              <w:jc w:val="center"/>
              <w:textAlignment w:val="center"/>
              <w:rPr>
                <w:rFonts w:hint="default" w:eastAsia="宋体"/>
                <w:b w:val="0"/>
                <w:color w:val="auto"/>
                <w:highlight w:val="none"/>
                <w:lang w:val="en-US" w:eastAsia="zh-CN"/>
              </w:rPr>
            </w:pPr>
            <w:r>
              <w:rPr>
                <w:rFonts w:hint="eastAsia"/>
                <w:b w:val="0"/>
                <w:color w:val="auto"/>
                <w:highlight w:val="none"/>
                <w:lang w:val="en-US" w:eastAsia="zh-CN"/>
              </w:rPr>
              <w:t>38</w:t>
            </w:r>
          </w:p>
        </w:tc>
        <w:tc>
          <w:tcPr>
            <w:tcW w:w="1033" w:type="dxa"/>
            <w:vMerge w:val="restart"/>
            <w:tcBorders>
              <w:top w:val="single" w:color="000000" w:sz="4" w:space="0"/>
              <w:left w:val="single" w:color="000000" w:sz="4" w:space="0"/>
              <w:right w:val="single" w:color="000000" w:sz="4" w:space="0"/>
            </w:tcBorders>
            <w:shd w:val="clear" w:color="auto" w:fill="FFFFFF"/>
            <w:vAlign w:val="center"/>
          </w:tcPr>
          <w:p w14:paraId="3812B98C">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 xml:space="preserve">弱电控制返回屏 </w:t>
            </w:r>
          </w:p>
          <w:p w14:paraId="7EAF2F16">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远动通讯屏内置通讯装置、对时装置远动通信柜(含时间同步装置</w:t>
            </w: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294175">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远动机</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F0F3F">
            <w:pPr>
              <w:keepNext w:val="0"/>
              <w:keepLines w:val="0"/>
              <w:widowControl/>
              <w:suppressLineNumbers w:val="0"/>
              <w:jc w:val="both"/>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3061E">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12736883">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2</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44B1B05D">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62000.00</w:t>
            </w:r>
          </w:p>
        </w:tc>
      </w:tr>
      <w:tr w14:paraId="3A156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1E0E21">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A94C6C">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B0A3DF">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规约转换器</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C5A01">
            <w:pPr>
              <w:keepNext w:val="0"/>
              <w:keepLines w:val="0"/>
              <w:widowControl/>
              <w:suppressLineNumbers w:val="0"/>
              <w:jc w:val="both"/>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54019">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0E73F839">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1A8AC178">
            <w:pPr>
              <w:keepNext w:val="0"/>
              <w:keepLines w:val="0"/>
              <w:widowControl/>
              <w:suppressLineNumbers w:val="0"/>
              <w:jc w:val="center"/>
              <w:textAlignment w:val="center"/>
              <w:rPr>
                <w:rFonts w:hint="default"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10666.67</w:t>
            </w:r>
          </w:p>
        </w:tc>
      </w:tr>
      <w:tr w14:paraId="5DE06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D9FFF1">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E67BBA">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1C8455">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以太网交换机</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095C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1、具有</w:t>
            </w:r>
            <w:r>
              <w:rPr>
                <w:rFonts w:hint="eastAsia" w:ascii="宋体" w:hAnsi="宋体" w:eastAsia="宋体" w:cs="宋体"/>
                <w:b w:val="0"/>
                <w:i w:val="0"/>
                <w:iCs w:val="0"/>
                <w:color w:val="auto"/>
                <w:kern w:val="0"/>
                <w:sz w:val="18"/>
                <w:szCs w:val="18"/>
                <w:highlight w:val="none"/>
                <w:u w:val="none"/>
                <w:lang w:val="en-US" w:eastAsia="zh-CN"/>
              </w:rPr>
              <w:t xml:space="preserve"> web管理</w:t>
            </w:r>
            <w:r>
              <w:rPr>
                <w:rFonts w:hint="eastAsia" w:ascii="宋体" w:hAnsi="宋体" w:cs="宋体"/>
                <w:b w:val="0"/>
                <w:i w:val="0"/>
                <w:iCs w:val="0"/>
                <w:color w:val="auto"/>
                <w:kern w:val="0"/>
                <w:sz w:val="18"/>
                <w:szCs w:val="18"/>
                <w:highlight w:val="none"/>
                <w:u w:val="none"/>
                <w:lang w:val="en-US" w:eastAsia="zh-CN"/>
              </w:rPr>
              <w:t>功能</w:t>
            </w:r>
            <w:r>
              <w:rPr>
                <w:rFonts w:hint="eastAsia" w:ascii="宋体" w:hAnsi="宋体" w:eastAsia="宋体" w:cs="宋体"/>
                <w:b w:val="0"/>
                <w:i w:val="0"/>
                <w:iCs w:val="0"/>
                <w:color w:val="auto"/>
                <w:kern w:val="0"/>
                <w:sz w:val="18"/>
                <w:szCs w:val="18"/>
                <w:highlight w:val="none"/>
                <w:u w:val="none"/>
                <w:lang w:val="en-US" w:eastAsia="zh-CN"/>
              </w:rPr>
              <w:t>,</w:t>
            </w:r>
          </w:p>
          <w:p w14:paraId="6747D79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2、</w:t>
            </w:r>
            <w:r>
              <w:rPr>
                <w:rFonts w:hint="eastAsia" w:ascii="宋体" w:hAnsi="宋体" w:eastAsia="宋体" w:cs="宋体"/>
                <w:b w:val="0"/>
                <w:i w:val="0"/>
                <w:iCs w:val="0"/>
                <w:color w:val="auto"/>
                <w:kern w:val="0"/>
                <w:sz w:val="18"/>
                <w:szCs w:val="18"/>
                <w:highlight w:val="none"/>
                <w:u w:val="none"/>
                <w:lang w:val="en-US" w:eastAsia="zh-CN"/>
              </w:rPr>
              <w:t>包转发率</w:t>
            </w:r>
            <w:r>
              <w:rPr>
                <w:rFonts w:hint="eastAsia" w:ascii="宋体" w:hAnsi="宋体" w:cs="宋体"/>
                <w:b w:val="0"/>
                <w:i w:val="0"/>
                <w:iCs w:val="0"/>
                <w:color w:val="auto"/>
                <w:kern w:val="0"/>
                <w:sz w:val="18"/>
                <w:szCs w:val="18"/>
                <w:highlight w:val="none"/>
                <w:u w:val="none"/>
                <w:lang w:val="en-US" w:eastAsia="zh-CN"/>
              </w:rPr>
              <w:t>96</w:t>
            </w:r>
            <w:r>
              <w:rPr>
                <w:rFonts w:hint="eastAsia" w:ascii="宋体" w:hAnsi="宋体" w:eastAsia="宋体" w:cs="宋体"/>
                <w:b w:val="0"/>
                <w:i w:val="0"/>
                <w:iCs w:val="0"/>
                <w:color w:val="auto"/>
                <w:kern w:val="0"/>
                <w:sz w:val="18"/>
                <w:szCs w:val="18"/>
                <w:highlight w:val="none"/>
                <w:u w:val="none"/>
                <w:lang w:val="en-US" w:eastAsia="zh-CN"/>
              </w:rPr>
              <w:t>Mpps,</w:t>
            </w:r>
          </w:p>
          <w:p w14:paraId="1C70558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3、</w:t>
            </w:r>
            <w:r>
              <w:rPr>
                <w:rFonts w:hint="eastAsia" w:ascii="宋体" w:hAnsi="宋体" w:eastAsia="宋体" w:cs="宋体"/>
                <w:b w:val="0"/>
                <w:i w:val="0"/>
                <w:iCs w:val="0"/>
                <w:color w:val="auto"/>
                <w:kern w:val="0"/>
                <w:sz w:val="18"/>
                <w:szCs w:val="18"/>
                <w:highlight w:val="none"/>
                <w:u w:val="none"/>
                <w:lang w:val="en-US" w:eastAsia="zh-CN"/>
              </w:rPr>
              <w:t>交换容量336Gbps,</w:t>
            </w:r>
          </w:p>
          <w:p w14:paraId="20BA57E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4、</w:t>
            </w:r>
            <w:r>
              <w:rPr>
                <w:rFonts w:hint="eastAsia" w:ascii="宋体" w:hAnsi="宋体" w:eastAsia="宋体" w:cs="宋体"/>
                <w:b w:val="0"/>
                <w:i w:val="0"/>
                <w:iCs w:val="0"/>
                <w:color w:val="auto"/>
                <w:kern w:val="0"/>
                <w:sz w:val="18"/>
                <w:szCs w:val="18"/>
                <w:highlight w:val="none"/>
                <w:u w:val="none"/>
                <w:lang w:val="en-US" w:eastAsia="zh-CN"/>
              </w:rPr>
              <w:t>24个千兆电口,</w:t>
            </w:r>
            <w:r>
              <w:rPr>
                <w:rFonts w:hint="eastAsia" w:ascii="宋体" w:hAnsi="宋体" w:cs="宋体"/>
                <w:b w:val="0"/>
                <w:i w:val="0"/>
                <w:iCs w:val="0"/>
                <w:color w:val="auto"/>
                <w:kern w:val="0"/>
                <w:sz w:val="18"/>
                <w:szCs w:val="18"/>
                <w:highlight w:val="none"/>
                <w:u w:val="none"/>
                <w:lang w:val="en-US" w:eastAsia="zh-CN"/>
              </w:rPr>
              <w:t>4</w:t>
            </w:r>
            <w:r>
              <w:rPr>
                <w:rFonts w:hint="eastAsia" w:ascii="宋体" w:hAnsi="宋体" w:eastAsia="宋体" w:cs="宋体"/>
                <w:b w:val="0"/>
                <w:i w:val="0"/>
                <w:iCs w:val="0"/>
                <w:color w:val="auto"/>
                <w:kern w:val="0"/>
                <w:sz w:val="18"/>
                <w:szCs w:val="18"/>
                <w:highlight w:val="none"/>
                <w:u w:val="none"/>
                <w:lang w:val="en-US" w:eastAsia="zh-CN"/>
              </w:rPr>
              <w:t>个千兆光口,</w:t>
            </w:r>
          </w:p>
          <w:p w14:paraId="050574D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5、</w:t>
            </w:r>
            <w:r>
              <w:rPr>
                <w:rFonts w:hint="eastAsia" w:ascii="宋体" w:hAnsi="宋体" w:eastAsia="宋体" w:cs="宋体"/>
                <w:b w:val="0"/>
                <w:i w:val="0"/>
                <w:iCs w:val="0"/>
                <w:color w:val="auto"/>
                <w:kern w:val="0"/>
                <w:sz w:val="18"/>
                <w:szCs w:val="18"/>
                <w:highlight w:val="none"/>
                <w:u w:val="none"/>
                <w:lang w:val="en-US" w:eastAsia="zh-CN"/>
              </w:rPr>
              <w:t>VLAN:4K,MAC:8K,</w:t>
            </w:r>
            <w:r>
              <w:rPr>
                <w:rFonts w:hint="eastAsia" w:ascii="宋体" w:hAnsi="宋体" w:cs="宋体"/>
                <w:b w:val="0"/>
                <w:i w:val="0"/>
                <w:iCs w:val="0"/>
                <w:color w:val="auto"/>
                <w:kern w:val="0"/>
                <w:sz w:val="18"/>
                <w:szCs w:val="18"/>
                <w:highlight w:val="none"/>
                <w:u w:val="none"/>
                <w:lang w:val="en-US" w:eastAsia="zh-CN"/>
              </w:rPr>
              <w:t>端</w:t>
            </w:r>
            <w:r>
              <w:rPr>
                <w:rFonts w:hint="eastAsia" w:ascii="宋体" w:hAnsi="宋体" w:eastAsia="宋体" w:cs="宋体"/>
                <w:b w:val="0"/>
                <w:i w:val="0"/>
                <w:iCs w:val="0"/>
                <w:color w:val="auto"/>
                <w:kern w:val="0"/>
                <w:sz w:val="18"/>
                <w:szCs w:val="18"/>
                <w:highlight w:val="none"/>
                <w:u w:val="none"/>
                <w:lang w:val="en-US" w:eastAsia="zh-CN"/>
              </w:rPr>
              <w:t>口防雷可达</w:t>
            </w:r>
            <w:r>
              <w:rPr>
                <w:rFonts w:hint="default" w:ascii="Arial" w:hAnsi="Arial" w:eastAsia="宋体" w:cs="Arial"/>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t>6KV，并提供官网链接及截图，</w:t>
            </w:r>
          </w:p>
          <w:p w14:paraId="230F5190">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6、</w:t>
            </w:r>
            <w:r>
              <w:rPr>
                <w:rFonts w:hint="eastAsia" w:ascii="宋体" w:hAnsi="宋体" w:eastAsia="宋体" w:cs="宋体"/>
                <w:b w:val="0"/>
                <w:i w:val="0"/>
                <w:iCs w:val="0"/>
                <w:color w:val="auto"/>
                <w:kern w:val="0"/>
                <w:sz w:val="18"/>
                <w:szCs w:val="18"/>
                <w:highlight w:val="none"/>
                <w:u w:val="none"/>
                <w:lang w:val="en-US" w:eastAsia="zh-CN"/>
              </w:rPr>
              <w:t>1U标准机架,金属外壳,支持POE+,输出功率370W,挂耳默认自带</w:t>
            </w:r>
            <w:r>
              <w:rPr>
                <w:rFonts w:hint="eastAsia" w:ascii="宋体" w:hAnsi="宋体" w:cs="宋体"/>
                <w:b w:val="0"/>
                <w:i w:val="0"/>
                <w:iCs w:val="0"/>
                <w:color w:val="auto"/>
                <w:kern w:val="0"/>
                <w:sz w:val="18"/>
                <w:szCs w:val="18"/>
                <w:highlight w:val="none"/>
                <w:u w:val="none"/>
                <w:lang w:val="en-US" w:eastAsia="zh-CN"/>
              </w:rPr>
              <w:t>。</w:t>
            </w:r>
          </w:p>
          <w:p w14:paraId="67AA65AD">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注：须</w:t>
            </w:r>
            <w:r>
              <w:rPr>
                <w:rFonts w:hint="eastAsia" w:ascii="宋体" w:hAnsi="宋体" w:eastAsia="宋体" w:cs="宋体"/>
                <w:b/>
                <w:bCs/>
                <w:i w:val="0"/>
                <w:iCs w:val="0"/>
                <w:color w:val="auto"/>
                <w:kern w:val="0"/>
                <w:sz w:val="18"/>
                <w:szCs w:val="18"/>
                <w:highlight w:val="none"/>
                <w:u w:val="none"/>
                <w:lang w:val="en-US" w:eastAsia="zh-CN"/>
              </w:rPr>
              <w:t>满足当地供电部门接入要求。</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731BC">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23E6353F">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569A6A33">
            <w:pPr>
              <w:keepNext w:val="0"/>
              <w:keepLines w:val="0"/>
              <w:widowControl/>
              <w:suppressLineNumbers w:val="0"/>
              <w:jc w:val="center"/>
              <w:textAlignment w:val="center"/>
              <w:rPr>
                <w:rFonts w:hint="default"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9100.00</w:t>
            </w:r>
          </w:p>
        </w:tc>
      </w:tr>
      <w:tr w14:paraId="6E8F1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88CC1B">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F1F914">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EF6E6EC">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纵向加密装置</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FAE3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 额定电压：AC 10kV，额定电流：5A/1A 可选</w:t>
            </w:r>
          </w:p>
          <w:p w14:paraId="1B11C22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2. 核心功能：具备完善的线路、变压器、电容器等设备的继电保护功能，故障快速识别、跳闸与告警，适配光伏电站各类电气设备保护需求</w:t>
            </w:r>
          </w:p>
          <w:p w14:paraId="7ABBD62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3. 动作性能：主保护动作时间≤30ms，后备保护动作时间≤50ms，测量误差≤±0.5%</w:t>
            </w:r>
          </w:p>
          <w:p w14:paraId="4C896416">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4. 工作电源：AC/DC 220V/110V 通用</w:t>
            </w:r>
          </w:p>
          <w:p w14:paraId="1E9DFBC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5. 环境适应性：工作温度 - 10℃~+55℃，存储温度 - 25℃~+70℃</w:t>
            </w:r>
          </w:p>
          <w:p w14:paraId="33FC5BA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6. 通信接口：标配 RS485、以太网接口，支持 IEC61850 通信协议，可接入电站监控与国网调度系统</w:t>
            </w:r>
          </w:p>
          <w:p w14:paraId="60F1547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注：须</w:t>
            </w:r>
            <w:r>
              <w:rPr>
                <w:rFonts w:hint="eastAsia" w:ascii="宋体" w:hAnsi="宋体" w:eastAsia="宋体" w:cs="宋体"/>
                <w:b/>
                <w:bCs/>
                <w:i w:val="0"/>
                <w:iCs w:val="0"/>
                <w:color w:val="auto"/>
                <w:kern w:val="0"/>
                <w:sz w:val="18"/>
                <w:szCs w:val="18"/>
                <w:highlight w:val="none"/>
                <w:u w:val="none"/>
                <w:lang w:val="en-US" w:eastAsia="zh-CN"/>
              </w:rPr>
              <w:t>满足当地供电部门接入要求。</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691E0">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7124F271">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4310066B">
            <w:pPr>
              <w:keepNext w:val="0"/>
              <w:keepLines w:val="0"/>
              <w:widowControl/>
              <w:suppressLineNumbers w:val="0"/>
              <w:jc w:val="center"/>
              <w:textAlignment w:val="center"/>
              <w:rPr>
                <w:rFonts w:hint="default"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44666.67</w:t>
            </w:r>
          </w:p>
        </w:tc>
      </w:tr>
      <w:tr w14:paraId="06BDF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C5D057">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397D06">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D58CA9">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环网交换机</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2E3C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1、具有</w:t>
            </w:r>
            <w:r>
              <w:rPr>
                <w:rFonts w:hint="eastAsia" w:ascii="宋体" w:hAnsi="宋体" w:eastAsia="宋体" w:cs="宋体"/>
                <w:b w:val="0"/>
                <w:i w:val="0"/>
                <w:iCs w:val="0"/>
                <w:color w:val="auto"/>
                <w:kern w:val="0"/>
                <w:sz w:val="18"/>
                <w:szCs w:val="18"/>
                <w:highlight w:val="none"/>
                <w:u w:val="none"/>
                <w:lang w:val="en-US" w:eastAsia="zh-CN"/>
              </w:rPr>
              <w:t xml:space="preserve"> web管理</w:t>
            </w:r>
            <w:r>
              <w:rPr>
                <w:rFonts w:hint="eastAsia" w:ascii="宋体" w:hAnsi="宋体" w:cs="宋体"/>
                <w:b w:val="0"/>
                <w:i w:val="0"/>
                <w:iCs w:val="0"/>
                <w:color w:val="auto"/>
                <w:kern w:val="0"/>
                <w:sz w:val="18"/>
                <w:szCs w:val="18"/>
                <w:highlight w:val="none"/>
                <w:u w:val="none"/>
                <w:lang w:val="en-US" w:eastAsia="zh-CN"/>
              </w:rPr>
              <w:t>功能</w:t>
            </w:r>
            <w:r>
              <w:rPr>
                <w:rFonts w:hint="eastAsia" w:ascii="宋体" w:hAnsi="宋体" w:eastAsia="宋体" w:cs="宋体"/>
                <w:b w:val="0"/>
                <w:i w:val="0"/>
                <w:iCs w:val="0"/>
                <w:color w:val="auto"/>
                <w:kern w:val="0"/>
                <w:sz w:val="18"/>
                <w:szCs w:val="18"/>
                <w:highlight w:val="none"/>
                <w:u w:val="none"/>
                <w:lang w:val="en-US" w:eastAsia="zh-CN"/>
              </w:rPr>
              <w:t>,</w:t>
            </w:r>
          </w:p>
          <w:p w14:paraId="111BF38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2、</w:t>
            </w:r>
            <w:r>
              <w:rPr>
                <w:rFonts w:hint="eastAsia" w:ascii="宋体" w:hAnsi="宋体" w:eastAsia="宋体" w:cs="宋体"/>
                <w:b w:val="0"/>
                <w:i w:val="0"/>
                <w:iCs w:val="0"/>
                <w:color w:val="auto"/>
                <w:kern w:val="0"/>
                <w:sz w:val="18"/>
                <w:szCs w:val="18"/>
                <w:highlight w:val="none"/>
                <w:u w:val="none"/>
                <w:lang w:val="en-US" w:eastAsia="zh-CN"/>
              </w:rPr>
              <w:t>包转发率</w:t>
            </w:r>
            <w:r>
              <w:rPr>
                <w:rFonts w:hint="eastAsia" w:ascii="宋体" w:hAnsi="宋体" w:cs="宋体"/>
                <w:b w:val="0"/>
                <w:i w:val="0"/>
                <w:iCs w:val="0"/>
                <w:color w:val="auto"/>
                <w:kern w:val="0"/>
                <w:sz w:val="18"/>
                <w:szCs w:val="18"/>
                <w:highlight w:val="none"/>
                <w:u w:val="none"/>
                <w:lang w:val="en-US" w:eastAsia="zh-CN"/>
              </w:rPr>
              <w:t>96</w:t>
            </w:r>
            <w:r>
              <w:rPr>
                <w:rFonts w:hint="eastAsia" w:ascii="宋体" w:hAnsi="宋体" w:eastAsia="宋体" w:cs="宋体"/>
                <w:b w:val="0"/>
                <w:i w:val="0"/>
                <w:iCs w:val="0"/>
                <w:color w:val="auto"/>
                <w:kern w:val="0"/>
                <w:sz w:val="18"/>
                <w:szCs w:val="18"/>
                <w:highlight w:val="none"/>
                <w:u w:val="none"/>
                <w:lang w:val="en-US" w:eastAsia="zh-CN"/>
              </w:rPr>
              <w:t>Mpps,</w:t>
            </w:r>
          </w:p>
          <w:p w14:paraId="61FDB56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3、</w:t>
            </w:r>
            <w:r>
              <w:rPr>
                <w:rFonts w:hint="eastAsia" w:ascii="宋体" w:hAnsi="宋体" w:eastAsia="宋体" w:cs="宋体"/>
                <w:b w:val="0"/>
                <w:i w:val="0"/>
                <w:iCs w:val="0"/>
                <w:color w:val="auto"/>
                <w:kern w:val="0"/>
                <w:sz w:val="18"/>
                <w:szCs w:val="18"/>
                <w:highlight w:val="none"/>
                <w:u w:val="none"/>
                <w:lang w:val="en-US" w:eastAsia="zh-CN"/>
              </w:rPr>
              <w:t>交换容量336Gbps,</w:t>
            </w:r>
          </w:p>
          <w:p w14:paraId="5E09497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4、</w:t>
            </w:r>
            <w:r>
              <w:rPr>
                <w:rFonts w:hint="eastAsia" w:ascii="宋体" w:hAnsi="宋体" w:eastAsia="宋体" w:cs="宋体"/>
                <w:b w:val="0"/>
                <w:i w:val="0"/>
                <w:iCs w:val="0"/>
                <w:color w:val="auto"/>
                <w:kern w:val="0"/>
                <w:sz w:val="18"/>
                <w:szCs w:val="18"/>
                <w:highlight w:val="none"/>
                <w:u w:val="none"/>
                <w:lang w:val="en-US" w:eastAsia="zh-CN"/>
              </w:rPr>
              <w:t>24个千兆电口,</w:t>
            </w:r>
            <w:r>
              <w:rPr>
                <w:rFonts w:hint="eastAsia" w:ascii="宋体" w:hAnsi="宋体" w:cs="宋体"/>
                <w:b w:val="0"/>
                <w:i w:val="0"/>
                <w:iCs w:val="0"/>
                <w:color w:val="auto"/>
                <w:kern w:val="0"/>
                <w:sz w:val="18"/>
                <w:szCs w:val="18"/>
                <w:highlight w:val="none"/>
                <w:u w:val="none"/>
                <w:lang w:val="en-US" w:eastAsia="zh-CN"/>
              </w:rPr>
              <w:t>4</w:t>
            </w:r>
            <w:r>
              <w:rPr>
                <w:rFonts w:hint="eastAsia" w:ascii="宋体" w:hAnsi="宋体" w:eastAsia="宋体" w:cs="宋体"/>
                <w:b w:val="0"/>
                <w:i w:val="0"/>
                <w:iCs w:val="0"/>
                <w:color w:val="auto"/>
                <w:kern w:val="0"/>
                <w:sz w:val="18"/>
                <w:szCs w:val="18"/>
                <w:highlight w:val="none"/>
                <w:u w:val="none"/>
                <w:lang w:val="en-US" w:eastAsia="zh-CN"/>
              </w:rPr>
              <w:t>个千兆光口,</w:t>
            </w:r>
          </w:p>
          <w:p w14:paraId="0735FC26">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5、</w:t>
            </w:r>
            <w:r>
              <w:rPr>
                <w:rFonts w:hint="eastAsia" w:ascii="宋体" w:hAnsi="宋体" w:eastAsia="宋体" w:cs="宋体"/>
                <w:b w:val="0"/>
                <w:i w:val="0"/>
                <w:iCs w:val="0"/>
                <w:color w:val="auto"/>
                <w:kern w:val="0"/>
                <w:sz w:val="18"/>
                <w:szCs w:val="18"/>
                <w:highlight w:val="none"/>
                <w:u w:val="none"/>
                <w:lang w:val="en-US" w:eastAsia="zh-CN"/>
              </w:rPr>
              <w:t>VLAN:4K,MAC:8K,</w:t>
            </w:r>
            <w:r>
              <w:rPr>
                <w:rFonts w:hint="eastAsia" w:ascii="宋体" w:hAnsi="宋体" w:cs="宋体"/>
                <w:b w:val="0"/>
                <w:i w:val="0"/>
                <w:iCs w:val="0"/>
                <w:color w:val="auto"/>
                <w:kern w:val="0"/>
                <w:sz w:val="18"/>
                <w:szCs w:val="18"/>
                <w:highlight w:val="none"/>
                <w:u w:val="none"/>
                <w:lang w:val="en-US" w:eastAsia="zh-CN"/>
              </w:rPr>
              <w:t>端</w:t>
            </w:r>
            <w:r>
              <w:rPr>
                <w:rFonts w:hint="eastAsia" w:ascii="宋体" w:hAnsi="宋体" w:eastAsia="宋体" w:cs="宋体"/>
                <w:b w:val="0"/>
                <w:i w:val="0"/>
                <w:iCs w:val="0"/>
                <w:color w:val="auto"/>
                <w:kern w:val="0"/>
                <w:sz w:val="18"/>
                <w:szCs w:val="18"/>
                <w:highlight w:val="none"/>
                <w:u w:val="none"/>
                <w:lang w:val="en-US" w:eastAsia="zh-CN"/>
              </w:rPr>
              <w:t>口防雷可达</w:t>
            </w:r>
            <w:r>
              <w:rPr>
                <w:rFonts w:hint="default" w:ascii="Arial" w:hAnsi="Arial" w:eastAsia="宋体" w:cs="Arial"/>
                <w:b w:val="0"/>
                <w:i w:val="0"/>
                <w:iCs w:val="0"/>
                <w:color w:val="auto"/>
                <w:kern w:val="0"/>
                <w:sz w:val="18"/>
                <w:szCs w:val="18"/>
                <w:highlight w:val="none"/>
                <w:u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t>6KV，并提供官网链接及截图，</w:t>
            </w:r>
          </w:p>
          <w:p w14:paraId="6F62494C">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6、</w:t>
            </w:r>
            <w:r>
              <w:rPr>
                <w:rFonts w:hint="eastAsia" w:ascii="宋体" w:hAnsi="宋体" w:eastAsia="宋体" w:cs="宋体"/>
                <w:b w:val="0"/>
                <w:i w:val="0"/>
                <w:iCs w:val="0"/>
                <w:color w:val="auto"/>
                <w:kern w:val="0"/>
                <w:sz w:val="18"/>
                <w:szCs w:val="18"/>
                <w:highlight w:val="none"/>
                <w:u w:val="none"/>
                <w:lang w:val="en-US" w:eastAsia="zh-CN"/>
              </w:rPr>
              <w:t>1U标准机架,金属外壳,支持POE+,输出功率370W,挂耳默认自带</w:t>
            </w:r>
            <w:r>
              <w:rPr>
                <w:rFonts w:hint="eastAsia" w:ascii="宋体" w:hAnsi="宋体" w:cs="宋体"/>
                <w:b w:val="0"/>
                <w:i w:val="0"/>
                <w:iCs w:val="0"/>
                <w:color w:val="auto"/>
                <w:kern w:val="0"/>
                <w:sz w:val="18"/>
                <w:szCs w:val="18"/>
                <w:highlight w:val="none"/>
                <w:u w:val="none"/>
                <w:lang w:val="en-US" w:eastAsia="zh-CN"/>
              </w:rPr>
              <w:t>。</w:t>
            </w:r>
          </w:p>
          <w:p w14:paraId="0F97A2E2">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注：须</w:t>
            </w:r>
            <w:r>
              <w:rPr>
                <w:rFonts w:hint="eastAsia" w:ascii="宋体" w:hAnsi="宋体" w:eastAsia="宋体" w:cs="宋体"/>
                <w:b/>
                <w:bCs/>
                <w:i w:val="0"/>
                <w:iCs w:val="0"/>
                <w:color w:val="auto"/>
                <w:kern w:val="0"/>
                <w:sz w:val="18"/>
                <w:szCs w:val="18"/>
                <w:highlight w:val="none"/>
                <w:u w:val="none"/>
                <w:lang w:val="en-US" w:eastAsia="zh-CN"/>
              </w:rPr>
              <w:t>满足当地供电部门接入要求。</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4F03E">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6F3CC7CB">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29EA7B12">
            <w:pPr>
              <w:keepNext w:val="0"/>
              <w:keepLines w:val="0"/>
              <w:widowControl/>
              <w:suppressLineNumbers w:val="0"/>
              <w:jc w:val="center"/>
              <w:textAlignment w:val="center"/>
              <w:rPr>
                <w:rFonts w:hint="default"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7950.00</w:t>
            </w:r>
          </w:p>
        </w:tc>
      </w:tr>
      <w:tr w14:paraId="40451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A764F1C">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A2E95B">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DF5DBFB">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分布式电源协调控制装置含基础制作、安装</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216CA">
            <w:pPr>
              <w:keepNext w:val="0"/>
              <w:keepLines w:val="0"/>
              <w:widowControl/>
              <w:suppressLineNumbers w:val="0"/>
              <w:jc w:val="both"/>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B2313">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套</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0E49C5CB">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4B97CD55">
            <w:pPr>
              <w:keepNext w:val="0"/>
              <w:keepLines w:val="0"/>
              <w:widowControl/>
              <w:suppressLineNumbers w:val="0"/>
              <w:jc w:val="center"/>
              <w:textAlignment w:val="center"/>
              <w:rPr>
                <w:rFonts w:hint="default"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38666.67</w:t>
            </w:r>
          </w:p>
        </w:tc>
      </w:tr>
      <w:tr w14:paraId="4E267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C2011">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39</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AAC3C">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平台软件</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10F8CCA">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w:t>
            </w:r>
            <w:r>
              <w:rPr>
                <w:rFonts w:hint="eastAsia" w:ascii="宋体" w:hAnsi="宋体" w:cs="宋体"/>
                <w:b w:val="0"/>
                <w:i w:val="0"/>
                <w:iCs w:val="0"/>
                <w:color w:val="auto"/>
                <w:kern w:val="0"/>
                <w:sz w:val="18"/>
                <w:szCs w:val="18"/>
                <w:highlight w:val="none"/>
                <w:u w:val="none"/>
                <w:lang w:val="en-US" w:eastAsia="zh-CN"/>
              </w:rPr>
              <w:t>1.</w:t>
            </w:r>
            <w:r>
              <w:rPr>
                <w:rFonts w:hint="eastAsia" w:ascii="宋体" w:hAnsi="宋体" w:eastAsia="宋体" w:cs="宋体"/>
                <w:b w:val="0"/>
                <w:i w:val="0"/>
                <w:iCs w:val="0"/>
                <w:color w:val="auto"/>
                <w:kern w:val="0"/>
                <w:sz w:val="18"/>
                <w:szCs w:val="18"/>
                <w:highlight w:val="none"/>
                <w:u w:val="none"/>
                <w:lang w:val="en-US" w:eastAsia="zh-CN"/>
              </w:rPr>
              <w:t>系统包括但不限于综合看板（驾驶舱展示）、运营看板模块、站点管理模块、设备管理模块、设备监测、视频管理模块、物料管理模块、统计报表模块、运维管理模块等，能清楚查看点位概括、设备监测、实时数据、故障报警及管理、日常发电报表、缺陷管理、运维中心等，系统使用权不少于2</w:t>
            </w:r>
            <w:r>
              <w:rPr>
                <w:rFonts w:hint="eastAsia" w:ascii="宋体" w:hAnsi="宋体" w:cs="宋体"/>
                <w:b w:val="0"/>
                <w:i w:val="0"/>
                <w:iCs w:val="0"/>
                <w:color w:val="auto"/>
                <w:kern w:val="0"/>
                <w:sz w:val="18"/>
                <w:szCs w:val="18"/>
                <w:highlight w:val="none"/>
                <w:u w:val="none"/>
                <w:lang w:val="en-US" w:eastAsia="zh-CN"/>
              </w:rPr>
              <w:t>0</w:t>
            </w:r>
            <w:r>
              <w:rPr>
                <w:rFonts w:hint="eastAsia" w:ascii="宋体" w:hAnsi="宋体" w:eastAsia="宋体" w:cs="宋体"/>
                <w:b w:val="0"/>
                <w:i w:val="0"/>
                <w:iCs w:val="0"/>
                <w:color w:val="auto"/>
                <w:kern w:val="0"/>
                <w:sz w:val="18"/>
                <w:szCs w:val="18"/>
                <w:highlight w:val="none"/>
                <w:u w:val="none"/>
                <w:lang w:val="en-US" w:eastAsia="zh-CN"/>
              </w:rPr>
              <w:t>年，并免费维护、升级，运维期间需无条件满足采购人的要求</w:t>
            </w:r>
            <w:r>
              <w:rPr>
                <w:rFonts w:hint="eastAsia" w:ascii="宋体" w:hAnsi="宋体" w:cs="宋体"/>
                <w:b w:val="0"/>
                <w:i w:val="0"/>
                <w:iCs w:val="0"/>
                <w:color w:val="auto"/>
                <w:kern w:val="0"/>
                <w:sz w:val="18"/>
                <w:szCs w:val="18"/>
                <w:highlight w:val="none"/>
                <w:u w:val="none"/>
                <w:lang w:val="en-US" w:eastAsia="zh-CN"/>
              </w:rPr>
              <w:t>；</w:t>
            </w:r>
          </w:p>
          <w:p w14:paraId="7E097625">
            <w:pPr>
              <w:keepNext w:val="0"/>
              <w:keepLines w:val="0"/>
              <w:widowControl/>
              <w:numPr>
                <w:ilvl w:val="0"/>
                <w:numId w:val="10"/>
              </w:numPr>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软件运维期为5年；</w:t>
            </w:r>
          </w:p>
          <w:p w14:paraId="53C89456">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注：系统软件、通用软件必须是具有在中国境内的合法使用权或版权的正版软件，涉及到第三方提出侵权或知识产权的起诉及支付版税等费用由供应商承担所有责任及费用。</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BD0AF">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套</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225136">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36A05E6E">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61667.00</w:t>
            </w:r>
          </w:p>
        </w:tc>
      </w:tr>
      <w:tr w14:paraId="58CC4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D6867">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40</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EC9EC9">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气象环保检测仪表</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D45189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环境监测仪 可实时监测日照辐照度、曝辐量、风速、风向、温度等气象参数 包含所有安装、调试、搬运费等一切内容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BE0DC">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套</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52F7508">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0F9E4">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22500.00</w:t>
            </w:r>
          </w:p>
        </w:tc>
      </w:tr>
      <w:tr w14:paraId="5C881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BA094">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41</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66B64">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弱电控制返回屏</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04C2EE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AGC/AVC控制屏  内置AGC/AVC控制装置 含基础制作、安装，包含所有安装、调试、搬运费等一切内容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6A3BF">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47AA7A">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99449">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71666.67</w:t>
            </w:r>
          </w:p>
        </w:tc>
      </w:tr>
      <w:tr w14:paraId="02DDC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8D662">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42</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E54C5C">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计算机监控系统</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E2C7D7B">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微型纵向加密认证装置   安装于箱式变压器内 包含所有安装、调试、搬运费等一切内容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9D1F1">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D20A6B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FDEF2">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29500.00</w:t>
            </w:r>
          </w:p>
        </w:tc>
      </w:tr>
      <w:tr w14:paraId="17A50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D4A1A">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43</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1BCBF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计算机监控系统</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25EBF8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电力监控系统安全防护  安装于箱式变压器内 包含完成该项内容所需的材料、人工、机械、安装、调试等所有工作内容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7A50E">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项</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343FCB">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1A830">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10000.00</w:t>
            </w:r>
          </w:p>
        </w:tc>
      </w:tr>
      <w:tr w14:paraId="10DEF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D852E5">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44</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4D984">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等保测评</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77D4A1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二级等保测评</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E493F">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项</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364AA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6EEAECB8">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12333.33</w:t>
            </w:r>
          </w:p>
        </w:tc>
      </w:tr>
      <w:tr w14:paraId="7503E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F2DBE39">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45</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526D1E8">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调度数据网设备</w:t>
            </w: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FBADD0">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Style w:val="60"/>
                <w:b w:val="0"/>
                <w:color w:val="auto"/>
                <w:highlight w:val="none"/>
                <w:lang w:val="en-US" w:eastAsia="zh-CN"/>
              </w:rPr>
              <w:t>路由器</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2E40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w:t>
            </w:r>
            <w:r>
              <w:rPr>
                <w:rFonts w:hint="eastAsia" w:ascii="宋体" w:hAnsi="宋体" w:eastAsia="宋体" w:cs="宋体"/>
                <w:b w:val="0"/>
                <w:i w:val="0"/>
                <w:iCs w:val="0"/>
                <w:color w:val="auto"/>
                <w:kern w:val="0"/>
                <w:sz w:val="18"/>
                <w:szCs w:val="18"/>
                <w:highlight w:val="none"/>
                <w:u w:val="none"/>
                <w:lang w:val="en-US" w:eastAsia="zh-CN"/>
              </w:rPr>
              <w:t>支持 Wi-Fi7标准</w:t>
            </w:r>
            <w:r>
              <w:rPr>
                <w:rFonts w:hint="eastAsia" w:ascii="宋体" w:hAnsi="宋体" w:cs="宋体"/>
                <w:b w:val="0"/>
                <w:i w:val="0"/>
                <w:iCs w:val="0"/>
                <w:color w:val="auto"/>
                <w:kern w:val="0"/>
                <w:sz w:val="18"/>
                <w:szCs w:val="18"/>
                <w:highlight w:val="none"/>
                <w:u w:val="none"/>
                <w:lang w:val="en-US" w:eastAsia="zh-CN"/>
              </w:rPr>
              <w:t>，</w:t>
            </w:r>
            <w:r>
              <w:rPr>
                <w:rFonts w:hint="eastAsia" w:ascii="宋体" w:hAnsi="宋体" w:eastAsia="宋体" w:cs="宋体"/>
                <w:i w:val="0"/>
                <w:iCs w:val="0"/>
                <w:caps w:val="0"/>
                <w:smallCaps w:val="0"/>
                <w:color w:val="auto"/>
                <w:spacing w:val="0"/>
                <w:sz w:val="18"/>
                <w:szCs w:val="18"/>
                <w:highlight w:val="none"/>
                <w:shd w:val="clear" w:color="auto" w:fill="FFFFFF"/>
              </w:rPr>
              <w:t>双频段并发速率达 3600Mbps，支持 IEEE 802.11be 标准</w:t>
            </w:r>
            <w:r>
              <w:rPr>
                <w:rFonts w:hint="eastAsia" w:ascii="宋体" w:hAnsi="宋体" w:eastAsia="宋体" w:cs="宋体"/>
                <w:b w:val="0"/>
                <w:i w:val="0"/>
                <w:iCs w:val="0"/>
                <w:color w:val="auto"/>
                <w:kern w:val="0"/>
                <w:sz w:val="18"/>
                <w:szCs w:val="18"/>
                <w:highlight w:val="none"/>
                <w:u w:val="none"/>
                <w:lang w:val="en-US" w:eastAsia="zh-CN"/>
              </w:rPr>
              <w:t>;</w:t>
            </w:r>
          </w:p>
          <w:p w14:paraId="3432EFD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2.</w:t>
            </w:r>
            <w:r>
              <w:rPr>
                <w:rFonts w:hint="eastAsia" w:ascii="宋体" w:eastAsia="宋体" w:cs="宋体"/>
                <w:i w:val="0"/>
                <w:iCs w:val="0"/>
                <w:caps w:val="0"/>
                <w:smallCaps w:val="0"/>
                <w:color w:val="auto"/>
                <w:spacing w:val="0"/>
                <w:sz w:val="18"/>
                <w:szCs w:val="18"/>
                <w:highlight w:val="none"/>
                <w:shd w:val="clear" w:color="auto" w:fill="FFFFFF"/>
              </w:rPr>
              <w:t>2 个 2.5G 自适应口 + 3 个千兆</w:t>
            </w:r>
            <w:r>
              <w:rPr>
                <w:rFonts w:hint="eastAsia" w:ascii="宋体" w:eastAsia="宋体" w:cs="宋体"/>
                <w:i w:val="0"/>
                <w:iCs w:val="0"/>
                <w:caps w:val="0"/>
                <w:smallCaps w:val="0"/>
                <w:color w:val="auto"/>
                <w:spacing w:val="0"/>
                <w:sz w:val="18"/>
                <w:szCs w:val="18"/>
                <w:highlight w:val="none"/>
                <w:shd w:val="clear" w:color="auto" w:fill="FFFFFF"/>
                <w:lang w:eastAsia="zh-CN"/>
              </w:rPr>
              <w:t>（</w:t>
            </w:r>
            <w:r>
              <w:rPr>
                <w:rFonts w:hint="eastAsia" w:ascii="宋体" w:eastAsia="宋体" w:cs="宋体"/>
                <w:i w:val="0"/>
                <w:iCs w:val="0"/>
                <w:caps w:val="0"/>
                <w:smallCaps w:val="0"/>
                <w:color w:val="auto"/>
                <w:spacing w:val="0"/>
                <w:sz w:val="18"/>
                <w:szCs w:val="18"/>
                <w:highlight w:val="none"/>
                <w:shd w:val="clear" w:color="auto" w:fill="FFFFFF"/>
                <w:lang w:val="en-US" w:eastAsia="zh-CN"/>
              </w:rPr>
              <w:t>wan/lan)</w:t>
            </w:r>
            <w:r>
              <w:rPr>
                <w:rFonts w:hint="eastAsia" w:ascii="宋体" w:eastAsia="宋体" w:cs="宋体"/>
                <w:i w:val="0"/>
                <w:iCs w:val="0"/>
                <w:caps w:val="0"/>
                <w:smallCaps w:val="0"/>
                <w:color w:val="auto"/>
                <w:spacing w:val="0"/>
                <w:sz w:val="18"/>
                <w:szCs w:val="18"/>
                <w:highlight w:val="none"/>
                <w:shd w:val="clear" w:color="auto" w:fill="FFFFFF"/>
              </w:rPr>
              <w:t xml:space="preserve"> + 1 个千兆 LAN 口</w:t>
            </w:r>
            <w:r>
              <w:rPr>
                <w:rFonts w:hint="eastAsia" w:ascii="宋体" w:hAnsi="宋体" w:eastAsia="宋体" w:cs="宋体"/>
                <w:b w:val="0"/>
                <w:i w:val="0"/>
                <w:iCs w:val="0"/>
                <w:color w:val="auto"/>
                <w:kern w:val="0"/>
                <w:sz w:val="18"/>
                <w:szCs w:val="18"/>
                <w:highlight w:val="none"/>
                <w:u w:val="none"/>
                <w:lang w:val="en-US" w:eastAsia="zh-CN"/>
              </w:rPr>
              <w:t>;</w:t>
            </w:r>
          </w:p>
          <w:p w14:paraId="6B2CFE8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3.支持</w:t>
            </w:r>
            <w:r>
              <w:rPr>
                <w:rFonts w:hint="eastAsia" w:ascii="宋体" w:hAnsi="宋体" w:eastAsia="宋体" w:cs="宋体"/>
                <w:b w:val="0"/>
                <w:i w:val="0"/>
                <w:iCs w:val="0"/>
                <w:color w:val="auto"/>
                <w:kern w:val="0"/>
                <w:sz w:val="18"/>
                <w:szCs w:val="18"/>
                <w:highlight w:val="none"/>
                <w:u w:val="none"/>
                <w:lang w:val="en-US" w:eastAsia="zh-CN"/>
              </w:rPr>
              <w:t xml:space="preserve"> Turbo 业务加速口，优先转发该端口数据;</w:t>
            </w:r>
          </w:p>
          <w:p w14:paraId="0452EB3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4.</w:t>
            </w:r>
            <w:r>
              <w:rPr>
                <w:rFonts w:hint="eastAsia" w:ascii="宋体" w:hAnsi="宋体" w:eastAsia="宋体" w:cs="宋体"/>
                <w:b w:val="0"/>
                <w:i w:val="0"/>
                <w:iCs w:val="0"/>
                <w:color w:val="auto"/>
                <w:kern w:val="0"/>
                <w:sz w:val="18"/>
                <w:szCs w:val="18"/>
                <w:highlight w:val="none"/>
                <w:u w:val="none"/>
                <w:lang w:val="en-US" w:eastAsia="zh-CN"/>
              </w:rPr>
              <w:t>最多支持8台设备进行灵犀 Mesh组网，20m远距自发现，先装后调，无线网络轻松覆盖;支持上网行为管理功能，按需精准管控用网;</w:t>
            </w:r>
          </w:p>
          <w:p w14:paraId="4653C05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注：须</w:t>
            </w:r>
            <w:r>
              <w:rPr>
                <w:rFonts w:hint="eastAsia" w:ascii="宋体" w:hAnsi="宋体" w:eastAsia="宋体" w:cs="宋体"/>
                <w:b/>
                <w:bCs/>
                <w:i w:val="0"/>
                <w:iCs w:val="0"/>
                <w:color w:val="auto"/>
                <w:kern w:val="0"/>
                <w:sz w:val="18"/>
                <w:szCs w:val="18"/>
                <w:highlight w:val="none"/>
                <w:u w:val="none"/>
                <w:lang w:val="en-US" w:eastAsia="zh-CN"/>
              </w:rPr>
              <w:t>满足当地供电部门接入要求。</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20DD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lang w:eastAsia="zh-CN"/>
              </w:rPr>
            </w:pPr>
            <w:r>
              <w:rPr>
                <w:rFonts w:hint="eastAsia" w:ascii="宋体" w:hAnsi="宋体" w:eastAsia="宋体" w:cs="宋体"/>
                <w:b w:val="0"/>
                <w:i w:val="0"/>
                <w:iCs w:val="0"/>
                <w:color w:val="auto"/>
                <w:sz w:val="18"/>
                <w:szCs w:val="18"/>
                <w:highlight w:val="none"/>
                <w:u w:val="none"/>
                <w:lang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212614DA">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22891D6F">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11500.00</w:t>
            </w:r>
          </w:p>
        </w:tc>
      </w:tr>
      <w:tr w14:paraId="15E03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CCE857">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855C18">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1F34A2C">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Style w:val="60"/>
                <w:b w:val="0"/>
                <w:color w:val="auto"/>
                <w:highlight w:val="none"/>
                <w:lang w:val="en-US" w:eastAsia="zh-CN"/>
              </w:rPr>
              <w:t>交换机</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23DC6">
            <w:pPr>
              <w:keepNext w:val="0"/>
              <w:keepLines w:val="0"/>
              <w:widowControl/>
              <w:numPr>
                <w:ilvl w:val="0"/>
                <w:numId w:val="11"/>
              </w:numPr>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包转发率</w:t>
            </w:r>
            <w:r>
              <w:rPr>
                <w:rFonts w:hint="eastAsia" w:ascii="宋体" w:hAnsi="宋体" w:cs="宋体"/>
                <w:b w:val="0"/>
                <w:i w:val="0"/>
                <w:iCs w:val="0"/>
                <w:color w:val="auto"/>
                <w:kern w:val="0"/>
                <w:sz w:val="18"/>
                <w:szCs w:val="18"/>
                <w:highlight w:val="none"/>
                <w:u w:val="none"/>
                <w:lang w:val="en-US" w:eastAsia="zh-CN"/>
              </w:rPr>
              <w:t>96</w:t>
            </w:r>
            <w:r>
              <w:rPr>
                <w:rFonts w:hint="eastAsia" w:ascii="宋体" w:hAnsi="宋体" w:eastAsia="宋体" w:cs="宋体"/>
                <w:b w:val="0"/>
                <w:i w:val="0"/>
                <w:iCs w:val="0"/>
                <w:color w:val="auto"/>
                <w:kern w:val="0"/>
                <w:sz w:val="18"/>
                <w:szCs w:val="18"/>
                <w:highlight w:val="none"/>
                <w:u w:val="none"/>
                <w:lang w:val="en-US" w:eastAsia="zh-CN"/>
              </w:rPr>
              <w:t>Mpps,交换容量</w:t>
            </w:r>
            <w:r>
              <w:rPr>
                <w:rFonts w:hint="eastAsia" w:ascii="宋体" w:hAnsi="宋体" w:cs="宋体"/>
                <w:b w:val="0"/>
                <w:i w:val="0"/>
                <w:iCs w:val="0"/>
                <w:color w:val="auto"/>
                <w:kern w:val="0"/>
                <w:sz w:val="18"/>
                <w:szCs w:val="18"/>
                <w:highlight w:val="none"/>
                <w:u w:val="none"/>
                <w:lang w:val="en-US" w:eastAsia="zh-CN"/>
              </w:rPr>
              <w:t>336</w:t>
            </w:r>
            <w:r>
              <w:rPr>
                <w:rFonts w:hint="eastAsia" w:ascii="宋体" w:hAnsi="宋体" w:eastAsia="宋体" w:cs="宋体"/>
                <w:b w:val="0"/>
                <w:i w:val="0"/>
                <w:iCs w:val="0"/>
                <w:color w:val="auto"/>
                <w:kern w:val="0"/>
                <w:sz w:val="18"/>
                <w:szCs w:val="18"/>
                <w:highlight w:val="none"/>
                <w:u w:val="none"/>
                <w:lang w:val="en-US" w:eastAsia="zh-CN"/>
              </w:rPr>
              <w:t>Gbps,</w:t>
            </w:r>
          </w:p>
          <w:p w14:paraId="69DE5207">
            <w:pPr>
              <w:keepNext w:val="0"/>
              <w:keepLines w:val="0"/>
              <w:widowControl/>
              <w:numPr>
                <w:ilvl w:val="0"/>
                <w:numId w:val="11"/>
              </w:numPr>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24个千兆电口,</w:t>
            </w:r>
            <w:r>
              <w:rPr>
                <w:rFonts w:hint="eastAsia" w:ascii="宋体" w:hAnsi="宋体" w:cs="宋体"/>
                <w:b w:val="0"/>
                <w:i w:val="0"/>
                <w:iCs w:val="0"/>
                <w:color w:val="auto"/>
                <w:kern w:val="0"/>
                <w:sz w:val="18"/>
                <w:szCs w:val="18"/>
                <w:highlight w:val="none"/>
                <w:u w:val="none"/>
                <w:lang w:val="en-US" w:eastAsia="zh-CN"/>
              </w:rPr>
              <w:t>4</w:t>
            </w:r>
            <w:r>
              <w:rPr>
                <w:rFonts w:hint="eastAsia" w:ascii="宋体" w:hAnsi="宋体" w:eastAsia="宋体" w:cs="宋体"/>
                <w:b w:val="0"/>
                <w:i w:val="0"/>
                <w:iCs w:val="0"/>
                <w:color w:val="auto"/>
                <w:kern w:val="0"/>
                <w:sz w:val="18"/>
                <w:szCs w:val="18"/>
                <w:highlight w:val="none"/>
                <w:u w:val="none"/>
                <w:lang w:val="en-US" w:eastAsia="zh-CN"/>
              </w:rPr>
              <w:t>个千兆光口,MAC:8K,</w:t>
            </w:r>
          </w:p>
          <w:p w14:paraId="0E807A04">
            <w:pPr>
              <w:keepNext w:val="0"/>
              <w:keepLines w:val="0"/>
              <w:widowControl/>
              <w:numPr>
                <w:ilvl w:val="0"/>
                <w:numId w:val="11"/>
              </w:numPr>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支持标准模式、端口隔离、汇聚上联、流控关闭四种工作模式，并提供官网链接及截图</w:t>
            </w:r>
            <w:r>
              <w:rPr>
                <w:rFonts w:hint="eastAsia" w:ascii="宋体" w:hAnsi="宋体" w:cs="宋体"/>
                <w:b w:val="0"/>
                <w:i w:val="0"/>
                <w:iCs w:val="0"/>
                <w:color w:val="auto"/>
                <w:kern w:val="0"/>
                <w:sz w:val="18"/>
                <w:szCs w:val="18"/>
                <w:highlight w:val="none"/>
                <w:u w:val="none"/>
                <w:lang w:val="en-US" w:eastAsia="zh-CN"/>
              </w:rPr>
              <w:t>；</w:t>
            </w:r>
          </w:p>
          <w:p w14:paraId="70D6839F">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1U标准机架,金属外壳,支持POE+,输出功率247W,挂耳默认自带</w:t>
            </w:r>
            <w:r>
              <w:rPr>
                <w:rFonts w:hint="eastAsia" w:ascii="宋体" w:hAnsi="宋体" w:cs="宋体"/>
                <w:b w:val="0"/>
                <w:i w:val="0"/>
                <w:iCs w:val="0"/>
                <w:color w:val="auto"/>
                <w:kern w:val="0"/>
                <w:sz w:val="18"/>
                <w:szCs w:val="18"/>
                <w:highlight w:val="none"/>
                <w:u w:val="none"/>
                <w:lang w:val="en-US" w:eastAsia="zh-CN"/>
              </w:rPr>
              <w:t>。</w:t>
            </w:r>
          </w:p>
          <w:p w14:paraId="00F32859">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注：须</w:t>
            </w:r>
            <w:r>
              <w:rPr>
                <w:rFonts w:hint="eastAsia" w:ascii="宋体" w:hAnsi="宋体" w:eastAsia="宋体" w:cs="宋体"/>
                <w:b/>
                <w:bCs/>
                <w:i w:val="0"/>
                <w:iCs w:val="0"/>
                <w:color w:val="auto"/>
                <w:kern w:val="0"/>
                <w:sz w:val="18"/>
                <w:szCs w:val="18"/>
                <w:highlight w:val="none"/>
                <w:u w:val="none"/>
                <w:lang w:val="en-US" w:eastAsia="zh-CN"/>
              </w:rPr>
              <w:t>满足当地供电部门接入要求。</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583F4">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05C5245F">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2</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6EB17F03">
            <w:pPr>
              <w:jc w:val="center"/>
              <w:rPr>
                <w:rFonts w:hint="default" w:ascii="宋体" w:hAnsi="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2500.00</w:t>
            </w:r>
          </w:p>
        </w:tc>
      </w:tr>
      <w:tr w14:paraId="5605E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CB0EB39">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125529">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79AA62">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Style w:val="60"/>
                <w:b w:val="0"/>
                <w:color w:val="auto"/>
                <w:highlight w:val="none"/>
                <w:lang w:val="en-US" w:eastAsia="zh-CN"/>
              </w:rPr>
              <w:t>纵向加密装置</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27F4A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 额定电压：AC 10kV，额定电流：5A/1A 可选</w:t>
            </w:r>
          </w:p>
          <w:p w14:paraId="3A061DEB">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2. 核心功能：具备完善的线路、变压器、电容器等设备的继电保护功能，故障快速识别、跳闸与告警，适配光伏电站各类电气设备保护需求</w:t>
            </w:r>
          </w:p>
          <w:p w14:paraId="6E59ED4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3. 动作性能：主保护动作时间≤30ms，后备保护动作时间≤50ms，测量误差≤±0.5%</w:t>
            </w:r>
          </w:p>
          <w:p w14:paraId="2E2FA77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4. 工作电源：AC/DC 220V/110V 通用</w:t>
            </w:r>
          </w:p>
          <w:p w14:paraId="6DA52A9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5. 环境适应性：工作温度 - 10℃~+55℃，存储温度 - 25℃~+70℃</w:t>
            </w:r>
          </w:p>
          <w:p w14:paraId="2BB93978">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6. 通信接口：标配 RS485、以太网接口，支持 IEC61850 通信协议，可接入电站监控与国网调度系统</w:t>
            </w:r>
            <w:r>
              <w:rPr>
                <w:rFonts w:hint="eastAsia" w:ascii="宋体" w:hAnsi="宋体" w:cs="宋体"/>
                <w:b w:val="0"/>
                <w:i w:val="0"/>
                <w:iCs w:val="0"/>
                <w:color w:val="auto"/>
                <w:kern w:val="0"/>
                <w:sz w:val="18"/>
                <w:szCs w:val="18"/>
                <w:highlight w:val="none"/>
                <w:u w:val="none"/>
                <w:lang w:val="en-US" w:eastAsia="zh-CN"/>
              </w:rPr>
              <w:t>。</w:t>
            </w:r>
          </w:p>
          <w:p w14:paraId="12068AB3">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注：须</w:t>
            </w:r>
            <w:r>
              <w:rPr>
                <w:rFonts w:hint="eastAsia" w:ascii="宋体" w:hAnsi="宋体" w:eastAsia="宋体" w:cs="宋体"/>
                <w:b/>
                <w:bCs/>
                <w:i w:val="0"/>
                <w:iCs w:val="0"/>
                <w:color w:val="auto"/>
                <w:kern w:val="0"/>
                <w:sz w:val="18"/>
                <w:szCs w:val="18"/>
                <w:highlight w:val="none"/>
                <w:u w:val="none"/>
                <w:lang w:val="en-US" w:eastAsia="zh-CN"/>
              </w:rPr>
              <w:t>满足当地供电部门接入要求。</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A2505">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2DDF030F">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2</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33D50116">
            <w:pPr>
              <w:jc w:val="center"/>
              <w:rPr>
                <w:rFonts w:hint="default" w:ascii="宋体" w:hAnsi="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45666.67</w:t>
            </w:r>
          </w:p>
        </w:tc>
      </w:tr>
      <w:tr w14:paraId="18C2A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11552">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46</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87ABB">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输入设备</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42E153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 xml:space="preserve">光电一体化设备 含基础配置、光接口板 155M等 </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51E6F">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EF973D">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4E59DC2F">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9233.00</w:t>
            </w:r>
          </w:p>
        </w:tc>
      </w:tr>
      <w:tr w14:paraId="6F168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BE3E6">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47</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A1821">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配线架</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3E026F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 xml:space="preserve">光配 24芯 ，含熔纤盘、法兰盘 </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D6B21">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个</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4FFB57">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25743">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1153.33</w:t>
            </w:r>
          </w:p>
        </w:tc>
      </w:tr>
      <w:tr w14:paraId="2C0FC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57F56F">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48</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17CF4">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cs="宋体"/>
                <w:b w:val="0"/>
                <w:i w:val="0"/>
                <w:iCs w:val="0"/>
                <w:color w:val="auto"/>
                <w:kern w:val="0"/>
                <w:sz w:val="18"/>
                <w:szCs w:val="18"/>
                <w:highlight w:val="none"/>
                <w:u w:val="none"/>
                <w:lang w:val="en-US" w:eastAsia="zh-CN"/>
              </w:rPr>
              <w:t>42U</w:t>
            </w:r>
            <w:r>
              <w:rPr>
                <w:rFonts w:hint="eastAsia" w:ascii="宋体" w:hAnsi="宋体" w:eastAsia="宋体" w:cs="宋体"/>
                <w:b w:val="0"/>
                <w:i w:val="0"/>
                <w:iCs w:val="0"/>
                <w:color w:val="auto"/>
                <w:kern w:val="0"/>
                <w:sz w:val="18"/>
                <w:szCs w:val="18"/>
                <w:highlight w:val="none"/>
                <w:u w:val="none"/>
                <w:lang w:val="en-US" w:eastAsia="zh-CN"/>
              </w:rPr>
              <w:t>机柜、机架</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BFA124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机柜 800*600*2260 含插座、工业连接器、隔震垫等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8C3B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F2ECDE1">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D85F4">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5100.00</w:t>
            </w:r>
          </w:p>
        </w:tc>
      </w:tr>
      <w:tr w14:paraId="0A0E9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9B665">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49</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2F67B4">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抄表采集系统安装调试</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E6A101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 xml:space="preserve">关口计量表 0.2S级 </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8332A">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套</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8F6E69">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D1CEB">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3333.00</w:t>
            </w:r>
          </w:p>
        </w:tc>
      </w:tr>
      <w:tr w14:paraId="463BA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0A2B0">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50</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4A349">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抄表采集系统安装调试</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D00CAA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 xml:space="preserve">考核计量表 0.5S级 </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2D0B9">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套</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4ECBCE">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4</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69D90D">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3833.00</w:t>
            </w:r>
          </w:p>
        </w:tc>
      </w:tr>
      <w:tr w14:paraId="58373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9DA91">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51</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A1249">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抄表采集系统安装</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DC8E3B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 xml:space="preserve">电能量采集终端 </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943A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个</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572BAA99">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F998F">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4000.00</w:t>
            </w:r>
          </w:p>
        </w:tc>
      </w:tr>
      <w:tr w14:paraId="3E7F5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58D26">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52</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AC0A4">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配电箱</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2822A8B">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交流屏  含基础制作、安装</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DB9DAD">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5F5B0BDE">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9A365">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13733.33</w:t>
            </w:r>
          </w:p>
        </w:tc>
      </w:tr>
      <w:tr w14:paraId="171F1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3D4D6">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53</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F9C7C">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配电箱</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866454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直流屏  含基础制作、安装</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CC08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F4B050">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BCCEE">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37233.33</w:t>
            </w:r>
          </w:p>
        </w:tc>
      </w:tr>
      <w:tr w14:paraId="48AB6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95A7F">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54</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5E303">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蓄电池屏（柜）</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85D489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 xml:space="preserve">蓄电池屏 65Ah 含基础制作、安装，调试 </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0E2FA">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A7814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6CE109">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45000.00</w:t>
            </w:r>
          </w:p>
        </w:tc>
      </w:tr>
      <w:tr w14:paraId="37CFC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1D090">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55</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93E09">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弱电控制返回屏</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0030F2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频率电压紧急控制屏 内置频率电压紧急控制装置</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35B6B">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16908D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27EBC">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12166.67</w:t>
            </w:r>
          </w:p>
        </w:tc>
      </w:tr>
      <w:tr w14:paraId="4C089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FAB9E">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56</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F52B9">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火灾报警系统</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62788F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包含本项目需要的材料、人工、机械、安装、调试等所有工作内容</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149C1">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项</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153CA5">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000000" w:sz="4" w:space="0"/>
              <w:left w:val="single" w:color="000000" w:sz="4" w:space="0"/>
              <w:bottom w:val="single" w:color="auto" w:sz="4" w:space="0"/>
              <w:right w:val="single" w:color="000000" w:sz="4" w:space="0"/>
            </w:tcBorders>
            <w:shd w:val="clear" w:color="auto" w:fill="FFFFFF"/>
            <w:vAlign w:val="center"/>
          </w:tcPr>
          <w:p w14:paraId="10E69EF6">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35000.00</w:t>
            </w:r>
          </w:p>
        </w:tc>
      </w:tr>
      <w:tr w14:paraId="599D0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9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ECD4D4">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57</w:t>
            </w:r>
          </w:p>
        </w:tc>
        <w:tc>
          <w:tcPr>
            <w:tcW w:w="103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C8984F">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视频监控系统</w:t>
            </w: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11ACD8">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监控系统</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83BA1">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须购买信创目录产品</w:t>
            </w:r>
          </w:p>
          <w:p w14:paraId="0F8BC4C3">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lang w:val="en-US" w:eastAsia="zh-CN"/>
              </w:rPr>
              <w:t>1.</w:t>
            </w:r>
            <w:r>
              <w:rPr>
                <w:rFonts w:hint="eastAsia" w:ascii="宋体" w:hAnsi="宋体" w:eastAsia="宋体" w:cs="宋体"/>
                <w:b w:val="0"/>
                <w:i w:val="0"/>
                <w:iCs w:val="0"/>
                <w:color w:val="auto"/>
                <w:kern w:val="0"/>
                <w:sz w:val="18"/>
                <w:szCs w:val="18"/>
                <w:highlight w:val="none"/>
                <w:u w:val="none"/>
                <w:lang w:val="en-US" w:eastAsia="zh-CN"/>
              </w:rPr>
              <w:t>技术规格：CPU：</w:t>
            </w:r>
            <w:r>
              <w:rPr>
                <w:rFonts w:hint="eastAsia" w:ascii="宋体" w:hAnsi="宋体" w:eastAsia="宋体" w:cs="宋体"/>
                <w:color w:val="auto"/>
                <w:sz w:val="18"/>
                <w:szCs w:val="18"/>
                <w:highlight w:val="none"/>
              </w:rPr>
              <w:t>主频：</w:t>
            </w:r>
            <w:r>
              <w:rPr>
                <w:rFonts w:ascii="Arial" w:hAnsi="Arial" w:eastAsia="宋体" w:cs="Arial"/>
                <w:color w:val="auto"/>
                <w:sz w:val="18"/>
                <w:szCs w:val="18"/>
                <w:highlight w:val="none"/>
              </w:rPr>
              <w:t>≥</w:t>
            </w:r>
            <w:r>
              <w:rPr>
                <w:rFonts w:hint="eastAsia" w:ascii="宋体" w:hAnsi="宋体" w:eastAsia="宋体" w:cs="宋体"/>
                <w:color w:val="auto"/>
                <w:sz w:val="18"/>
                <w:szCs w:val="18"/>
                <w:highlight w:val="none"/>
              </w:rPr>
              <w:t>2.5GHz</w:t>
            </w:r>
            <w:r>
              <w:rPr>
                <w:rFonts w:hint="eastAsia" w:ascii="宋体" w:hAnsi="宋体" w:eastAsia="宋体" w:cs="宋体"/>
                <w:b w:val="0"/>
                <w:i w:val="0"/>
                <w:iCs w:val="0"/>
                <w:color w:val="auto"/>
                <w:kern w:val="0"/>
                <w:sz w:val="18"/>
                <w:szCs w:val="18"/>
                <w:highlight w:val="none"/>
                <w:u w:val="none"/>
                <w:lang w:val="en-US" w:eastAsia="zh-CN"/>
              </w:rPr>
              <w:t>，单处理器物理核心数≥</w:t>
            </w:r>
            <w:r>
              <w:rPr>
                <w:rFonts w:hint="eastAsia" w:ascii="宋体" w:hAnsi="宋体" w:cs="宋体"/>
                <w:b w:val="0"/>
                <w:i w:val="0"/>
                <w:iCs w:val="0"/>
                <w:color w:val="auto"/>
                <w:kern w:val="0"/>
                <w:sz w:val="18"/>
                <w:szCs w:val="18"/>
                <w:highlight w:val="none"/>
                <w:u w:val="none"/>
                <w:lang w:val="en-US" w:eastAsia="zh-CN"/>
              </w:rPr>
              <w:t>16</w:t>
            </w:r>
            <w:r>
              <w:rPr>
                <w:rFonts w:hint="eastAsia" w:ascii="宋体" w:hAnsi="宋体" w:eastAsia="宋体" w:cs="宋体"/>
                <w:b w:val="0"/>
                <w:i w:val="0"/>
                <w:iCs w:val="0"/>
                <w:color w:val="auto"/>
                <w:kern w:val="0"/>
                <w:sz w:val="18"/>
                <w:szCs w:val="18"/>
                <w:highlight w:val="none"/>
                <w:u w:val="none"/>
                <w:lang w:val="en-US" w:eastAsia="zh-CN"/>
              </w:rPr>
              <w:t>核，线程数≥</w:t>
            </w:r>
            <w:r>
              <w:rPr>
                <w:rFonts w:hint="eastAsia" w:ascii="宋体" w:hAnsi="宋体" w:cs="宋体"/>
                <w:b w:val="0"/>
                <w:i w:val="0"/>
                <w:iCs w:val="0"/>
                <w:color w:val="auto"/>
                <w:kern w:val="0"/>
                <w:sz w:val="18"/>
                <w:szCs w:val="18"/>
                <w:highlight w:val="none"/>
                <w:u w:val="none"/>
                <w:lang w:val="en-US" w:eastAsia="zh-CN"/>
              </w:rPr>
              <w:t>32</w:t>
            </w:r>
            <w:r>
              <w:rPr>
                <w:rFonts w:hint="eastAsia" w:ascii="宋体" w:hAnsi="宋体" w:eastAsia="宋体" w:cs="宋体"/>
                <w:b w:val="0"/>
                <w:i w:val="0"/>
                <w:iCs w:val="0"/>
                <w:color w:val="auto"/>
                <w:kern w:val="0"/>
                <w:sz w:val="18"/>
                <w:szCs w:val="18"/>
                <w:highlight w:val="none"/>
                <w:u w:val="none"/>
                <w:lang w:val="en-US" w:eastAsia="zh-CN"/>
              </w:rPr>
              <w:t>线程</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2.</w:t>
            </w:r>
            <w:r>
              <w:rPr>
                <w:rFonts w:hint="eastAsia" w:ascii="宋体" w:hAnsi="宋体" w:eastAsia="宋体" w:cs="宋体"/>
                <w:b w:val="0"/>
                <w:i w:val="0"/>
                <w:iCs w:val="0"/>
                <w:color w:val="auto"/>
                <w:kern w:val="0"/>
                <w:sz w:val="18"/>
                <w:szCs w:val="18"/>
                <w:highlight w:val="none"/>
                <w:u w:val="none"/>
                <w:lang w:val="en-US" w:eastAsia="zh-CN"/>
              </w:rPr>
              <w:t>内存：配置48G DDR4，最大支持2根内存插槽；</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3.</w:t>
            </w:r>
            <w:r>
              <w:rPr>
                <w:rFonts w:hint="eastAsia" w:ascii="宋体" w:hAnsi="宋体" w:eastAsia="宋体" w:cs="宋体"/>
                <w:b w:val="0"/>
                <w:i w:val="0"/>
                <w:iCs w:val="0"/>
                <w:color w:val="auto"/>
                <w:kern w:val="0"/>
                <w:sz w:val="18"/>
                <w:szCs w:val="18"/>
                <w:highlight w:val="none"/>
                <w:u w:val="none"/>
                <w:lang w:val="en-US" w:eastAsia="zh-CN"/>
              </w:rPr>
              <w:t>硬盘：1块1TB 2.5寸 SSD硬盘；默认支持4个内置3.5寸/2.5寸硬盘；</w:t>
            </w:r>
          </w:p>
          <w:p w14:paraId="3E90EEC9">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4.</w:t>
            </w:r>
            <w:r>
              <w:rPr>
                <w:rFonts w:hint="eastAsia" w:ascii="宋体" w:hAnsi="宋体" w:eastAsia="宋体" w:cs="宋体"/>
                <w:b w:val="0"/>
                <w:i w:val="0"/>
                <w:iCs w:val="0"/>
                <w:color w:val="auto"/>
                <w:kern w:val="0"/>
                <w:sz w:val="18"/>
                <w:szCs w:val="18"/>
                <w:highlight w:val="none"/>
                <w:u w:val="none"/>
                <w:lang w:val="en-US" w:eastAsia="zh-CN"/>
              </w:rPr>
              <w:t>PCIE扩展：最大支持2个标准PCIE插槽；</w:t>
            </w:r>
            <w:r>
              <w:rPr>
                <w:rFonts w:hint="eastAsia" w:ascii="宋体" w:hAnsi="宋体" w:cs="宋体"/>
                <w:b w:val="0"/>
                <w:i w:val="0"/>
                <w:iCs w:val="0"/>
                <w:color w:val="auto"/>
                <w:kern w:val="0"/>
                <w:sz w:val="18"/>
                <w:szCs w:val="18"/>
                <w:highlight w:val="none"/>
                <w:u w:val="none"/>
                <w:lang w:val="en-US" w:eastAsia="zh-CN"/>
              </w:rPr>
              <w:t>5.</w:t>
            </w:r>
            <w:r>
              <w:rPr>
                <w:rFonts w:hint="eastAsia" w:ascii="宋体" w:hAnsi="宋体" w:eastAsia="宋体" w:cs="宋体"/>
                <w:b w:val="0"/>
                <w:i w:val="0"/>
                <w:iCs w:val="0"/>
                <w:color w:val="auto"/>
                <w:kern w:val="0"/>
                <w:sz w:val="18"/>
                <w:szCs w:val="18"/>
                <w:highlight w:val="none"/>
                <w:u w:val="none"/>
                <w:lang w:val="en-US" w:eastAsia="zh-CN"/>
              </w:rPr>
              <w:t>1*PCIE4.0 x16 in x16，1*PCIE3.0 x4 in x8；</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网口：配置2个千兆电口；</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6.</w:t>
            </w:r>
            <w:r>
              <w:rPr>
                <w:rFonts w:hint="eastAsia" w:ascii="宋体" w:hAnsi="宋体" w:eastAsia="宋体" w:cs="宋体"/>
                <w:b w:val="0"/>
                <w:i w:val="0"/>
                <w:iCs w:val="0"/>
                <w:color w:val="auto"/>
                <w:kern w:val="0"/>
                <w:sz w:val="18"/>
                <w:szCs w:val="18"/>
                <w:highlight w:val="none"/>
                <w:u w:val="none"/>
                <w:lang w:val="en-US" w:eastAsia="zh-CN"/>
              </w:rPr>
              <w:t>其他接口：前置2个USB2.0接口;后置4个USB3.2接口，1个HDMI显示接口；</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7.</w:t>
            </w:r>
            <w:r>
              <w:rPr>
                <w:rFonts w:hint="eastAsia" w:ascii="宋体" w:hAnsi="宋体" w:eastAsia="宋体" w:cs="宋体"/>
                <w:b w:val="0"/>
                <w:i w:val="0"/>
                <w:iCs w:val="0"/>
                <w:color w:val="auto"/>
                <w:kern w:val="0"/>
                <w:sz w:val="18"/>
                <w:szCs w:val="18"/>
                <w:highlight w:val="none"/>
                <w:u w:val="none"/>
                <w:lang w:val="en-US" w:eastAsia="zh-CN"/>
              </w:rPr>
              <w:t>电源：标配350W ATX</w:t>
            </w:r>
            <w:r>
              <w:rPr>
                <w:rFonts w:hint="eastAsia" w:ascii="宋体" w:hAnsi="宋体" w:cs="宋体"/>
                <w:b w:val="0"/>
                <w:i w:val="0"/>
                <w:iCs w:val="0"/>
                <w:color w:val="auto"/>
                <w:kern w:val="0"/>
                <w:sz w:val="18"/>
                <w:szCs w:val="18"/>
                <w:highlight w:val="none"/>
                <w:u w:val="none"/>
                <w:lang w:val="en-US" w:eastAsia="zh-CN"/>
              </w:rPr>
              <w:t>双</w:t>
            </w:r>
            <w:r>
              <w:rPr>
                <w:rFonts w:hint="eastAsia" w:ascii="宋体" w:hAnsi="宋体" w:eastAsia="宋体" w:cs="宋体"/>
                <w:b w:val="0"/>
                <w:i w:val="0"/>
                <w:iCs w:val="0"/>
                <w:color w:val="auto"/>
                <w:kern w:val="0"/>
                <w:sz w:val="18"/>
                <w:szCs w:val="18"/>
                <w:highlight w:val="none"/>
                <w:u w:val="none"/>
                <w:lang w:val="en-US" w:eastAsia="zh-CN"/>
              </w:rPr>
              <w:t>电源；</w:t>
            </w:r>
          </w:p>
          <w:p w14:paraId="464BECE3">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8.正版国产操作系统。</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DB50C">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项</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55401BB6">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7E6E6109">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13333.33</w:t>
            </w:r>
          </w:p>
        </w:tc>
      </w:tr>
      <w:tr w14:paraId="18E0F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D43514">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DF8CCB">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33F3CA">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监控工作站</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FC378">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须购买信创目录产品</w:t>
            </w:r>
          </w:p>
          <w:p w14:paraId="059AC05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lang w:val="en-US" w:eastAsia="zh-CN"/>
              </w:rPr>
              <w:t>1</w:t>
            </w:r>
            <w:r>
              <w:rPr>
                <w:rFonts w:hint="eastAsia" w:ascii="宋体" w:hAnsi="宋体" w:eastAsia="宋体" w:cs="宋体"/>
                <w:b w:val="0"/>
                <w:i w:val="0"/>
                <w:iCs w:val="0"/>
                <w:color w:val="auto"/>
                <w:kern w:val="0"/>
                <w:sz w:val="18"/>
                <w:szCs w:val="18"/>
                <w:highlight w:val="none"/>
                <w:lang w:val="en-US" w:eastAsia="zh-CN"/>
              </w:rPr>
              <w:t>.</w:t>
            </w:r>
            <w:r>
              <w:rPr>
                <w:rFonts w:hint="eastAsia" w:ascii="宋体" w:hAnsi="宋体" w:eastAsia="宋体" w:cs="宋体"/>
                <w:b w:val="0"/>
                <w:i w:val="0"/>
                <w:iCs w:val="0"/>
                <w:color w:val="auto"/>
                <w:kern w:val="0"/>
                <w:sz w:val="18"/>
                <w:szCs w:val="18"/>
                <w:highlight w:val="none"/>
                <w:u w:val="none"/>
                <w:lang w:val="en-US" w:eastAsia="zh-CN"/>
              </w:rPr>
              <w:t>技术规格：CPU：</w:t>
            </w:r>
            <w:r>
              <w:rPr>
                <w:rFonts w:hint="eastAsia" w:ascii="宋体" w:hAnsi="宋体" w:eastAsia="宋体" w:cs="宋体"/>
                <w:color w:val="auto"/>
                <w:sz w:val="18"/>
                <w:szCs w:val="18"/>
                <w:highlight w:val="none"/>
              </w:rPr>
              <w:t>主频：</w:t>
            </w:r>
            <w:r>
              <w:rPr>
                <w:rFonts w:ascii="Arial" w:hAnsi="Arial" w:eastAsia="宋体" w:cs="Arial"/>
                <w:color w:val="auto"/>
                <w:sz w:val="18"/>
                <w:szCs w:val="18"/>
                <w:highlight w:val="none"/>
              </w:rPr>
              <w:t>≥</w:t>
            </w:r>
            <w:r>
              <w:rPr>
                <w:rFonts w:hint="eastAsia" w:ascii="宋体" w:hAnsi="宋体" w:eastAsia="宋体" w:cs="宋体"/>
                <w:color w:val="auto"/>
                <w:sz w:val="18"/>
                <w:szCs w:val="18"/>
                <w:highlight w:val="none"/>
              </w:rPr>
              <w:t>2.5GHz</w:t>
            </w:r>
            <w:r>
              <w:rPr>
                <w:rFonts w:hint="eastAsia" w:ascii="宋体" w:hAnsi="宋体" w:eastAsia="宋体" w:cs="宋体"/>
                <w:b w:val="0"/>
                <w:i w:val="0"/>
                <w:iCs w:val="0"/>
                <w:color w:val="auto"/>
                <w:kern w:val="0"/>
                <w:sz w:val="18"/>
                <w:szCs w:val="18"/>
                <w:highlight w:val="none"/>
                <w:u w:val="none"/>
                <w:lang w:val="en-US" w:eastAsia="zh-CN"/>
              </w:rPr>
              <w:t>，单处理器物理核心数≥</w:t>
            </w:r>
            <w:r>
              <w:rPr>
                <w:rFonts w:hint="eastAsia" w:ascii="宋体" w:hAnsi="宋体" w:cs="宋体"/>
                <w:b w:val="0"/>
                <w:i w:val="0"/>
                <w:iCs w:val="0"/>
                <w:color w:val="auto"/>
                <w:kern w:val="0"/>
                <w:sz w:val="18"/>
                <w:szCs w:val="18"/>
                <w:highlight w:val="none"/>
                <w:u w:val="none"/>
                <w:lang w:val="en-US" w:eastAsia="zh-CN"/>
              </w:rPr>
              <w:t>16</w:t>
            </w:r>
            <w:r>
              <w:rPr>
                <w:rFonts w:hint="eastAsia" w:ascii="宋体" w:hAnsi="宋体" w:eastAsia="宋体" w:cs="宋体"/>
                <w:b w:val="0"/>
                <w:i w:val="0"/>
                <w:iCs w:val="0"/>
                <w:color w:val="auto"/>
                <w:kern w:val="0"/>
                <w:sz w:val="18"/>
                <w:szCs w:val="18"/>
                <w:highlight w:val="none"/>
                <w:u w:val="none"/>
                <w:lang w:val="en-US" w:eastAsia="zh-CN"/>
              </w:rPr>
              <w:t>核，线程数≥</w:t>
            </w:r>
            <w:r>
              <w:rPr>
                <w:rFonts w:hint="eastAsia" w:ascii="宋体" w:hAnsi="宋体" w:cs="宋体"/>
                <w:b w:val="0"/>
                <w:i w:val="0"/>
                <w:iCs w:val="0"/>
                <w:color w:val="auto"/>
                <w:kern w:val="0"/>
                <w:sz w:val="18"/>
                <w:szCs w:val="18"/>
                <w:highlight w:val="none"/>
                <w:u w:val="none"/>
                <w:lang w:val="en-US" w:eastAsia="zh-CN"/>
              </w:rPr>
              <w:t>32</w:t>
            </w:r>
            <w:r>
              <w:rPr>
                <w:rFonts w:hint="eastAsia" w:ascii="宋体" w:hAnsi="宋体" w:eastAsia="宋体" w:cs="宋体"/>
                <w:b w:val="0"/>
                <w:i w:val="0"/>
                <w:iCs w:val="0"/>
                <w:color w:val="auto"/>
                <w:kern w:val="0"/>
                <w:sz w:val="18"/>
                <w:szCs w:val="18"/>
                <w:highlight w:val="none"/>
                <w:u w:val="none"/>
                <w:lang w:val="en-US" w:eastAsia="zh-CN"/>
              </w:rPr>
              <w:t>线程</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2.</w:t>
            </w:r>
            <w:r>
              <w:rPr>
                <w:rFonts w:hint="eastAsia" w:ascii="宋体" w:hAnsi="宋体" w:eastAsia="宋体" w:cs="宋体"/>
                <w:b w:val="0"/>
                <w:i w:val="0"/>
                <w:iCs w:val="0"/>
                <w:color w:val="auto"/>
                <w:kern w:val="0"/>
                <w:sz w:val="18"/>
                <w:szCs w:val="18"/>
                <w:highlight w:val="none"/>
                <w:u w:val="none"/>
                <w:lang w:val="en-US" w:eastAsia="zh-CN"/>
              </w:rPr>
              <w:t>内存：配置48G DDR4，最大支持2根内存插槽；</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3.</w:t>
            </w:r>
            <w:r>
              <w:rPr>
                <w:rFonts w:hint="eastAsia" w:ascii="宋体" w:hAnsi="宋体" w:eastAsia="宋体" w:cs="宋体"/>
                <w:b w:val="0"/>
                <w:i w:val="0"/>
                <w:iCs w:val="0"/>
                <w:color w:val="auto"/>
                <w:kern w:val="0"/>
                <w:sz w:val="18"/>
                <w:szCs w:val="18"/>
                <w:highlight w:val="none"/>
                <w:u w:val="none"/>
                <w:lang w:val="en-US" w:eastAsia="zh-CN"/>
              </w:rPr>
              <w:t>硬盘：1块1TB 2.5寸 SSD硬盘；默认支持4个内置3.5寸/2.5寸硬盘；</w:t>
            </w:r>
          </w:p>
          <w:p w14:paraId="2783C7D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4.</w:t>
            </w:r>
            <w:r>
              <w:rPr>
                <w:rFonts w:hint="eastAsia" w:ascii="宋体" w:hAnsi="宋体" w:eastAsia="宋体" w:cs="宋体"/>
                <w:b w:val="0"/>
                <w:i w:val="0"/>
                <w:iCs w:val="0"/>
                <w:color w:val="auto"/>
                <w:kern w:val="0"/>
                <w:sz w:val="18"/>
                <w:szCs w:val="18"/>
                <w:highlight w:val="none"/>
                <w:u w:val="none"/>
                <w:lang w:val="en-US" w:eastAsia="zh-CN"/>
              </w:rPr>
              <w:t>PCIE扩展：最大支持2个标准PCIE插槽；</w:t>
            </w:r>
            <w:r>
              <w:rPr>
                <w:rFonts w:hint="eastAsia" w:ascii="宋体" w:hAnsi="宋体" w:cs="宋体"/>
                <w:b w:val="0"/>
                <w:i w:val="0"/>
                <w:iCs w:val="0"/>
                <w:color w:val="auto"/>
                <w:kern w:val="0"/>
                <w:sz w:val="18"/>
                <w:szCs w:val="18"/>
                <w:highlight w:val="none"/>
                <w:u w:val="none"/>
                <w:lang w:val="en-US" w:eastAsia="zh-CN"/>
              </w:rPr>
              <w:t>5.</w:t>
            </w:r>
            <w:r>
              <w:rPr>
                <w:rFonts w:hint="eastAsia" w:ascii="宋体" w:hAnsi="宋体" w:eastAsia="宋体" w:cs="宋体"/>
                <w:b w:val="0"/>
                <w:i w:val="0"/>
                <w:iCs w:val="0"/>
                <w:color w:val="auto"/>
                <w:kern w:val="0"/>
                <w:sz w:val="18"/>
                <w:szCs w:val="18"/>
                <w:highlight w:val="none"/>
                <w:u w:val="none"/>
                <w:lang w:val="en-US" w:eastAsia="zh-CN"/>
              </w:rPr>
              <w:t>1*PCIE4.0 x16 in x16，1*PCIE3.0 x4 in x8；</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网口：配置2个千兆电口；</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6.</w:t>
            </w:r>
            <w:r>
              <w:rPr>
                <w:rFonts w:hint="eastAsia" w:ascii="宋体" w:hAnsi="宋体" w:eastAsia="宋体" w:cs="宋体"/>
                <w:b w:val="0"/>
                <w:i w:val="0"/>
                <w:iCs w:val="0"/>
                <w:color w:val="auto"/>
                <w:kern w:val="0"/>
                <w:sz w:val="18"/>
                <w:szCs w:val="18"/>
                <w:highlight w:val="none"/>
                <w:u w:val="none"/>
                <w:lang w:val="en-US" w:eastAsia="zh-CN"/>
              </w:rPr>
              <w:t>其他接口：前置2个USB2.0接口;后置4个USB3.2接口，1个HDMI显示接口；</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7.</w:t>
            </w:r>
            <w:r>
              <w:rPr>
                <w:rFonts w:hint="eastAsia" w:ascii="宋体" w:hAnsi="宋体" w:eastAsia="宋体" w:cs="宋体"/>
                <w:b w:val="0"/>
                <w:i w:val="0"/>
                <w:iCs w:val="0"/>
                <w:color w:val="auto"/>
                <w:kern w:val="0"/>
                <w:sz w:val="18"/>
                <w:szCs w:val="18"/>
                <w:highlight w:val="none"/>
                <w:u w:val="none"/>
                <w:lang w:val="en-US" w:eastAsia="zh-CN"/>
              </w:rPr>
              <w:t>电源：标配350W ATX</w:t>
            </w:r>
            <w:r>
              <w:rPr>
                <w:rFonts w:hint="eastAsia" w:ascii="宋体" w:hAnsi="宋体" w:cs="宋体"/>
                <w:b w:val="0"/>
                <w:i w:val="0"/>
                <w:iCs w:val="0"/>
                <w:color w:val="auto"/>
                <w:kern w:val="0"/>
                <w:sz w:val="18"/>
                <w:szCs w:val="18"/>
                <w:highlight w:val="none"/>
                <w:u w:val="none"/>
                <w:lang w:val="en-US" w:eastAsia="zh-CN"/>
              </w:rPr>
              <w:t>双</w:t>
            </w:r>
            <w:r>
              <w:rPr>
                <w:rFonts w:hint="eastAsia" w:ascii="宋体" w:hAnsi="宋体" w:eastAsia="宋体" w:cs="宋体"/>
                <w:b w:val="0"/>
                <w:i w:val="0"/>
                <w:iCs w:val="0"/>
                <w:color w:val="auto"/>
                <w:kern w:val="0"/>
                <w:sz w:val="18"/>
                <w:szCs w:val="18"/>
                <w:highlight w:val="none"/>
                <w:u w:val="none"/>
                <w:lang w:val="en-US" w:eastAsia="zh-CN"/>
              </w:rPr>
              <w:t>电源；</w:t>
            </w:r>
          </w:p>
          <w:p w14:paraId="15C3D2F0">
            <w:pPr>
              <w:keepNext w:val="0"/>
              <w:keepLines w:val="0"/>
              <w:widowControl/>
              <w:suppressLineNumbers w:val="0"/>
              <w:jc w:val="both"/>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8.正版国产操作系统。</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271AA">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7327CB81">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6BD5E25C">
            <w:pPr>
              <w:keepNext w:val="0"/>
              <w:keepLines w:val="0"/>
              <w:widowControl/>
              <w:suppressLineNumbers w:val="0"/>
              <w:jc w:val="center"/>
              <w:textAlignment w:val="center"/>
              <w:rPr>
                <w:rFonts w:hint="default" w:ascii="宋体" w:hAnsi="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11333.33</w:t>
            </w:r>
          </w:p>
        </w:tc>
      </w:tr>
      <w:tr w14:paraId="4DF36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F5581C">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D49E2F">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5D51BE">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视频服务器</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5C25C">
            <w:pPr>
              <w:keepNext w:val="0"/>
              <w:keepLines w:val="0"/>
              <w:widowControl/>
              <w:suppressLineNumbers w:val="0"/>
              <w:jc w:val="both"/>
              <w:textAlignment w:val="center"/>
              <w:rPr>
                <w:rFonts w:hint="eastAsia"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须购买信创目录产品</w:t>
            </w:r>
          </w:p>
          <w:p w14:paraId="0485830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lang w:val="en-US" w:eastAsia="zh-CN"/>
              </w:rPr>
              <w:t>3.</w:t>
            </w:r>
            <w:r>
              <w:rPr>
                <w:rFonts w:hint="eastAsia" w:ascii="宋体" w:hAnsi="宋体" w:eastAsia="宋体" w:cs="宋体"/>
                <w:b w:val="0"/>
                <w:i w:val="0"/>
                <w:iCs w:val="0"/>
                <w:color w:val="auto"/>
                <w:kern w:val="0"/>
                <w:sz w:val="18"/>
                <w:szCs w:val="18"/>
                <w:highlight w:val="none"/>
                <w:u w:val="none"/>
                <w:lang w:val="en-US" w:eastAsia="zh-CN"/>
              </w:rPr>
              <w:t>技术规格：CPU：</w:t>
            </w:r>
            <w:r>
              <w:rPr>
                <w:rFonts w:hint="eastAsia" w:ascii="宋体" w:hAnsi="宋体" w:eastAsia="宋体" w:cs="宋体"/>
                <w:color w:val="auto"/>
                <w:sz w:val="18"/>
                <w:szCs w:val="18"/>
                <w:highlight w:val="none"/>
              </w:rPr>
              <w:t>主频：</w:t>
            </w:r>
            <w:r>
              <w:rPr>
                <w:rFonts w:hint="eastAsia" w:ascii="宋体" w:hAnsi="宋体" w:eastAsia="宋体" w:cs="宋体"/>
                <w:b w:val="0"/>
                <w:i w:val="0"/>
                <w:iCs w:val="0"/>
                <w:color w:val="auto"/>
                <w:kern w:val="0"/>
                <w:sz w:val="18"/>
                <w:szCs w:val="18"/>
                <w:highlight w:val="none"/>
                <w:u w:val="none"/>
                <w:lang w:val="en-US" w:eastAsia="zh-CN"/>
              </w:rPr>
              <w:t>≥</w:t>
            </w:r>
            <w:r>
              <w:rPr>
                <w:rFonts w:hint="eastAsia" w:ascii="宋体" w:hAnsi="宋体" w:eastAsia="宋体" w:cs="宋体"/>
                <w:color w:val="auto"/>
                <w:sz w:val="18"/>
                <w:szCs w:val="18"/>
                <w:highlight w:val="none"/>
              </w:rPr>
              <w:t>2.5GHz</w:t>
            </w:r>
            <w:r>
              <w:rPr>
                <w:rFonts w:hint="eastAsia" w:ascii="宋体" w:hAnsi="宋体" w:eastAsia="宋体" w:cs="宋体"/>
                <w:b w:val="0"/>
                <w:i w:val="0"/>
                <w:iCs w:val="0"/>
                <w:color w:val="auto"/>
                <w:kern w:val="0"/>
                <w:sz w:val="18"/>
                <w:szCs w:val="18"/>
                <w:highlight w:val="none"/>
                <w:u w:val="none"/>
                <w:lang w:val="en-US" w:eastAsia="zh-CN"/>
              </w:rPr>
              <w:t>，单处理器物理核心数≥</w:t>
            </w:r>
            <w:r>
              <w:rPr>
                <w:rFonts w:hint="eastAsia" w:ascii="宋体" w:hAnsi="宋体" w:cs="宋体"/>
                <w:b w:val="0"/>
                <w:i w:val="0"/>
                <w:iCs w:val="0"/>
                <w:color w:val="auto"/>
                <w:kern w:val="0"/>
                <w:sz w:val="18"/>
                <w:szCs w:val="18"/>
                <w:highlight w:val="none"/>
                <w:u w:val="none"/>
                <w:lang w:val="en-US" w:eastAsia="zh-CN"/>
              </w:rPr>
              <w:t>16</w:t>
            </w:r>
            <w:r>
              <w:rPr>
                <w:rFonts w:hint="eastAsia" w:ascii="宋体" w:hAnsi="宋体" w:eastAsia="宋体" w:cs="宋体"/>
                <w:b w:val="0"/>
                <w:i w:val="0"/>
                <w:iCs w:val="0"/>
                <w:color w:val="auto"/>
                <w:kern w:val="0"/>
                <w:sz w:val="18"/>
                <w:szCs w:val="18"/>
                <w:highlight w:val="none"/>
                <w:u w:val="none"/>
                <w:lang w:val="en-US" w:eastAsia="zh-CN"/>
              </w:rPr>
              <w:t>核，线程数≥</w:t>
            </w:r>
            <w:r>
              <w:rPr>
                <w:rFonts w:hint="eastAsia" w:ascii="宋体" w:hAnsi="宋体" w:cs="宋体"/>
                <w:b w:val="0"/>
                <w:i w:val="0"/>
                <w:iCs w:val="0"/>
                <w:color w:val="auto"/>
                <w:kern w:val="0"/>
                <w:sz w:val="18"/>
                <w:szCs w:val="18"/>
                <w:highlight w:val="none"/>
                <w:u w:val="none"/>
                <w:lang w:val="en-US" w:eastAsia="zh-CN"/>
              </w:rPr>
              <w:t>32</w:t>
            </w:r>
            <w:r>
              <w:rPr>
                <w:rFonts w:hint="eastAsia" w:ascii="宋体" w:hAnsi="宋体" w:eastAsia="宋体" w:cs="宋体"/>
                <w:b w:val="0"/>
                <w:i w:val="0"/>
                <w:iCs w:val="0"/>
                <w:color w:val="auto"/>
                <w:kern w:val="0"/>
                <w:sz w:val="18"/>
                <w:szCs w:val="18"/>
                <w:highlight w:val="none"/>
                <w:u w:val="none"/>
                <w:lang w:val="en-US" w:eastAsia="zh-CN"/>
              </w:rPr>
              <w:t>线程</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2.</w:t>
            </w:r>
            <w:r>
              <w:rPr>
                <w:rFonts w:hint="eastAsia" w:ascii="宋体" w:hAnsi="宋体" w:eastAsia="宋体" w:cs="宋体"/>
                <w:b w:val="0"/>
                <w:i w:val="0"/>
                <w:iCs w:val="0"/>
                <w:color w:val="auto"/>
                <w:kern w:val="0"/>
                <w:sz w:val="18"/>
                <w:szCs w:val="18"/>
                <w:highlight w:val="none"/>
                <w:u w:val="none"/>
                <w:lang w:val="en-US" w:eastAsia="zh-CN"/>
              </w:rPr>
              <w:t>内存：配置48G DDR4，最大支持2根内存插槽；</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3.</w:t>
            </w:r>
            <w:r>
              <w:rPr>
                <w:rFonts w:hint="eastAsia" w:ascii="宋体" w:hAnsi="宋体" w:eastAsia="宋体" w:cs="宋体"/>
                <w:b w:val="0"/>
                <w:i w:val="0"/>
                <w:iCs w:val="0"/>
                <w:color w:val="auto"/>
                <w:kern w:val="0"/>
                <w:sz w:val="18"/>
                <w:szCs w:val="18"/>
                <w:highlight w:val="none"/>
                <w:u w:val="none"/>
                <w:lang w:val="en-US" w:eastAsia="zh-CN"/>
              </w:rPr>
              <w:t>硬盘：1块1TB 2.5寸 SSD硬盘；默认支持4个内置3.5寸/2.5寸硬盘；</w:t>
            </w:r>
          </w:p>
          <w:p w14:paraId="2FC08A2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4.</w:t>
            </w:r>
            <w:r>
              <w:rPr>
                <w:rFonts w:hint="eastAsia" w:ascii="宋体" w:hAnsi="宋体" w:eastAsia="宋体" w:cs="宋体"/>
                <w:b w:val="0"/>
                <w:i w:val="0"/>
                <w:iCs w:val="0"/>
                <w:color w:val="auto"/>
                <w:kern w:val="0"/>
                <w:sz w:val="18"/>
                <w:szCs w:val="18"/>
                <w:highlight w:val="none"/>
                <w:u w:val="none"/>
                <w:lang w:val="en-US" w:eastAsia="zh-CN"/>
              </w:rPr>
              <w:t>PCIE扩展：最大支持2个标准PCIE插槽；</w:t>
            </w:r>
            <w:r>
              <w:rPr>
                <w:rFonts w:hint="eastAsia" w:ascii="宋体" w:hAnsi="宋体" w:cs="宋体"/>
                <w:b w:val="0"/>
                <w:i w:val="0"/>
                <w:iCs w:val="0"/>
                <w:color w:val="auto"/>
                <w:kern w:val="0"/>
                <w:sz w:val="18"/>
                <w:szCs w:val="18"/>
                <w:highlight w:val="none"/>
                <w:u w:val="none"/>
                <w:lang w:val="en-US" w:eastAsia="zh-CN"/>
              </w:rPr>
              <w:t>5.</w:t>
            </w:r>
            <w:r>
              <w:rPr>
                <w:rFonts w:hint="eastAsia" w:ascii="宋体" w:hAnsi="宋体" w:eastAsia="宋体" w:cs="宋体"/>
                <w:b w:val="0"/>
                <w:i w:val="0"/>
                <w:iCs w:val="0"/>
                <w:color w:val="auto"/>
                <w:kern w:val="0"/>
                <w:sz w:val="18"/>
                <w:szCs w:val="18"/>
                <w:highlight w:val="none"/>
                <w:u w:val="none"/>
                <w:lang w:val="en-US" w:eastAsia="zh-CN"/>
              </w:rPr>
              <w:t>1*PCIE4.0 x16 in x16，1*PCIE3.0 x4 in x8；</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eastAsia="宋体" w:cs="宋体"/>
                <w:b w:val="0"/>
                <w:i w:val="0"/>
                <w:iCs w:val="0"/>
                <w:color w:val="auto"/>
                <w:kern w:val="0"/>
                <w:sz w:val="18"/>
                <w:szCs w:val="18"/>
                <w:highlight w:val="none"/>
                <w:u w:val="none"/>
                <w:lang w:val="en-US" w:eastAsia="zh-CN"/>
              </w:rPr>
              <w:t>网口：配置2个千兆电口；</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6.</w:t>
            </w:r>
            <w:r>
              <w:rPr>
                <w:rFonts w:hint="eastAsia" w:ascii="宋体" w:hAnsi="宋体" w:eastAsia="宋体" w:cs="宋体"/>
                <w:b w:val="0"/>
                <w:i w:val="0"/>
                <w:iCs w:val="0"/>
                <w:color w:val="auto"/>
                <w:kern w:val="0"/>
                <w:sz w:val="18"/>
                <w:szCs w:val="18"/>
                <w:highlight w:val="none"/>
                <w:u w:val="none"/>
                <w:lang w:val="en-US" w:eastAsia="zh-CN"/>
              </w:rPr>
              <w:t>其他接口：前置2个USB2.0接口;后置4个USB3.2接口，1个HDMI显示接口；</w:t>
            </w:r>
            <w:r>
              <w:rPr>
                <w:rFonts w:hint="eastAsia"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7.</w:t>
            </w:r>
            <w:r>
              <w:rPr>
                <w:rFonts w:hint="eastAsia" w:ascii="宋体" w:hAnsi="宋体" w:eastAsia="宋体" w:cs="宋体"/>
                <w:b w:val="0"/>
                <w:i w:val="0"/>
                <w:iCs w:val="0"/>
                <w:color w:val="auto"/>
                <w:kern w:val="0"/>
                <w:sz w:val="18"/>
                <w:szCs w:val="18"/>
                <w:highlight w:val="none"/>
                <w:u w:val="none"/>
                <w:lang w:val="en-US" w:eastAsia="zh-CN"/>
              </w:rPr>
              <w:t>电源：标配350W ATX</w:t>
            </w:r>
            <w:r>
              <w:rPr>
                <w:rFonts w:hint="eastAsia" w:ascii="宋体" w:hAnsi="宋体" w:cs="宋体"/>
                <w:b w:val="0"/>
                <w:i w:val="0"/>
                <w:iCs w:val="0"/>
                <w:color w:val="auto"/>
                <w:kern w:val="0"/>
                <w:sz w:val="18"/>
                <w:szCs w:val="18"/>
                <w:highlight w:val="none"/>
                <w:u w:val="none"/>
                <w:lang w:val="en-US" w:eastAsia="zh-CN"/>
              </w:rPr>
              <w:t>双</w:t>
            </w:r>
            <w:r>
              <w:rPr>
                <w:rFonts w:hint="eastAsia" w:ascii="宋体" w:hAnsi="宋体" w:eastAsia="宋体" w:cs="宋体"/>
                <w:b w:val="0"/>
                <w:i w:val="0"/>
                <w:iCs w:val="0"/>
                <w:color w:val="auto"/>
                <w:kern w:val="0"/>
                <w:sz w:val="18"/>
                <w:szCs w:val="18"/>
                <w:highlight w:val="none"/>
                <w:u w:val="none"/>
                <w:lang w:val="en-US" w:eastAsia="zh-CN"/>
              </w:rPr>
              <w:t>电源；</w:t>
            </w:r>
          </w:p>
          <w:p w14:paraId="54F47C39">
            <w:pPr>
              <w:keepNext w:val="0"/>
              <w:keepLines w:val="0"/>
              <w:widowControl/>
              <w:suppressLineNumbers w:val="0"/>
              <w:jc w:val="both"/>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8.正版国产操作系统。</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69240">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72AB3453">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6B3AFD41">
            <w:pPr>
              <w:keepNext w:val="0"/>
              <w:keepLines w:val="0"/>
              <w:widowControl/>
              <w:suppressLineNumbers w:val="0"/>
              <w:jc w:val="center"/>
              <w:textAlignment w:val="center"/>
              <w:rPr>
                <w:rFonts w:hint="default" w:ascii="宋体" w:hAnsi="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18833.33</w:t>
            </w:r>
          </w:p>
        </w:tc>
      </w:tr>
      <w:tr w14:paraId="6E82E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360102">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8135C0">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CDED6E">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硬盘</w:t>
            </w:r>
          </w:p>
          <w:p w14:paraId="03DC9B41">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录像机</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88F4C">
            <w:pPr>
              <w:keepNext w:val="0"/>
              <w:keepLines w:val="0"/>
              <w:widowControl/>
              <w:numPr>
                <w:ilvl w:val="0"/>
                <w:numId w:val="12"/>
              </w:numPr>
              <w:suppressLineNumbers w:val="0"/>
              <w:jc w:val="both"/>
              <w:textAlignment w:val="center"/>
              <w:rPr>
                <w:rFonts w:ascii="宋体" w:hAnsi="宋体" w:eastAsia="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u w:val="none"/>
                <w:lang w:val="en-US" w:eastAsia="zh-CN"/>
              </w:rPr>
              <w:t>具有3个HDMI接口、2个VGA接口、2个RJ45千兆网络接口、2个USB2.0接口、2个USB3.0接口、1个RS232接口、2个RS485接口（可接入RS485键盘）、1个eSATA接口；</w:t>
            </w:r>
          </w:p>
          <w:p w14:paraId="5E06B3A0">
            <w:pPr>
              <w:keepNext w:val="0"/>
              <w:keepLines w:val="0"/>
              <w:widowControl/>
              <w:numPr>
                <w:ilvl w:val="0"/>
                <w:numId w:val="12"/>
              </w:numPr>
              <w:suppressLineNumbers w:val="0"/>
              <w:ind w:left="0" w:firstLine="0"/>
              <w:jc w:val="both"/>
              <w:textAlignment w:val="center"/>
              <w:rPr>
                <w:rFonts w:ascii="宋体" w:hAnsi="宋体" w:eastAsia="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u w:val="none"/>
                <w:lang w:val="en-US" w:eastAsia="zh-CN"/>
              </w:rPr>
              <w:t>具有1路音频输入接口、2路音频输出接口、16路报警输入接口、9路报警输出接口（其中第9路支持受控直流12V输出）、具有1路直流12V输出接口（12V 1A）；可内置16块SATA接口硬盘；</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3.</w:t>
            </w:r>
            <w:r>
              <w:rPr>
                <w:rFonts w:ascii="宋体" w:hAnsi="宋体" w:eastAsia="宋体" w:cs="宋体"/>
                <w:b w:val="0"/>
                <w:i w:val="0"/>
                <w:iCs w:val="0"/>
                <w:color w:val="auto"/>
                <w:kern w:val="0"/>
                <w:sz w:val="18"/>
                <w:szCs w:val="18"/>
                <w:highlight w:val="none"/>
                <w:u w:val="none"/>
                <w:lang w:val="en-US" w:eastAsia="zh-CN"/>
              </w:rPr>
              <w:t>HDMI1、HDMI2和HDMI3组合支持最大单路8K、4K和4K三异源输出</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4.</w:t>
            </w:r>
            <w:r>
              <w:rPr>
                <w:rFonts w:ascii="宋体" w:hAnsi="宋体" w:eastAsia="宋体" w:cs="宋体"/>
                <w:b w:val="0"/>
                <w:i w:val="0"/>
                <w:iCs w:val="0"/>
                <w:color w:val="auto"/>
                <w:kern w:val="0"/>
                <w:sz w:val="18"/>
                <w:szCs w:val="18"/>
                <w:highlight w:val="none"/>
                <w:u w:val="none"/>
                <w:lang w:val="en-US" w:eastAsia="zh-CN"/>
              </w:rPr>
              <w:t>同时解码输出24路4MP、H.265 编码、25fps、2560×1440的视频图像</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5.</w:t>
            </w:r>
            <w:r>
              <w:rPr>
                <w:rFonts w:ascii="宋体" w:hAnsi="宋体" w:eastAsia="宋体" w:cs="宋体"/>
                <w:b w:val="0"/>
                <w:i w:val="0"/>
                <w:iCs w:val="0"/>
                <w:color w:val="auto"/>
                <w:kern w:val="0"/>
                <w:sz w:val="18"/>
                <w:szCs w:val="18"/>
                <w:highlight w:val="none"/>
                <w:u w:val="none"/>
                <w:lang w:val="en-US" w:eastAsia="zh-CN"/>
              </w:rPr>
              <w:t>支持WEB或平台通过网络接口来调用设备文搜板块，进行文搜及页面展示。</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6.</w:t>
            </w:r>
            <w:r>
              <w:rPr>
                <w:rFonts w:ascii="宋体" w:hAnsi="宋体" w:eastAsia="宋体" w:cs="宋体"/>
                <w:b w:val="0"/>
                <w:i w:val="0"/>
                <w:iCs w:val="0"/>
                <w:color w:val="auto"/>
                <w:kern w:val="0"/>
                <w:sz w:val="18"/>
                <w:szCs w:val="18"/>
                <w:highlight w:val="none"/>
                <w:u w:val="none"/>
                <w:lang w:val="en-US" w:eastAsia="zh-CN"/>
              </w:rPr>
              <w:t>文搜检索结果支持选中查看关联录像/图片，录像片段内显示关联目标跟踪框，支持对录像关联目标及其周围目标进行二次精准检索；</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7.</w:t>
            </w:r>
            <w:r>
              <w:rPr>
                <w:rFonts w:ascii="宋体" w:hAnsi="宋体" w:eastAsia="宋体" w:cs="宋体"/>
                <w:b w:val="0"/>
                <w:i w:val="0"/>
                <w:iCs w:val="0"/>
                <w:color w:val="auto"/>
                <w:kern w:val="0"/>
                <w:sz w:val="18"/>
                <w:szCs w:val="18"/>
                <w:highlight w:val="none"/>
                <w:u w:val="none"/>
                <w:lang w:val="en-US" w:eastAsia="zh-CN"/>
              </w:rPr>
              <w:t>设备支持文搜功能，可通过文字语义描述，快速检索目标对象或内容；支持对人体、车辆、非机动车、物品、动物、基础事件等类型的检索；</w:t>
            </w:r>
          </w:p>
          <w:p w14:paraId="3E578CCC">
            <w:pPr>
              <w:keepNext w:val="0"/>
              <w:keepLines w:val="0"/>
              <w:widowControl/>
              <w:numPr>
                <w:ilvl w:val="0"/>
                <w:numId w:val="13"/>
              </w:numPr>
              <w:suppressLineNumbers w:val="0"/>
              <w:jc w:val="both"/>
              <w:textAlignment w:val="center"/>
              <w:rPr>
                <w:rFonts w:ascii="宋体" w:hAnsi="宋体" w:eastAsia="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u w:val="none"/>
                <w:lang w:val="en-US" w:eastAsia="zh-CN"/>
              </w:rPr>
              <w:t>并可基于文搜快速检索的结果，对目标进行图搜的二次精准检索定位</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9.</w:t>
            </w:r>
            <w:r>
              <w:rPr>
                <w:rFonts w:ascii="宋体" w:hAnsi="宋体" w:eastAsia="宋体" w:cs="宋体"/>
                <w:b w:val="0"/>
                <w:i w:val="0"/>
                <w:iCs w:val="0"/>
                <w:color w:val="auto"/>
                <w:kern w:val="0"/>
                <w:sz w:val="18"/>
                <w:szCs w:val="18"/>
                <w:highlight w:val="none"/>
                <w:u w:val="none"/>
                <w:lang w:val="en-US" w:eastAsia="zh-CN"/>
              </w:rPr>
              <w:t>支持独立的文搜应用展示界面，默认支持全通道录像检索，且通道和时间范围可设；</w:t>
            </w:r>
          </w:p>
          <w:p w14:paraId="3F8568EB">
            <w:pPr>
              <w:keepNext w:val="0"/>
              <w:keepLines w:val="0"/>
              <w:widowControl/>
              <w:numPr>
                <w:ilvl w:val="0"/>
                <w:numId w:val="13"/>
              </w:numPr>
              <w:suppressLineNumbers w:val="0"/>
              <w:ind w:left="0" w:firstLine="0"/>
              <w:jc w:val="both"/>
              <w:textAlignment w:val="center"/>
              <w:rPr>
                <w:rFonts w:ascii="宋体" w:hAnsi="宋体" w:eastAsia="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u w:val="none"/>
                <w:lang w:val="en-US" w:eastAsia="zh-CN"/>
              </w:rPr>
              <w:t>支持自定义选择时间范围，可快速选择1天、3天、7天</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11.</w:t>
            </w:r>
            <w:r>
              <w:rPr>
                <w:rFonts w:ascii="宋体" w:hAnsi="宋体" w:eastAsia="宋体" w:cs="宋体"/>
                <w:b w:val="0"/>
                <w:i w:val="0"/>
                <w:iCs w:val="0"/>
                <w:color w:val="auto"/>
                <w:kern w:val="0"/>
                <w:sz w:val="18"/>
                <w:szCs w:val="18"/>
                <w:highlight w:val="none"/>
                <w:u w:val="none"/>
                <w:lang w:val="en-US" w:eastAsia="zh-CN"/>
              </w:rPr>
              <w:t>设备支持独立的智能文搜应用模块，应用内置文搜高频热词，如：人的上衣颜色、下装颜色、随身物品、性别；车的颜色、类型、品牌；其他的保安、抽烟、打电话、玩手机等</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12.</w:t>
            </w:r>
            <w:r>
              <w:rPr>
                <w:rFonts w:ascii="宋体" w:hAnsi="宋体" w:eastAsia="宋体" w:cs="宋体"/>
                <w:b w:val="0"/>
                <w:i w:val="0"/>
                <w:iCs w:val="0"/>
                <w:color w:val="auto"/>
                <w:kern w:val="0"/>
                <w:sz w:val="18"/>
                <w:szCs w:val="18"/>
                <w:highlight w:val="none"/>
                <w:u w:val="none"/>
                <w:lang w:val="en-US" w:eastAsia="zh-CN"/>
              </w:rPr>
              <w:t>支持4路视频流人脸识别，支持16路图片流人脸识别</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13.</w:t>
            </w:r>
            <w:r>
              <w:rPr>
                <w:rFonts w:ascii="宋体" w:hAnsi="宋体" w:eastAsia="宋体" w:cs="宋体"/>
                <w:b w:val="0"/>
                <w:i w:val="0"/>
                <w:iCs w:val="0"/>
                <w:color w:val="auto"/>
                <w:kern w:val="0"/>
                <w:sz w:val="18"/>
                <w:szCs w:val="18"/>
                <w:highlight w:val="none"/>
                <w:u w:val="none"/>
                <w:lang w:val="en-US" w:eastAsia="zh-CN"/>
              </w:rPr>
              <w:t>支持录像目标检索功能，目标检索支持单帧模式调整目标画面，可通过鼠标滚轮调整录像画面帧序列；</w:t>
            </w:r>
          </w:p>
          <w:p w14:paraId="39F52BF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14.</w:t>
            </w:r>
            <w:r>
              <w:rPr>
                <w:rFonts w:ascii="宋体" w:hAnsi="宋体" w:eastAsia="宋体" w:cs="宋体"/>
                <w:b w:val="0"/>
                <w:i w:val="0"/>
                <w:iCs w:val="0"/>
                <w:color w:val="auto"/>
                <w:kern w:val="0"/>
                <w:sz w:val="18"/>
                <w:szCs w:val="18"/>
                <w:highlight w:val="none"/>
                <w:u w:val="none"/>
                <w:lang w:val="en-US" w:eastAsia="zh-CN"/>
              </w:rPr>
              <w:t>事件中心，切片回放、回放支持目标检索快速入口</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15.</w:t>
            </w:r>
            <w:r>
              <w:rPr>
                <w:rFonts w:ascii="宋体" w:hAnsi="宋体" w:eastAsia="宋体" w:cs="宋体"/>
                <w:b w:val="0"/>
                <w:i w:val="0"/>
                <w:iCs w:val="0"/>
                <w:color w:val="auto"/>
                <w:kern w:val="0"/>
                <w:sz w:val="18"/>
                <w:szCs w:val="18"/>
                <w:highlight w:val="none"/>
                <w:u w:val="none"/>
                <w:lang w:val="en-US" w:eastAsia="zh-CN"/>
              </w:rPr>
              <w:t>支持预览的单窗口轮巡，设备支持在多画面的固定窗口上进行轮巡预览，其他预览窗口不轮巡</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16.</w:t>
            </w:r>
            <w:r>
              <w:rPr>
                <w:rFonts w:ascii="宋体" w:hAnsi="宋体" w:eastAsia="宋体" w:cs="宋体"/>
                <w:b w:val="0"/>
                <w:i w:val="0"/>
                <w:iCs w:val="0"/>
                <w:color w:val="auto"/>
                <w:kern w:val="0"/>
                <w:sz w:val="18"/>
                <w:szCs w:val="18"/>
                <w:highlight w:val="none"/>
                <w:u w:val="none"/>
                <w:lang w:val="en-US" w:eastAsia="zh-CN"/>
              </w:rPr>
              <w:t>支持最大接入带宽320Mbps，最大存储带宽320Mbps，最大转发带宽256Mbps</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5DC3B">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520FBA28">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108296DD">
            <w:pPr>
              <w:keepNext w:val="0"/>
              <w:keepLines w:val="0"/>
              <w:widowControl/>
              <w:suppressLineNumbers w:val="0"/>
              <w:jc w:val="center"/>
              <w:textAlignment w:val="center"/>
              <w:rPr>
                <w:rFonts w:hint="default" w:ascii="宋体" w:hAnsi="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16000.00</w:t>
            </w:r>
          </w:p>
        </w:tc>
      </w:tr>
      <w:tr w14:paraId="6E3D2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E070D9">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8680EB0">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AB4B83">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u w:val="none"/>
                <w:lang w:val="en-US" w:eastAsia="zh-CN"/>
              </w:rPr>
              <w:t>硬盘（满足6个月录像存储）</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A5C9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w:t>
            </w:r>
            <w:r>
              <w:rPr>
                <w:rFonts w:ascii="宋体" w:hAnsi="宋体" w:eastAsia="宋体" w:cs="宋体"/>
                <w:b w:val="0"/>
                <w:i w:val="0"/>
                <w:iCs w:val="0"/>
                <w:color w:val="auto"/>
                <w:kern w:val="0"/>
                <w:sz w:val="18"/>
                <w:szCs w:val="18"/>
                <w:highlight w:val="none"/>
                <w:u w:val="none"/>
                <w:lang w:val="en-US" w:eastAsia="zh-CN"/>
              </w:rPr>
              <w:t>8TB容量，3.5英寸，SATA3.0接口，5400RPM</w:t>
            </w:r>
            <w:r>
              <w:rPr>
                <w:rFonts w:ascii="宋体" w:hAnsi="宋体" w:eastAsia="宋体" w:cs="宋体"/>
                <w:b w:val="0"/>
                <w:i w:val="0"/>
                <w:iCs w:val="0"/>
                <w:color w:val="auto"/>
                <w:kern w:val="0"/>
                <w:sz w:val="18"/>
                <w:szCs w:val="18"/>
                <w:highlight w:val="none"/>
                <w:u w:val="none"/>
                <w:lang w:val="en-US" w:eastAsia="zh-CN"/>
              </w:rPr>
              <w:br w:type="textWrapping"/>
            </w:r>
            <w:r>
              <w:rPr>
                <w:rFonts w:ascii="宋体" w:hAnsi="宋体" w:eastAsia="宋体" w:cs="宋体"/>
                <w:b w:val="0"/>
                <w:i w:val="0"/>
                <w:iCs w:val="0"/>
                <w:color w:val="auto"/>
                <w:kern w:val="0"/>
                <w:sz w:val="18"/>
                <w:szCs w:val="18"/>
                <w:highlight w:val="none"/>
                <w:u w:val="none"/>
                <w:lang w:val="en-US" w:eastAsia="zh-CN"/>
              </w:rPr>
              <w:t>空气盘， CMR传统磁记录</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2.</w:t>
            </w:r>
            <w:r>
              <w:rPr>
                <w:rFonts w:ascii="宋体" w:hAnsi="宋体" w:eastAsia="宋体" w:cs="宋体"/>
                <w:b w:val="0"/>
                <w:i w:val="0"/>
                <w:iCs w:val="0"/>
                <w:color w:val="auto"/>
                <w:kern w:val="0"/>
                <w:sz w:val="18"/>
                <w:szCs w:val="18"/>
                <w:highlight w:val="none"/>
                <w:u w:val="none"/>
                <w:lang w:val="en-US" w:eastAsia="zh-CN"/>
              </w:rPr>
              <w:t>传输速率215MB/s，流畅存储视频有效防止丢帧</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3.</w:t>
            </w:r>
            <w:r>
              <w:rPr>
                <w:rFonts w:ascii="宋体" w:hAnsi="宋体" w:eastAsia="宋体" w:cs="宋体"/>
                <w:b w:val="0"/>
                <w:i w:val="0"/>
                <w:iCs w:val="0"/>
                <w:color w:val="auto"/>
                <w:kern w:val="0"/>
                <w:sz w:val="18"/>
                <w:szCs w:val="18"/>
                <w:highlight w:val="none"/>
                <w:u w:val="none"/>
                <w:lang w:val="en-US" w:eastAsia="zh-CN"/>
              </w:rPr>
              <w:t>高级格式（AF）512e扇区技术，保障硬盘扇区4K对齐</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4.</w:t>
            </w:r>
            <w:r>
              <w:rPr>
                <w:rFonts w:ascii="宋体" w:hAnsi="宋体" w:eastAsia="宋体" w:cs="宋体"/>
                <w:b w:val="0"/>
                <w:i w:val="0"/>
                <w:iCs w:val="0"/>
                <w:color w:val="auto"/>
                <w:kern w:val="0"/>
                <w:sz w:val="18"/>
                <w:szCs w:val="18"/>
                <w:highlight w:val="none"/>
                <w:u w:val="none"/>
                <w:lang w:val="en-US" w:eastAsia="zh-CN"/>
              </w:rPr>
              <w:t>满足数据严苛的7*24小时运行可靠性、安全性的需求</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5.</w:t>
            </w:r>
            <w:r>
              <w:rPr>
                <w:rFonts w:ascii="宋体" w:hAnsi="宋体" w:eastAsia="宋体" w:cs="宋体"/>
                <w:b w:val="0"/>
                <w:i w:val="0"/>
                <w:iCs w:val="0"/>
                <w:color w:val="auto"/>
                <w:kern w:val="0"/>
                <w:sz w:val="18"/>
                <w:szCs w:val="18"/>
                <w:highlight w:val="none"/>
                <w:u w:val="none"/>
                <w:lang w:val="en-US" w:eastAsia="zh-CN"/>
              </w:rPr>
              <w:t>3年</w:t>
            </w:r>
            <w:r>
              <w:rPr>
                <w:rFonts w:hint="eastAsia" w:ascii="宋体" w:hAnsi="宋体" w:cs="宋体"/>
                <w:b w:val="0"/>
                <w:i w:val="0"/>
                <w:iCs w:val="0"/>
                <w:color w:val="auto"/>
                <w:kern w:val="0"/>
                <w:sz w:val="18"/>
                <w:szCs w:val="18"/>
                <w:highlight w:val="none"/>
                <w:u w:val="none"/>
                <w:lang w:val="en-US" w:eastAsia="zh-CN"/>
              </w:rPr>
              <w:t>原厂</w:t>
            </w:r>
            <w:r>
              <w:rPr>
                <w:rFonts w:ascii="宋体" w:hAnsi="宋体" w:eastAsia="宋体" w:cs="宋体"/>
                <w:b w:val="0"/>
                <w:i w:val="0"/>
                <w:iCs w:val="0"/>
                <w:color w:val="auto"/>
                <w:kern w:val="0"/>
                <w:sz w:val="18"/>
                <w:szCs w:val="18"/>
                <w:highlight w:val="none"/>
                <w:u w:val="none"/>
                <w:lang w:val="en-US" w:eastAsia="zh-CN"/>
              </w:rPr>
              <w:t>质保服务</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E34C1">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套</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1FBE58D0">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1E3866F8">
            <w:pPr>
              <w:keepNext w:val="0"/>
              <w:keepLines w:val="0"/>
              <w:widowControl/>
              <w:suppressLineNumbers w:val="0"/>
              <w:jc w:val="center"/>
              <w:textAlignment w:val="center"/>
              <w:rPr>
                <w:rFonts w:hint="default" w:ascii="宋体" w:hAnsi="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23973.33</w:t>
            </w:r>
          </w:p>
        </w:tc>
      </w:tr>
      <w:tr w14:paraId="2757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2AA1A1">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31CD0D">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6F1DF5">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u w:val="none"/>
                <w:lang w:val="en-US" w:eastAsia="zh-CN"/>
              </w:rPr>
              <w:t>交换机</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98812">
            <w:pPr>
              <w:keepNext w:val="0"/>
              <w:keepLines w:val="0"/>
              <w:widowControl/>
              <w:suppressLineNumbers w:val="0"/>
              <w:jc w:val="both"/>
              <w:textAlignment w:val="center"/>
              <w:rPr>
                <w:rFonts w:ascii="宋体" w:hAnsi="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1.1U标准机架。</w:t>
            </w:r>
          </w:p>
          <w:p w14:paraId="28863E4E">
            <w:pPr>
              <w:keepNext w:val="0"/>
              <w:keepLines w:val="0"/>
              <w:widowControl/>
              <w:numPr>
                <w:ilvl w:val="0"/>
                <w:numId w:val="12"/>
              </w:numPr>
              <w:suppressLineNumbers w:val="0"/>
              <w:ind w:left="0" w:leftChars="0" w:firstLine="0" w:firstLineChars="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提供</w:t>
            </w:r>
            <w:r>
              <w:rPr>
                <w:rFonts w:ascii="宋体" w:hAnsi="宋体" w:eastAsia="宋体" w:cs="宋体"/>
                <w:b w:val="0"/>
                <w:i w:val="0"/>
                <w:iCs w:val="0"/>
                <w:color w:val="auto"/>
                <w:kern w:val="0"/>
                <w:sz w:val="18"/>
                <w:szCs w:val="18"/>
                <w:highlight w:val="none"/>
                <w:u w:val="none"/>
                <w:lang w:val="en-US" w:eastAsia="zh-CN"/>
              </w:rPr>
              <w:t>24</w:t>
            </w:r>
            <w:r>
              <w:rPr>
                <w:rFonts w:hint="eastAsia" w:ascii="宋体" w:hAnsi="宋体" w:eastAsia="宋体" w:cs="宋体"/>
                <w:b w:val="0"/>
                <w:i w:val="0"/>
                <w:iCs w:val="0"/>
                <w:color w:val="auto"/>
                <w:kern w:val="0"/>
                <w:sz w:val="18"/>
                <w:szCs w:val="18"/>
                <w:highlight w:val="none"/>
                <w:u w:val="none"/>
                <w:lang w:val="en-US" w:eastAsia="zh-CN"/>
              </w:rPr>
              <w:t>个千兆</w:t>
            </w:r>
            <w:r>
              <w:rPr>
                <w:rFonts w:ascii="宋体" w:hAnsi="宋体" w:eastAsia="宋体" w:cs="宋体"/>
                <w:b w:val="0"/>
                <w:i w:val="0"/>
                <w:iCs w:val="0"/>
                <w:color w:val="auto"/>
                <w:kern w:val="0"/>
                <w:sz w:val="18"/>
                <w:szCs w:val="18"/>
                <w:highlight w:val="none"/>
                <w:u w:val="none"/>
                <w:lang w:val="en-US" w:eastAsia="zh-CN"/>
              </w:rPr>
              <w:t>PoE</w:t>
            </w:r>
            <w:r>
              <w:rPr>
                <w:rFonts w:hint="eastAsia" w:ascii="宋体" w:hAnsi="宋体" w:eastAsia="宋体" w:cs="宋体"/>
                <w:b w:val="0"/>
                <w:i w:val="0"/>
                <w:iCs w:val="0"/>
                <w:color w:val="auto"/>
                <w:kern w:val="0"/>
                <w:sz w:val="18"/>
                <w:szCs w:val="18"/>
                <w:highlight w:val="none"/>
                <w:u w:val="none"/>
                <w:lang w:val="en-US" w:eastAsia="zh-CN"/>
              </w:rPr>
              <w:t>电口和</w:t>
            </w:r>
            <w:r>
              <w:rPr>
                <w:rFonts w:ascii="宋体" w:hAnsi="宋体" w:eastAsia="宋体" w:cs="宋体"/>
                <w:b w:val="0"/>
                <w:i w:val="0"/>
                <w:iCs w:val="0"/>
                <w:color w:val="auto"/>
                <w:kern w:val="0"/>
                <w:sz w:val="18"/>
                <w:szCs w:val="18"/>
                <w:highlight w:val="none"/>
                <w:u w:val="none"/>
                <w:lang w:val="en-US" w:eastAsia="zh-CN"/>
              </w:rPr>
              <w:t>2</w:t>
            </w:r>
            <w:r>
              <w:rPr>
                <w:rFonts w:hint="eastAsia" w:ascii="宋体" w:hAnsi="宋体" w:eastAsia="宋体" w:cs="宋体"/>
                <w:b w:val="0"/>
                <w:i w:val="0"/>
                <w:iCs w:val="0"/>
                <w:color w:val="auto"/>
                <w:kern w:val="0"/>
                <w:sz w:val="18"/>
                <w:szCs w:val="18"/>
                <w:highlight w:val="none"/>
                <w:u w:val="none"/>
                <w:lang w:val="en-US" w:eastAsia="zh-CN"/>
              </w:rPr>
              <w:t>个千兆光口。</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3.</w:t>
            </w:r>
            <w:r>
              <w:rPr>
                <w:rFonts w:hint="eastAsia" w:ascii="宋体" w:hAnsi="宋体" w:eastAsia="宋体" w:cs="宋体"/>
                <w:b w:val="0"/>
                <w:i w:val="0"/>
                <w:iCs w:val="0"/>
                <w:color w:val="auto"/>
                <w:kern w:val="0"/>
                <w:sz w:val="18"/>
                <w:szCs w:val="18"/>
                <w:highlight w:val="none"/>
                <w:u w:val="none"/>
                <w:lang w:val="en-US" w:eastAsia="zh-CN"/>
              </w:rPr>
              <w:t>支持</w:t>
            </w:r>
            <w:r>
              <w:rPr>
                <w:rFonts w:ascii="宋体" w:hAnsi="宋体" w:eastAsia="宋体" w:cs="宋体"/>
                <w:b w:val="0"/>
                <w:i w:val="0"/>
                <w:iCs w:val="0"/>
                <w:color w:val="auto"/>
                <w:kern w:val="0"/>
                <w:sz w:val="18"/>
                <w:szCs w:val="18"/>
                <w:highlight w:val="none"/>
                <w:u w:val="none"/>
                <w:lang w:val="en-US" w:eastAsia="zh-CN"/>
              </w:rPr>
              <w:t>IEEE 802.3at/af</w:t>
            </w:r>
            <w:r>
              <w:rPr>
                <w:rFonts w:hint="eastAsia" w:ascii="宋体" w:hAnsi="宋体" w:eastAsia="宋体" w:cs="宋体"/>
                <w:b w:val="0"/>
                <w:i w:val="0"/>
                <w:iCs w:val="0"/>
                <w:color w:val="auto"/>
                <w:kern w:val="0"/>
                <w:sz w:val="18"/>
                <w:szCs w:val="18"/>
                <w:highlight w:val="none"/>
                <w:u w:val="none"/>
                <w:lang w:val="en-US" w:eastAsia="zh-CN"/>
              </w:rPr>
              <w:t>标准。</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4.</w:t>
            </w:r>
            <w:r>
              <w:rPr>
                <w:rFonts w:hint="eastAsia" w:ascii="宋体" w:hAnsi="宋体" w:eastAsia="宋体" w:cs="宋体"/>
                <w:b w:val="0"/>
                <w:i w:val="0"/>
                <w:iCs w:val="0"/>
                <w:color w:val="auto"/>
                <w:kern w:val="0"/>
                <w:sz w:val="18"/>
                <w:szCs w:val="18"/>
                <w:highlight w:val="none"/>
                <w:u w:val="none"/>
                <w:lang w:val="en-US" w:eastAsia="zh-CN"/>
              </w:rPr>
              <w:t>支持</w:t>
            </w:r>
            <w:r>
              <w:rPr>
                <w:rFonts w:ascii="宋体" w:hAnsi="宋体" w:eastAsia="宋体" w:cs="宋体"/>
                <w:b w:val="0"/>
                <w:i w:val="0"/>
                <w:iCs w:val="0"/>
                <w:color w:val="auto"/>
                <w:kern w:val="0"/>
                <w:sz w:val="18"/>
                <w:szCs w:val="18"/>
                <w:highlight w:val="none"/>
                <w:u w:val="none"/>
                <w:lang w:val="en-US" w:eastAsia="zh-CN"/>
              </w:rPr>
              <w:t>IEEE 802.3</w:t>
            </w:r>
            <w:r>
              <w:rPr>
                <w:rFonts w:hint="eastAsia" w:ascii="宋体" w:hAnsi="宋体" w:eastAsia="宋体" w:cs="宋体"/>
                <w:b w:val="0"/>
                <w:i w:val="0"/>
                <w:iCs w:val="0"/>
                <w:color w:val="auto"/>
                <w:kern w:val="0"/>
                <w:sz w:val="18"/>
                <w:szCs w:val="18"/>
                <w:highlight w:val="none"/>
                <w:u w:val="none"/>
                <w:lang w:val="en-US" w:eastAsia="zh-CN"/>
              </w:rPr>
              <w:t>、</w:t>
            </w:r>
            <w:r>
              <w:rPr>
                <w:rFonts w:ascii="宋体" w:hAnsi="宋体" w:eastAsia="宋体" w:cs="宋体"/>
                <w:b w:val="0"/>
                <w:i w:val="0"/>
                <w:iCs w:val="0"/>
                <w:color w:val="auto"/>
                <w:kern w:val="0"/>
                <w:sz w:val="18"/>
                <w:szCs w:val="18"/>
                <w:highlight w:val="none"/>
                <w:u w:val="none"/>
                <w:lang w:val="en-US" w:eastAsia="zh-CN"/>
              </w:rPr>
              <w:t>IEEE 802.3u</w:t>
            </w:r>
            <w:r>
              <w:rPr>
                <w:rFonts w:hint="eastAsia" w:ascii="宋体" w:hAnsi="宋体" w:eastAsia="宋体" w:cs="宋体"/>
                <w:b w:val="0"/>
                <w:i w:val="0"/>
                <w:iCs w:val="0"/>
                <w:color w:val="auto"/>
                <w:kern w:val="0"/>
                <w:sz w:val="18"/>
                <w:szCs w:val="18"/>
                <w:highlight w:val="none"/>
                <w:u w:val="none"/>
                <w:lang w:val="en-US" w:eastAsia="zh-CN"/>
              </w:rPr>
              <w:t>、</w:t>
            </w:r>
            <w:r>
              <w:rPr>
                <w:rFonts w:ascii="宋体" w:hAnsi="宋体" w:eastAsia="宋体" w:cs="宋体"/>
                <w:b w:val="0"/>
                <w:i w:val="0"/>
                <w:iCs w:val="0"/>
                <w:color w:val="auto"/>
                <w:kern w:val="0"/>
                <w:sz w:val="18"/>
                <w:szCs w:val="18"/>
                <w:highlight w:val="none"/>
                <w:u w:val="none"/>
                <w:lang w:val="en-US" w:eastAsia="zh-CN"/>
              </w:rPr>
              <w:t>IEEE 802.3x</w:t>
            </w:r>
            <w:r>
              <w:rPr>
                <w:rFonts w:hint="eastAsia" w:ascii="宋体" w:hAnsi="宋体" w:eastAsia="宋体" w:cs="宋体"/>
                <w:b w:val="0"/>
                <w:i w:val="0"/>
                <w:iCs w:val="0"/>
                <w:color w:val="auto"/>
                <w:kern w:val="0"/>
                <w:sz w:val="18"/>
                <w:szCs w:val="18"/>
                <w:highlight w:val="none"/>
                <w:u w:val="none"/>
                <w:lang w:val="en-US" w:eastAsia="zh-CN"/>
              </w:rPr>
              <w:t>、</w:t>
            </w:r>
            <w:r>
              <w:rPr>
                <w:rFonts w:ascii="宋体" w:hAnsi="宋体" w:eastAsia="宋体" w:cs="宋体"/>
                <w:b w:val="0"/>
                <w:i w:val="0"/>
                <w:iCs w:val="0"/>
                <w:color w:val="auto"/>
                <w:kern w:val="0"/>
                <w:sz w:val="18"/>
                <w:szCs w:val="18"/>
                <w:highlight w:val="none"/>
                <w:u w:val="none"/>
                <w:lang w:val="en-US" w:eastAsia="zh-CN"/>
              </w:rPr>
              <w:t>IEEE 802.3ab</w:t>
            </w:r>
            <w:r>
              <w:rPr>
                <w:rFonts w:hint="eastAsia" w:ascii="宋体" w:hAnsi="宋体" w:eastAsia="宋体" w:cs="宋体"/>
                <w:b w:val="0"/>
                <w:i w:val="0"/>
                <w:iCs w:val="0"/>
                <w:color w:val="auto"/>
                <w:kern w:val="0"/>
                <w:sz w:val="18"/>
                <w:szCs w:val="18"/>
                <w:highlight w:val="none"/>
                <w:u w:val="none"/>
                <w:lang w:val="en-US" w:eastAsia="zh-CN"/>
              </w:rPr>
              <w:t>、</w:t>
            </w:r>
            <w:r>
              <w:rPr>
                <w:rFonts w:ascii="宋体" w:hAnsi="宋体" w:eastAsia="宋体" w:cs="宋体"/>
                <w:b w:val="0"/>
                <w:i w:val="0"/>
                <w:iCs w:val="0"/>
                <w:color w:val="auto"/>
                <w:kern w:val="0"/>
                <w:sz w:val="18"/>
                <w:szCs w:val="18"/>
                <w:highlight w:val="none"/>
                <w:u w:val="none"/>
                <w:lang w:val="en-US" w:eastAsia="zh-CN"/>
              </w:rPr>
              <w:t>IEEE 802.3z</w:t>
            </w:r>
            <w:r>
              <w:rPr>
                <w:rFonts w:hint="eastAsia" w:ascii="宋体" w:hAnsi="宋体" w:eastAsia="宋体" w:cs="宋体"/>
                <w:b w:val="0"/>
                <w:i w:val="0"/>
                <w:iCs w:val="0"/>
                <w:color w:val="auto"/>
                <w:kern w:val="0"/>
                <w:sz w:val="18"/>
                <w:szCs w:val="18"/>
                <w:highlight w:val="none"/>
                <w:u w:val="none"/>
                <w:lang w:val="en-US" w:eastAsia="zh-CN"/>
              </w:rPr>
              <w:t>标准。</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5.</w:t>
            </w:r>
            <w:r>
              <w:rPr>
                <w:rFonts w:hint="eastAsia" w:ascii="宋体" w:hAnsi="宋体" w:eastAsia="宋体" w:cs="宋体"/>
                <w:b w:val="0"/>
                <w:i w:val="0"/>
                <w:iCs w:val="0"/>
                <w:color w:val="auto"/>
                <w:kern w:val="0"/>
                <w:sz w:val="18"/>
                <w:szCs w:val="18"/>
                <w:highlight w:val="none"/>
                <w:u w:val="none"/>
                <w:lang w:val="en-US" w:eastAsia="zh-CN"/>
              </w:rPr>
              <w:t>支持</w:t>
            </w:r>
            <w:r>
              <w:rPr>
                <w:rFonts w:ascii="宋体" w:hAnsi="宋体" w:eastAsia="宋体" w:cs="宋体"/>
                <w:b w:val="0"/>
                <w:i w:val="0"/>
                <w:iCs w:val="0"/>
                <w:color w:val="auto"/>
                <w:kern w:val="0"/>
                <w:sz w:val="18"/>
                <w:szCs w:val="18"/>
                <w:highlight w:val="none"/>
                <w:u w:val="none"/>
                <w:lang w:val="en-US" w:eastAsia="zh-CN"/>
              </w:rPr>
              <w:t>iVMS-4200</w:t>
            </w:r>
            <w:r>
              <w:rPr>
                <w:rFonts w:hint="eastAsia" w:ascii="宋体" w:hAnsi="宋体" w:eastAsia="宋体" w:cs="宋体"/>
                <w:b w:val="0"/>
                <w:i w:val="0"/>
                <w:iCs w:val="0"/>
                <w:color w:val="auto"/>
                <w:kern w:val="0"/>
                <w:sz w:val="18"/>
                <w:szCs w:val="18"/>
                <w:highlight w:val="none"/>
                <w:u w:val="none"/>
                <w:lang w:val="en-US" w:eastAsia="zh-CN"/>
              </w:rPr>
              <w:t>客户端和海康互联</w:t>
            </w:r>
            <w:r>
              <w:rPr>
                <w:rFonts w:ascii="宋体" w:hAnsi="宋体" w:eastAsia="宋体" w:cs="宋体"/>
                <w:b w:val="0"/>
                <w:i w:val="0"/>
                <w:iCs w:val="0"/>
                <w:color w:val="auto"/>
                <w:kern w:val="0"/>
                <w:sz w:val="18"/>
                <w:szCs w:val="18"/>
                <w:highlight w:val="none"/>
                <w:u w:val="none"/>
                <w:lang w:val="en-US" w:eastAsia="zh-CN"/>
              </w:rPr>
              <w:t>APP</w:t>
            </w:r>
            <w:r>
              <w:rPr>
                <w:rFonts w:hint="eastAsia" w:ascii="宋体" w:hAnsi="宋体" w:eastAsia="宋体" w:cs="宋体"/>
                <w:b w:val="0"/>
                <w:i w:val="0"/>
                <w:iCs w:val="0"/>
                <w:color w:val="auto"/>
                <w:kern w:val="0"/>
                <w:sz w:val="18"/>
                <w:szCs w:val="18"/>
                <w:highlight w:val="none"/>
                <w:u w:val="none"/>
                <w:lang w:val="en-US" w:eastAsia="zh-CN"/>
              </w:rPr>
              <w:t>管理。</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6.</w:t>
            </w:r>
            <w:r>
              <w:rPr>
                <w:rFonts w:hint="eastAsia" w:ascii="宋体" w:hAnsi="宋体" w:eastAsia="宋体" w:cs="宋体"/>
                <w:b w:val="0"/>
                <w:i w:val="0"/>
                <w:iCs w:val="0"/>
                <w:color w:val="auto"/>
                <w:kern w:val="0"/>
                <w:sz w:val="18"/>
                <w:szCs w:val="18"/>
                <w:highlight w:val="none"/>
                <w:u w:val="none"/>
                <w:lang w:val="en-US" w:eastAsia="zh-CN"/>
              </w:rPr>
              <w:t>支持安防网络拓扑管理、端口管理，支持远程升级。</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7.</w:t>
            </w:r>
            <w:r>
              <w:rPr>
                <w:rFonts w:hint="eastAsia" w:ascii="宋体" w:hAnsi="宋体" w:eastAsia="宋体" w:cs="宋体"/>
                <w:b w:val="0"/>
                <w:i w:val="0"/>
                <w:iCs w:val="0"/>
                <w:color w:val="auto"/>
                <w:kern w:val="0"/>
                <w:sz w:val="18"/>
                <w:szCs w:val="18"/>
                <w:highlight w:val="none"/>
                <w:u w:val="none"/>
                <w:lang w:val="en-US" w:eastAsia="zh-CN"/>
              </w:rPr>
              <w:t>支持</w:t>
            </w:r>
            <w:r>
              <w:rPr>
                <w:rFonts w:ascii="宋体" w:hAnsi="宋体" w:eastAsia="宋体" w:cs="宋体"/>
                <w:b w:val="0"/>
                <w:i w:val="0"/>
                <w:iCs w:val="0"/>
                <w:color w:val="auto"/>
                <w:kern w:val="0"/>
                <w:sz w:val="18"/>
                <w:szCs w:val="18"/>
                <w:highlight w:val="none"/>
                <w:u w:val="none"/>
                <w:lang w:val="en-US" w:eastAsia="zh-CN"/>
              </w:rPr>
              <w:t>6 KV</w:t>
            </w:r>
            <w:r>
              <w:rPr>
                <w:rFonts w:hint="eastAsia" w:ascii="宋体" w:hAnsi="宋体" w:eastAsia="宋体" w:cs="宋体"/>
                <w:b w:val="0"/>
                <w:i w:val="0"/>
                <w:iCs w:val="0"/>
                <w:color w:val="auto"/>
                <w:kern w:val="0"/>
                <w:sz w:val="18"/>
                <w:szCs w:val="18"/>
                <w:highlight w:val="none"/>
                <w:u w:val="none"/>
                <w:lang w:val="en-US" w:eastAsia="zh-CN"/>
              </w:rPr>
              <w:t>防浪涌（</w:t>
            </w:r>
            <w:r>
              <w:rPr>
                <w:rFonts w:ascii="宋体" w:hAnsi="宋体" w:eastAsia="宋体" w:cs="宋体"/>
                <w:b w:val="0"/>
                <w:i w:val="0"/>
                <w:iCs w:val="0"/>
                <w:color w:val="auto"/>
                <w:kern w:val="0"/>
                <w:sz w:val="18"/>
                <w:szCs w:val="18"/>
                <w:highlight w:val="none"/>
                <w:u w:val="none"/>
                <w:lang w:val="en-US" w:eastAsia="zh-CN"/>
              </w:rPr>
              <w:t>PoE</w:t>
            </w:r>
            <w:r>
              <w:rPr>
                <w:rFonts w:hint="eastAsia" w:ascii="宋体" w:hAnsi="宋体" w:eastAsia="宋体" w:cs="宋体"/>
                <w:b w:val="0"/>
                <w:i w:val="0"/>
                <w:iCs w:val="0"/>
                <w:color w:val="auto"/>
                <w:kern w:val="0"/>
                <w:sz w:val="18"/>
                <w:szCs w:val="18"/>
                <w:highlight w:val="none"/>
                <w:u w:val="none"/>
                <w:lang w:val="en-US" w:eastAsia="zh-CN"/>
              </w:rPr>
              <w:t>口）。</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8.</w:t>
            </w:r>
            <w:r>
              <w:rPr>
                <w:rFonts w:hint="eastAsia" w:ascii="宋体" w:hAnsi="宋体" w:eastAsia="宋体" w:cs="宋体"/>
                <w:b w:val="0"/>
                <w:i w:val="0"/>
                <w:iCs w:val="0"/>
                <w:color w:val="auto"/>
                <w:kern w:val="0"/>
                <w:sz w:val="18"/>
                <w:szCs w:val="18"/>
                <w:highlight w:val="none"/>
                <w:u w:val="none"/>
                <w:lang w:val="en-US" w:eastAsia="zh-CN"/>
              </w:rPr>
              <w:t>支持</w:t>
            </w:r>
            <w:r>
              <w:rPr>
                <w:rFonts w:ascii="宋体" w:hAnsi="宋体" w:eastAsia="宋体" w:cs="宋体"/>
                <w:b w:val="0"/>
                <w:i w:val="0"/>
                <w:iCs w:val="0"/>
                <w:color w:val="auto"/>
                <w:kern w:val="0"/>
                <w:sz w:val="18"/>
                <w:szCs w:val="18"/>
                <w:highlight w:val="none"/>
                <w:u w:val="none"/>
                <w:lang w:val="en-US" w:eastAsia="zh-CN"/>
              </w:rPr>
              <w:t>PoE</w:t>
            </w:r>
            <w:r>
              <w:rPr>
                <w:rFonts w:hint="eastAsia" w:ascii="宋体" w:hAnsi="宋体" w:eastAsia="宋体" w:cs="宋体"/>
                <w:b w:val="0"/>
                <w:i w:val="0"/>
                <w:iCs w:val="0"/>
                <w:color w:val="auto"/>
                <w:kern w:val="0"/>
                <w:sz w:val="18"/>
                <w:szCs w:val="18"/>
                <w:highlight w:val="none"/>
                <w:u w:val="none"/>
                <w:lang w:val="en-US" w:eastAsia="zh-CN"/>
              </w:rPr>
              <w:t>输出功率管理，整机最大</w:t>
            </w:r>
            <w:r>
              <w:rPr>
                <w:rFonts w:ascii="宋体" w:hAnsi="宋体" w:eastAsia="宋体" w:cs="宋体"/>
                <w:b w:val="0"/>
                <w:i w:val="0"/>
                <w:iCs w:val="0"/>
                <w:color w:val="auto"/>
                <w:kern w:val="0"/>
                <w:sz w:val="18"/>
                <w:szCs w:val="18"/>
                <w:highlight w:val="none"/>
                <w:u w:val="none"/>
                <w:lang w:val="en-US" w:eastAsia="zh-CN"/>
              </w:rPr>
              <w:t>PoE</w:t>
            </w:r>
            <w:r>
              <w:rPr>
                <w:rFonts w:hint="eastAsia" w:ascii="宋体" w:hAnsi="宋体" w:eastAsia="宋体" w:cs="宋体"/>
                <w:b w:val="0"/>
                <w:i w:val="0"/>
                <w:iCs w:val="0"/>
                <w:color w:val="auto"/>
                <w:kern w:val="0"/>
                <w:sz w:val="18"/>
                <w:szCs w:val="18"/>
                <w:highlight w:val="none"/>
                <w:u w:val="none"/>
                <w:lang w:val="en-US" w:eastAsia="zh-CN"/>
              </w:rPr>
              <w:t>输出功率</w:t>
            </w:r>
            <w:r>
              <w:rPr>
                <w:rFonts w:ascii="宋体" w:hAnsi="宋体" w:eastAsia="宋体" w:cs="宋体"/>
                <w:b w:val="0"/>
                <w:i w:val="0"/>
                <w:iCs w:val="0"/>
                <w:color w:val="auto"/>
                <w:kern w:val="0"/>
                <w:sz w:val="18"/>
                <w:szCs w:val="18"/>
                <w:highlight w:val="none"/>
                <w:u w:val="none"/>
                <w:lang w:val="en-US" w:eastAsia="zh-CN"/>
              </w:rPr>
              <w:t>370 W</w:t>
            </w:r>
            <w:r>
              <w:rPr>
                <w:rFonts w:hint="eastAsia" w:ascii="宋体" w:hAnsi="宋体" w:eastAsia="宋体" w:cs="宋体"/>
                <w:b w:val="0"/>
                <w:i w:val="0"/>
                <w:iCs w:val="0"/>
                <w:color w:val="auto"/>
                <w:kern w:val="0"/>
                <w:sz w:val="18"/>
                <w:szCs w:val="18"/>
                <w:highlight w:val="none"/>
                <w:u w:val="none"/>
                <w:lang w:val="en-US" w:eastAsia="zh-CN"/>
              </w:rPr>
              <w:t>。</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9.</w:t>
            </w:r>
            <w:r>
              <w:rPr>
                <w:rFonts w:hint="eastAsia" w:ascii="宋体" w:hAnsi="宋体" w:eastAsia="宋体" w:cs="宋体"/>
                <w:b w:val="0"/>
                <w:i w:val="0"/>
                <w:iCs w:val="0"/>
                <w:color w:val="auto"/>
                <w:kern w:val="0"/>
                <w:sz w:val="18"/>
                <w:szCs w:val="18"/>
                <w:highlight w:val="none"/>
                <w:u w:val="none"/>
                <w:lang w:val="en-US" w:eastAsia="zh-CN"/>
              </w:rPr>
              <w:t>千兆网络接入设计、存储转发交换方式。</w:t>
            </w:r>
            <w:r>
              <w:rPr>
                <w:rFonts w:ascii="宋体" w:hAnsi="宋体" w:eastAsia="宋体" w:cs="宋体"/>
                <w:b w:val="0"/>
                <w:i w:val="0"/>
                <w:iCs w:val="0"/>
                <w:color w:val="auto"/>
                <w:kern w:val="0"/>
                <w:sz w:val="18"/>
                <w:szCs w:val="18"/>
                <w:highlight w:val="none"/>
                <w:u w:val="none"/>
                <w:lang w:val="en-US" w:eastAsia="zh-CN"/>
              </w:rPr>
              <w:br w:type="textWrapping"/>
            </w:r>
            <w:r>
              <w:rPr>
                <w:rFonts w:hint="eastAsia" w:ascii="宋体" w:hAnsi="宋体" w:cs="宋体"/>
                <w:b w:val="0"/>
                <w:i w:val="0"/>
                <w:iCs w:val="0"/>
                <w:color w:val="auto"/>
                <w:kern w:val="0"/>
                <w:sz w:val="18"/>
                <w:szCs w:val="18"/>
                <w:highlight w:val="none"/>
                <w:u w:val="none"/>
                <w:lang w:val="en-US" w:eastAsia="zh-CN"/>
              </w:rPr>
              <w:t>10.</w:t>
            </w:r>
            <w:r>
              <w:rPr>
                <w:rFonts w:hint="eastAsia" w:ascii="宋体" w:hAnsi="宋体" w:eastAsia="宋体" w:cs="宋体"/>
                <w:b w:val="0"/>
                <w:i w:val="0"/>
                <w:iCs w:val="0"/>
                <w:color w:val="auto"/>
                <w:kern w:val="0"/>
                <w:sz w:val="18"/>
                <w:szCs w:val="18"/>
                <w:highlight w:val="none"/>
                <w:u w:val="none"/>
                <w:lang w:val="en-US" w:eastAsia="zh-CN"/>
              </w:rPr>
              <w:t>坚固式高强度金属外壳。</w:t>
            </w:r>
          </w:p>
          <w:p w14:paraId="707D0F5F">
            <w:pPr>
              <w:keepNext w:val="0"/>
              <w:keepLines w:val="0"/>
              <w:widowControl/>
              <w:numPr>
                <w:ilvl w:val="0"/>
                <w:numId w:val="0"/>
              </w:numPr>
              <w:suppressLineNumbers w:val="0"/>
              <w:ind w:leftChars="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注：须</w:t>
            </w:r>
            <w:r>
              <w:rPr>
                <w:rFonts w:hint="eastAsia" w:ascii="宋体" w:hAnsi="宋体" w:eastAsia="宋体" w:cs="宋体"/>
                <w:b/>
                <w:bCs/>
                <w:i w:val="0"/>
                <w:iCs w:val="0"/>
                <w:color w:val="auto"/>
                <w:kern w:val="0"/>
                <w:sz w:val="18"/>
                <w:szCs w:val="18"/>
                <w:highlight w:val="none"/>
                <w:u w:val="none"/>
                <w:lang w:val="en-US" w:eastAsia="zh-CN"/>
              </w:rPr>
              <w:t>满足当地供电部门接入要求。</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33BA3D">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296E6E89">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31D5D0D6">
            <w:pPr>
              <w:keepNext w:val="0"/>
              <w:keepLines w:val="0"/>
              <w:widowControl/>
              <w:suppressLineNumbers w:val="0"/>
              <w:jc w:val="center"/>
              <w:textAlignment w:val="center"/>
              <w:rPr>
                <w:rFonts w:hint="default" w:ascii="宋体" w:hAnsi="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4600.00</w:t>
            </w:r>
          </w:p>
        </w:tc>
      </w:tr>
      <w:tr w14:paraId="1499A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18C9DC">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58A8F09">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7EFEE1">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u w:val="none"/>
                <w:lang w:val="en-US" w:eastAsia="zh-CN"/>
              </w:rPr>
              <w:t>视频机柜</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390B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42U服务器机柜</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307DD">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套</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37EDE38B">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29F5F9F0">
            <w:pPr>
              <w:keepNext w:val="0"/>
              <w:keepLines w:val="0"/>
              <w:widowControl/>
              <w:suppressLineNumbers w:val="0"/>
              <w:jc w:val="center"/>
              <w:textAlignment w:val="center"/>
              <w:rPr>
                <w:rFonts w:hint="default" w:ascii="宋体" w:hAnsi="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5600.00</w:t>
            </w:r>
          </w:p>
        </w:tc>
      </w:tr>
      <w:tr w14:paraId="381E9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95FBAB">
            <w:pPr>
              <w:rPr>
                <w:color w:val="auto"/>
                <w:highlight w:val="none"/>
              </w:rPr>
            </w:pPr>
          </w:p>
        </w:tc>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6850FC">
            <w:pPr>
              <w:rPr>
                <w:color w:val="auto"/>
                <w:highlight w:val="none"/>
              </w:rPr>
            </w:pPr>
          </w:p>
        </w:tc>
        <w:tc>
          <w:tcPr>
            <w:tcW w:w="13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322258">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r>
              <w:rPr>
                <w:rFonts w:ascii="宋体" w:hAnsi="宋体" w:eastAsia="宋体" w:cs="宋体"/>
                <w:b w:val="0"/>
                <w:i w:val="0"/>
                <w:iCs w:val="0"/>
                <w:color w:val="auto"/>
                <w:kern w:val="0"/>
                <w:sz w:val="18"/>
                <w:szCs w:val="18"/>
                <w:highlight w:val="none"/>
                <w:u w:val="none"/>
                <w:lang w:val="en-US" w:eastAsia="zh-CN"/>
              </w:rPr>
              <w:t>配套线缆及光缆</w:t>
            </w:r>
          </w:p>
        </w:tc>
        <w:tc>
          <w:tcPr>
            <w:tcW w:w="46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0155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数据线、网线、光缆、等辅材</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19B8F">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项</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43922D28">
            <w:pPr>
              <w:keepNext w:val="0"/>
              <w:keepLines w:val="0"/>
              <w:widowControl/>
              <w:suppressLineNumbers w:val="0"/>
              <w:jc w:val="center"/>
              <w:textAlignment w:val="center"/>
              <w:rPr>
                <w:rFonts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w:t>
            </w:r>
          </w:p>
        </w:tc>
        <w:tc>
          <w:tcPr>
            <w:tcW w:w="1091" w:type="dxa"/>
            <w:tcBorders>
              <w:top w:val="single" w:color="auto" w:sz="4" w:space="0"/>
              <w:left w:val="single" w:color="auto" w:sz="4" w:space="0"/>
              <w:bottom w:val="single" w:color="auto" w:sz="4" w:space="0"/>
              <w:right w:val="single" w:color="auto" w:sz="4" w:space="0"/>
            </w:tcBorders>
            <w:shd w:val="clear" w:color="auto" w:fill="FFFFFF"/>
            <w:vAlign w:val="center"/>
          </w:tcPr>
          <w:p w14:paraId="1CB22B92">
            <w:pPr>
              <w:keepNext w:val="0"/>
              <w:keepLines w:val="0"/>
              <w:widowControl/>
              <w:suppressLineNumbers w:val="0"/>
              <w:jc w:val="center"/>
              <w:textAlignment w:val="center"/>
              <w:rPr>
                <w:rFonts w:hint="default" w:ascii="宋体" w:hAnsi="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19833.33</w:t>
            </w:r>
          </w:p>
        </w:tc>
      </w:tr>
      <w:tr w14:paraId="3D3F0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8546FF">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58</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6207C">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半球式监控摄像设备</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BC1F54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 成像器件：高性能CMOS图像传感器</w:t>
            </w:r>
          </w:p>
          <w:p w14:paraId="3175541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2. 像素规格：400万高清像素</w:t>
            </w:r>
          </w:p>
          <w:p w14:paraId="62EACE7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3. 视频分辨率：2560×1440，支持25fps实时编码</w:t>
            </w:r>
          </w:p>
          <w:p w14:paraId="6FB9F7D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4. 镜头规格：标配4mm定焦镜头，可选2.8mm/6mm/8mm</w:t>
            </w:r>
          </w:p>
          <w:p w14:paraId="37C3C54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5. 夜视距离：阵列红外补光，有效夜视距离≥20米</w:t>
            </w:r>
          </w:p>
          <w:p w14:paraId="2841B60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6. 日夜切换：内置IR-CUT双滤光片，昼夜自动切换</w:t>
            </w:r>
          </w:p>
          <w:p w14:paraId="4323CEBF">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7. 最低照度：彩色0.01Lux，红外0Lux全黑可视</w:t>
            </w:r>
          </w:p>
          <w:p w14:paraId="4750E6F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8. 视频编码：支持H.265、H.264智能编码，节省存储空间</w:t>
            </w:r>
          </w:p>
          <w:p w14:paraId="4C1DC807">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9. 图像功能：支持宽动态、3D数字降噪、强光抑制、电子防抖</w:t>
            </w:r>
          </w:p>
          <w:p w14:paraId="008277BB">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10. 智能功能：人形检测、移动侦测、区域入侵、异常报警</w:t>
            </w:r>
          </w:p>
          <w:p w14:paraId="5E8C35E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11. 供电方式：支持标准POE供电（DC48V），兼容DC12V供电</w:t>
            </w:r>
          </w:p>
          <w:p w14:paraId="45681C4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12. 网络接口：RJ45以太网口，稳定联网传输</w:t>
            </w:r>
          </w:p>
          <w:p w14:paraId="114EA9F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13. 通信协议：兼容ONVIF协议、国标GB28181协议</w:t>
            </w:r>
          </w:p>
          <w:p w14:paraId="25B56E2A">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14. 存储方式：支持TF卡本地存储</w:t>
            </w:r>
            <w:r>
              <w:rPr>
                <w:rFonts w:hint="eastAsia" w:ascii="宋体" w:hAnsi="宋体" w:cs="宋体"/>
                <w:b w:val="0"/>
                <w:i w:val="0"/>
                <w:iCs w:val="0"/>
                <w:color w:val="auto"/>
                <w:kern w:val="0"/>
                <w:sz w:val="18"/>
                <w:szCs w:val="18"/>
                <w:highlight w:val="none"/>
                <w:u w:val="none"/>
                <w:lang w:val="en-US" w:eastAsia="zh-CN"/>
              </w:rPr>
              <w:t>和</w:t>
            </w:r>
            <w:r>
              <w:rPr>
                <w:rFonts w:hint="eastAsia" w:ascii="宋体" w:hAnsi="宋体" w:eastAsia="宋体" w:cs="宋体"/>
                <w:b w:val="0"/>
                <w:i w:val="0"/>
                <w:iCs w:val="0"/>
                <w:color w:val="auto"/>
                <w:kern w:val="0"/>
                <w:sz w:val="18"/>
                <w:szCs w:val="18"/>
                <w:highlight w:val="none"/>
                <w:u w:val="none"/>
                <w:lang w:val="en-US" w:eastAsia="zh-CN"/>
              </w:rPr>
              <w:t>NVR集中存储</w:t>
            </w:r>
          </w:p>
          <w:p w14:paraId="482EEC42">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15. 防护等级：IP66防尘防水</w:t>
            </w:r>
            <w:r>
              <w:rPr>
                <w:rFonts w:hint="eastAsia" w:ascii="宋体" w:hAnsi="宋体" w:cs="宋体"/>
                <w:b w:val="0"/>
                <w:i w:val="0"/>
                <w:iCs w:val="0"/>
                <w:color w:val="auto"/>
                <w:kern w:val="0"/>
                <w:sz w:val="18"/>
                <w:szCs w:val="18"/>
                <w:highlight w:val="none"/>
                <w:u w:val="none"/>
                <w:lang w:val="en-US" w:eastAsia="zh-CN"/>
              </w:rPr>
              <w:t>。</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1CEF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610CA8">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3</w:t>
            </w:r>
          </w:p>
        </w:tc>
        <w:tc>
          <w:tcPr>
            <w:tcW w:w="1091" w:type="dxa"/>
            <w:tcBorders>
              <w:top w:val="single" w:color="auto" w:sz="4" w:space="0"/>
              <w:left w:val="single" w:color="000000" w:sz="4" w:space="0"/>
              <w:bottom w:val="single" w:color="000000" w:sz="4" w:space="0"/>
              <w:right w:val="single" w:color="000000" w:sz="4" w:space="0"/>
            </w:tcBorders>
            <w:shd w:val="clear" w:color="auto" w:fill="FFFFFF"/>
            <w:vAlign w:val="center"/>
          </w:tcPr>
          <w:p w14:paraId="56E6FA2D">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2683.00</w:t>
            </w:r>
          </w:p>
        </w:tc>
      </w:tr>
      <w:tr w14:paraId="6F32A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9737D">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59</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46482">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枪式摄像设备</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922A94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1、防蛛网臻全彩智能摄像机；</w:t>
            </w:r>
          </w:p>
          <w:p w14:paraId="67BE926B">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2、具有不小于1/1.8"英寸传感器；</w:t>
            </w:r>
          </w:p>
          <w:p w14:paraId="5EF3BA7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3、最低照度：彩色不大于0.0002lx，黑白不大于0.0001lx。</w:t>
            </w:r>
          </w:p>
          <w:p w14:paraId="31A9F0DC">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4、光圈不小于F1.0。</w:t>
            </w:r>
          </w:p>
          <w:p w14:paraId="49686715">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5、内置1颗CPU/GPU/NPU一体智能算法芯片。</w:t>
            </w:r>
          </w:p>
          <w:p w14:paraId="7561D351">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6、当智能分析行为类型为区域入侵、越界入侵、进入区域、离开区域时，报警检测目标设置为人体和/或车辆时，在设定的检测区域内出现光线明暗变化、 篮球滚动、狗行走、树摇晃、旗帜飘动情况时，不触发报警。</w:t>
            </w:r>
          </w:p>
          <w:p w14:paraId="70095836">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7、支持2种智能资源模式切换：全抓拍（默认）、Smart事件；</w:t>
            </w:r>
          </w:p>
          <w:p w14:paraId="1496B274">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8、全抓拍模式：支持对运动目标进行检测、抓拍、评分、筛选，输出人脸、人体、车辆、车牌、非机动车抓拍结果和车牌号码识别；</w:t>
            </w:r>
          </w:p>
          <w:p w14:paraId="588DD04D">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9、Smart事件模式： 支持越界侦测，区域入侵侦测，进入/离开区域侦测，徘徊侦测，人员聚集侦测，快速运动侦测，停车侦测，物品遗留/拿取侦测 场景变更侦测,音频陡升/陡降侦测,音频有无侦测，虚焦侦测。其中越界侦测，区域入侵侦测，进入区域侦测，离开区域侦测为深度学习算法，支持联动声光预警；</w:t>
            </w:r>
          </w:p>
          <w:p w14:paraId="7763B218">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10、镜头上部具备遮阳模块，可遮挡与镜头平面夹角不大于13°的阳光或雨水。（公安部</w:t>
            </w:r>
            <w:r>
              <w:rPr>
                <w:rFonts w:hint="eastAsia" w:ascii="宋体" w:hAnsi="宋体" w:cs="宋体"/>
                <w:b w:val="0"/>
                <w:i w:val="0"/>
                <w:iCs w:val="0"/>
                <w:color w:val="auto"/>
                <w:kern w:val="0"/>
                <w:sz w:val="18"/>
                <w:szCs w:val="18"/>
                <w:highlight w:val="none"/>
                <w:u w:val="none"/>
                <w:lang w:val="en-US" w:eastAsia="zh-CN"/>
              </w:rPr>
              <w:t>认证</w:t>
            </w:r>
            <w:r>
              <w:rPr>
                <w:rFonts w:hint="eastAsia" w:ascii="宋体" w:hAnsi="宋体" w:eastAsia="宋体" w:cs="宋体"/>
                <w:b w:val="0"/>
                <w:i w:val="0"/>
                <w:iCs w:val="0"/>
                <w:color w:val="auto"/>
                <w:kern w:val="0"/>
                <w:sz w:val="18"/>
                <w:szCs w:val="18"/>
                <w:highlight w:val="none"/>
                <w:u w:val="none"/>
                <w:lang w:val="en-US" w:eastAsia="zh-CN"/>
              </w:rPr>
              <w:t>检验报告证明）</w:t>
            </w:r>
          </w:p>
          <w:p w14:paraId="27430DA0">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11、样机具有不低于16颗补光灯，支持8颗远光灯、8颗近光灯，当环境照度降低至一定值时，样机可自动开启补光灯补光，样机在白天、夜晚均应输出彩色视频图像。（公安部</w:t>
            </w:r>
            <w:r>
              <w:rPr>
                <w:rFonts w:hint="eastAsia" w:ascii="宋体" w:hAnsi="宋体" w:cs="宋体"/>
                <w:b w:val="0"/>
                <w:i w:val="0"/>
                <w:iCs w:val="0"/>
                <w:color w:val="auto"/>
                <w:kern w:val="0"/>
                <w:sz w:val="18"/>
                <w:szCs w:val="18"/>
                <w:highlight w:val="none"/>
                <w:u w:val="none"/>
                <w:lang w:val="en-US" w:eastAsia="zh-CN"/>
              </w:rPr>
              <w:t>认证</w:t>
            </w:r>
            <w:r>
              <w:rPr>
                <w:rFonts w:hint="eastAsia" w:ascii="宋体" w:hAnsi="宋体" w:eastAsia="宋体" w:cs="宋体"/>
                <w:b w:val="0"/>
                <w:i w:val="0"/>
                <w:iCs w:val="0"/>
                <w:color w:val="auto"/>
                <w:kern w:val="0"/>
                <w:sz w:val="18"/>
                <w:szCs w:val="18"/>
                <w:highlight w:val="none"/>
                <w:u w:val="none"/>
                <w:lang w:val="en-US" w:eastAsia="zh-CN"/>
              </w:rPr>
              <w:t>检验报告证明）</w:t>
            </w:r>
          </w:p>
          <w:p w14:paraId="2173CD0B">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12、内置1个麦克风，1个扬声器，支持1路报警输入，1路报警输出，1路音频输入，1路音频输出，1个RS485接口，支持DC12V/POE供电；</w:t>
            </w:r>
          </w:p>
          <w:p w14:paraId="44F917AE">
            <w:pPr>
              <w:keepNext w:val="0"/>
              <w:keepLines w:val="0"/>
              <w:widowControl/>
              <w:suppressLineNumbers w:val="0"/>
              <w:jc w:val="both"/>
              <w:textAlignment w:val="center"/>
              <w:rPr>
                <w:rFonts w:hint="eastAsia" w:ascii="宋体" w:hAnsi="宋体" w:eastAsia="宋体" w:cs="宋体"/>
                <w:b w:val="0"/>
                <w:i w:val="0"/>
                <w:iCs w:val="0"/>
                <w:color w:val="auto"/>
                <w:kern w:val="0"/>
                <w:sz w:val="18"/>
                <w:szCs w:val="18"/>
                <w:highlight w:val="none"/>
                <w:u w:val="none"/>
                <w:lang w:val="en-US" w:eastAsia="zh-CN"/>
              </w:rPr>
            </w:pPr>
            <w:r>
              <w:rPr>
                <w:rFonts w:hint="eastAsia" w:ascii="宋体" w:hAnsi="宋体" w:eastAsia="宋体" w:cs="宋体"/>
                <w:b w:val="0"/>
                <w:i w:val="0"/>
                <w:iCs w:val="0"/>
                <w:color w:val="auto"/>
                <w:kern w:val="0"/>
                <w:sz w:val="18"/>
                <w:szCs w:val="18"/>
                <w:highlight w:val="none"/>
                <w:u w:val="none"/>
                <w:lang w:val="en-US" w:eastAsia="zh-CN"/>
              </w:rPr>
              <w:t>13、支持不低于IP67防护等级；</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DB87D">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台</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330CAF">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6940B">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2283.00</w:t>
            </w:r>
          </w:p>
        </w:tc>
      </w:tr>
      <w:tr w14:paraId="187FA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A8447">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60</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7582C">
            <w:pPr>
              <w:keepNext w:val="0"/>
              <w:keepLines w:val="0"/>
              <w:widowControl/>
              <w:suppressLineNumbers w:val="0"/>
              <w:jc w:val="center"/>
              <w:textAlignment w:val="center"/>
              <w:rPr>
                <w:rFonts w:ascii="宋体" w:hAnsi="宋体" w:eastAsia="宋体" w:cs="宋体"/>
                <w:b w:val="0"/>
                <w:i w:val="0"/>
                <w:iCs w:val="0"/>
                <w:color w:val="auto"/>
                <w:sz w:val="18"/>
                <w:szCs w:val="18"/>
                <w:highlight w:val="none"/>
                <w:u w:val="none"/>
                <w:lang w:val="en-US"/>
              </w:rPr>
            </w:pPr>
            <w:r>
              <w:rPr>
                <w:rFonts w:hint="eastAsia" w:ascii="宋体" w:hAnsi="宋体" w:eastAsia="宋体" w:cs="宋体"/>
                <w:b w:val="0"/>
                <w:i w:val="0"/>
                <w:iCs w:val="0"/>
                <w:color w:val="auto"/>
                <w:kern w:val="0"/>
                <w:sz w:val="18"/>
                <w:szCs w:val="18"/>
                <w:highlight w:val="none"/>
                <w:u w:val="none"/>
                <w:lang w:val="en-US" w:eastAsia="zh-CN"/>
              </w:rPr>
              <w:t>监控摄像设备</w:t>
            </w:r>
            <w:r>
              <w:rPr>
                <w:rFonts w:hint="eastAsia" w:ascii="宋体" w:hAnsi="宋体" w:cs="宋体"/>
                <w:b w:val="0"/>
                <w:i w:val="0"/>
                <w:iCs w:val="0"/>
                <w:color w:val="auto"/>
                <w:kern w:val="0"/>
                <w:sz w:val="18"/>
                <w:szCs w:val="18"/>
                <w:highlight w:val="none"/>
                <w:u w:val="none"/>
                <w:lang w:val="en-US" w:eastAsia="zh-CN"/>
              </w:rPr>
              <w:t>立柱和支架</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FC3EDDE">
            <w:pPr>
              <w:keepNext w:val="0"/>
              <w:keepLines w:val="0"/>
              <w:widowControl/>
              <w:suppressLineNumbers w:val="0"/>
              <w:jc w:val="both"/>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val="0"/>
                <w:i w:val="0"/>
                <w:iCs w:val="0"/>
                <w:color w:val="auto"/>
                <w:kern w:val="0"/>
                <w:sz w:val="18"/>
                <w:szCs w:val="18"/>
                <w:highlight w:val="none"/>
                <w:u w:val="none"/>
                <w:lang w:val="en-US" w:eastAsia="zh-CN"/>
              </w:rPr>
              <w:t>包括但不限于</w:t>
            </w:r>
            <w:r>
              <w:rPr>
                <w:rFonts w:hint="eastAsia" w:ascii="宋体" w:hAnsi="宋体" w:eastAsia="宋体" w:cs="宋体"/>
                <w:b w:val="0"/>
                <w:i w:val="0"/>
                <w:iCs w:val="0"/>
                <w:color w:val="auto"/>
                <w:kern w:val="0"/>
                <w:sz w:val="18"/>
                <w:szCs w:val="18"/>
                <w:highlight w:val="none"/>
                <w:u w:val="none"/>
                <w:lang w:val="en-US" w:eastAsia="zh-CN"/>
              </w:rPr>
              <w:t>基础、杆件、辅材施工</w:t>
            </w:r>
            <w:r>
              <w:rPr>
                <w:rFonts w:hint="eastAsia" w:ascii="宋体" w:hAnsi="宋体" w:cs="宋体"/>
                <w:b w:val="0"/>
                <w:i w:val="0"/>
                <w:iCs w:val="0"/>
                <w:color w:val="auto"/>
                <w:kern w:val="0"/>
                <w:sz w:val="18"/>
                <w:szCs w:val="18"/>
                <w:highlight w:val="none"/>
                <w:u w:val="none"/>
                <w:lang w:val="en-US" w:eastAsia="zh-CN"/>
              </w:rPr>
              <w:t>等。</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49ED1">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cs="宋体"/>
                <w:b w:val="0"/>
                <w:i w:val="0"/>
                <w:iCs w:val="0"/>
                <w:color w:val="auto"/>
                <w:kern w:val="0"/>
                <w:sz w:val="18"/>
                <w:szCs w:val="18"/>
                <w:highlight w:val="none"/>
                <w:u w:val="none"/>
                <w:lang w:val="en-US" w:eastAsia="zh-CN"/>
              </w:rPr>
              <w:t>套</w:t>
            </w:r>
          </w:p>
        </w:tc>
        <w:tc>
          <w:tcPr>
            <w:tcW w:w="955" w:type="dxa"/>
            <w:gridSpan w:val="2"/>
            <w:tcBorders>
              <w:top w:val="single" w:color="000000" w:sz="4" w:space="0"/>
              <w:left w:val="single" w:color="000000" w:sz="4" w:space="0"/>
              <w:bottom w:val="single" w:color="000000" w:sz="4" w:space="0"/>
              <w:right w:val="single" w:color="auto" w:sz="4" w:space="0"/>
            </w:tcBorders>
            <w:shd w:val="clear" w:color="auto" w:fill="FFFFFF"/>
            <w:vAlign w:val="center"/>
          </w:tcPr>
          <w:p w14:paraId="66042303">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10</w:t>
            </w:r>
          </w:p>
        </w:tc>
        <w:tc>
          <w:tcPr>
            <w:tcW w:w="10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6584F">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6333.00</w:t>
            </w:r>
          </w:p>
        </w:tc>
      </w:tr>
      <w:tr w14:paraId="35E0C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5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EEC199">
            <w:pPr>
              <w:keepNext w:val="0"/>
              <w:keepLines w:val="0"/>
              <w:widowControl/>
              <w:suppressLineNumbers w:val="0"/>
              <w:jc w:val="center"/>
              <w:textAlignment w:val="center"/>
              <w:rPr>
                <w:rFonts w:hint="default" w:ascii="宋体" w:hAnsi="宋体" w:eastAsia="宋体" w:cs="宋体"/>
                <w:b w:val="0"/>
                <w:i w:val="0"/>
                <w:iCs w:val="0"/>
                <w:color w:val="auto"/>
                <w:kern w:val="0"/>
                <w:sz w:val="18"/>
                <w:szCs w:val="18"/>
                <w:highlight w:val="none"/>
                <w:u w:val="none"/>
                <w:lang w:val="en-US" w:eastAsia="zh-CN"/>
              </w:rPr>
            </w:pPr>
            <w:r>
              <w:rPr>
                <w:rFonts w:hint="eastAsia" w:ascii="宋体" w:hAnsi="宋体" w:cs="宋体"/>
                <w:b/>
                <w:bCs/>
                <w:i w:val="0"/>
                <w:iCs w:val="0"/>
                <w:color w:val="auto"/>
                <w:sz w:val="18"/>
                <w:szCs w:val="18"/>
                <w:highlight w:val="none"/>
                <w:u w:val="none"/>
                <w:lang w:val="en-US" w:eastAsia="zh-CN"/>
              </w:rPr>
              <w:t>设备部分总价限价（元）</w:t>
            </w:r>
          </w:p>
        </w:tc>
        <w:tc>
          <w:tcPr>
            <w:tcW w:w="8796" w:type="dxa"/>
            <w:gridSpan w:val="7"/>
            <w:tcBorders>
              <w:top w:val="single" w:color="000000" w:sz="4" w:space="0"/>
              <w:left w:val="single" w:color="000000" w:sz="4" w:space="0"/>
              <w:bottom w:val="single" w:color="auto" w:sz="4" w:space="0"/>
              <w:right w:val="single" w:color="000000" w:sz="4" w:space="0"/>
            </w:tcBorders>
            <w:shd w:val="clear" w:color="auto" w:fill="FFFFFF"/>
            <w:vAlign w:val="center"/>
          </w:tcPr>
          <w:p w14:paraId="4EF959A4">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bCs/>
                <w:i w:val="0"/>
                <w:iCs w:val="0"/>
                <w:color w:val="auto"/>
                <w:sz w:val="18"/>
                <w:szCs w:val="18"/>
                <w:highlight w:val="none"/>
                <w:u w:val="none"/>
                <w:lang w:val="en-US" w:eastAsia="zh-CN"/>
              </w:rPr>
              <w:t>14412440.71</w:t>
            </w:r>
          </w:p>
        </w:tc>
      </w:tr>
      <w:tr w14:paraId="6B9E7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9001" w:type="dxa"/>
            <w:gridSpan w:val="7"/>
            <w:tcBorders>
              <w:top w:val="single" w:color="000000" w:sz="4" w:space="0"/>
              <w:left w:val="single" w:color="000000" w:sz="4" w:space="0"/>
              <w:bottom w:val="single" w:color="000000" w:sz="4" w:space="0"/>
              <w:right w:val="single" w:color="auto" w:sz="4" w:space="0"/>
            </w:tcBorders>
            <w:shd w:val="clear" w:color="auto" w:fill="FFFFFF"/>
            <w:vAlign w:val="center"/>
          </w:tcPr>
          <w:p w14:paraId="53678D7D">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工程</w:t>
            </w:r>
            <w:r>
              <w:rPr>
                <w:rFonts w:hint="eastAsia" w:ascii="宋体" w:hAnsi="宋体" w:eastAsia="宋体" w:cs="宋体"/>
                <w:b/>
                <w:bCs/>
                <w:i w:val="0"/>
                <w:iCs w:val="0"/>
                <w:color w:val="auto"/>
                <w:kern w:val="0"/>
                <w:sz w:val="18"/>
                <w:szCs w:val="18"/>
                <w:highlight w:val="none"/>
                <w:u w:val="none"/>
                <w:lang w:val="en-US" w:eastAsia="zh-CN"/>
              </w:rPr>
              <w:t>部分</w:t>
            </w:r>
          </w:p>
        </w:tc>
        <w:tc>
          <w:tcPr>
            <w:tcW w:w="1323"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7C20AAF2">
            <w:pPr>
              <w:keepNext w:val="0"/>
              <w:keepLines w:val="0"/>
              <w:widowControl/>
              <w:suppressLineNumbers w:val="0"/>
              <w:jc w:val="center"/>
              <w:textAlignment w:val="center"/>
              <w:rPr>
                <w:rFonts w:hint="default" w:ascii="宋体" w:hAnsi="宋体" w:cs="宋体"/>
                <w:b/>
                <w:bCs/>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预算价（元）</w:t>
            </w:r>
          </w:p>
        </w:tc>
      </w:tr>
      <w:tr w14:paraId="59AA8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4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8FC3E">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eastAsia="宋体" w:cs="宋体"/>
                <w:b w:val="0"/>
                <w:i w:val="0"/>
                <w:iCs w:val="0"/>
                <w:color w:val="auto"/>
                <w:kern w:val="0"/>
                <w:sz w:val="18"/>
                <w:szCs w:val="18"/>
                <w:highlight w:val="none"/>
                <w:u w:val="none"/>
                <w:lang w:val="en-US" w:eastAsia="zh-CN"/>
              </w:rPr>
              <w:t>1</w:t>
            </w:r>
          </w:p>
        </w:tc>
        <w:tc>
          <w:tcPr>
            <w:tcW w:w="10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20B6E">
            <w:pPr>
              <w:keepNext w:val="0"/>
              <w:keepLines w:val="0"/>
              <w:widowControl/>
              <w:suppressLineNumbers w:val="0"/>
              <w:jc w:val="center"/>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工程部分</w:t>
            </w:r>
          </w:p>
        </w:tc>
        <w:tc>
          <w:tcPr>
            <w:tcW w:w="60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63BBEBB">
            <w:pPr>
              <w:keepNext w:val="0"/>
              <w:keepLines w:val="0"/>
              <w:widowControl/>
              <w:suppressLineNumbers w:val="0"/>
              <w:jc w:val="both"/>
              <w:textAlignment w:val="center"/>
              <w:rPr>
                <w:rFonts w:hint="default" w:ascii="宋体" w:hAnsi="宋体" w:eastAsia="宋体" w:cs="宋体"/>
                <w:b w:val="0"/>
                <w:i w:val="0"/>
                <w:iCs w:val="0"/>
                <w:color w:val="auto"/>
                <w:sz w:val="18"/>
                <w:szCs w:val="18"/>
                <w:highlight w:val="none"/>
                <w:u w:val="none"/>
                <w:lang w:val="en-US"/>
              </w:rPr>
            </w:pPr>
            <w:r>
              <w:rPr>
                <w:rFonts w:hint="eastAsia" w:ascii="宋体" w:hAnsi="宋体" w:cs="宋体"/>
                <w:b w:val="0"/>
                <w:i w:val="0"/>
                <w:iCs w:val="0"/>
                <w:color w:val="auto"/>
                <w:kern w:val="0"/>
                <w:sz w:val="18"/>
                <w:szCs w:val="18"/>
                <w:highlight w:val="none"/>
                <w:u w:val="none"/>
                <w:lang w:val="en-US" w:eastAsia="zh-CN"/>
              </w:rPr>
              <w:t>具体详见附件工程量清单。</w:t>
            </w:r>
          </w:p>
        </w:tc>
        <w:tc>
          <w:tcPr>
            <w:tcW w:w="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C47DE">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cs="宋体"/>
                <w:b w:val="0"/>
                <w:i w:val="0"/>
                <w:iCs w:val="0"/>
                <w:color w:val="auto"/>
                <w:kern w:val="0"/>
                <w:sz w:val="18"/>
                <w:szCs w:val="18"/>
                <w:highlight w:val="none"/>
                <w:u w:val="none"/>
                <w:lang w:val="en-US" w:eastAsia="zh-CN"/>
              </w:rPr>
              <w:t>项</w:t>
            </w:r>
          </w:p>
        </w:tc>
        <w:tc>
          <w:tcPr>
            <w:tcW w:w="723" w:type="dxa"/>
            <w:tcBorders>
              <w:top w:val="single" w:color="000000" w:sz="4" w:space="0"/>
              <w:left w:val="single" w:color="000000" w:sz="4" w:space="0"/>
              <w:bottom w:val="single" w:color="000000" w:sz="4" w:space="0"/>
              <w:right w:val="single" w:color="auto" w:sz="4" w:space="0"/>
            </w:tcBorders>
            <w:shd w:val="clear" w:color="auto" w:fill="FFFFFF"/>
            <w:vAlign w:val="center"/>
          </w:tcPr>
          <w:p w14:paraId="2F25CDC4">
            <w:pPr>
              <w:keepNext w:val="0"/>
              <w:keepLines w:val="0"/>
              <w:widowControl/>
              <w:suppressLineNumbers w:val="0"/>
              <w:jc w:val="center"/>
              <w:textAlignment w:val="center"/>
              <w:rPr>
                <w:rFonts w:hint="eastAsia" w:ascii="宋体" w:hAnsi="宋体" w:eastAsia="宋体" w:cs="宋体"/>
                <w:b w:val="0"/>
                <w:i w:val="0"/>
                <w:iCs w:val="0"/>
                <w:color w:val="auto"/>
                <w:sz w:val="18"/>
                <w:szCs w:val="18"/>
                <w:highlight w:val="none"/>
                <w:u w:val="none"/>
              </w:rPr>
            </w:pPr>
            <w:r>
              <w:rPr>
                <w:rFonts w:hint="eastAsia" w:ascii="宋体" w:hAnsi="宋体" w:cs="宋体"/>
                <w:b w:val="0"/>
                <w:i w:val="0"/>
                <w:iCs w:val="0"/>
                <w:color w:val="auto"/>
                <w:kern w:val="0"/>
                <w:sz w:val="18"/>
                <w:szCs w:val="18"/>
                <w:highlight w:val="none"/>
                <w:u w:val="none"/>
                <w:lang w:val="en-US" w:eastAsia="zh-CN"/>
              </w:rPr>
              <w:t>1</w:t>
            </w:r>
          </w:p>
        </w:tc>
        <w:tc>
          <w:tcPr>
            <w:tcW w:w="1323" w:type="dxa"/>
            <w:gridSpan w:val="2"/>
            <w:tcBorders>
              <w:top w:val="single" w:color="000000" w:sz="4" w:space="0"/>
              <w:left w:val="single" w:color="auto" w:sz="4" w:space="0"/>
              <w:bottom w:val="single" w:color="000000" w:sz="4" w:space="0"/>
              <w:right w:val="single" w:color="000000" w:sz="4" w:space="0"/>
            </w:tcBorders>
            <w:shd w:val="clear" w:color="auto" w:fill="FFFFFF"/>
            <w:vAlign w:val="center"/>
          </w:tcPr>
          <w:p w14:paraId="7F3EAFE1">
            <w:pPr>
              <w:jc w:val="center"/>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val="0"/>
                <w:i w:val="0"/>
                <w:iCs w:val="0"/>
                <w:color w:val="auto"/>
                <w:sz w:val="18"/>
                <w:szCs w:val="18"/>
                <w:highlight w:val="none"/>
                <w:u w:val="none"/>
                <w:lang w:val="en-US" w:eastAsia="zh-CN"/>
              </w:rPr>
              <w:t>2801860.00</w:t>
            </w:r>
          </w:p>
        </w:tc>
      </w:tr>
      <w:tr w14:paraId="59CAC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0324" w:type="dxa"/>
            <w:gridSpan w:val="9"/>
            <w:tcBorders>
              <w:top w:val="single" w:color="000000" w:sz="4" w:space="0"/>
              <w:left w:val="single" w:color="000000" w:sz="4" w:space="0"/>
              <w:bottom w:val="single" w:color="auto" w:sz="4" w:space="0"/>
              <w:right w:val="single" w:color="000000" w:sz="4" w:space="0"/>
            </w:tcBorders>
            <w:shd w:val="clear" w:color="auto" w:fill="FFFFFF"/>
            <w:vAlign w:val="center"/>
          </w:tcPr>
          <w:p w14:paraId="22D7FF3C">
            <w:pPr>
              <w:jc w:val="both"/>
              <w:rPr>
                <w:rFonts w:hint="default" w:ascii="宋体" w:hAnsi="宋体" w:eastAsia="宋体" w:cs="宋体"/>
                <w:b w:val="0"/>
                <w:i w:val="0"/>
                <w:iCs w:val="0"/>
                <w:color w:val="auto"/>
                <w:sz w:val="18"/>
                <w:szCs w:val="18"/>
                <w:highlight w:val="none"/>
                <w:u w:val="none"/>
                <w:lang w:val="en-US" w:eastAsia="zh-CN"/>
              </w:rPr>
            </w:pPr>
            <w:r>
              <w:rPr>
                <w:rFonts w:hint="eastAsia" w:ascii="宋体" w:hAnsi="宋体" w:cs="宋体"/>
                <w:b/>
                <w:bCs/>
                <w:i w:val="0"/>
                <w:iCs w:val="0"/>
                <w:color w:val="auto"/>
                <w:sz w:val="18"/>
                <w:szCs w:val="18"/>
                <w:highlight w:val="none"/>
                <w:u w:val="none"/>
                <w:lang w:val="en-US" w:eastAsia="zh-CN"/>
              </w:rPr>
              <w:t>业主预留金：506808.96元（此部分不参与投标限价报价）</w:t>
            </w:r>
          </w:p>
        </w:tc>
      </w:tr>
      <w:tr w14:paraId="18305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1883" w:type="dxa"/>
            <w:gridSpan w:val="3"/>
            <w:tcBorders>
              <w:top w:val="single" w:color="auto" w:sz="4" w:space="0"/>
              <w:left w:val="single" w:color="000000" w:sz="4" w:space="0"/>
              <w:bottom w:val="single" w:color="auto" w:sz="4" w:space="0"/>
              <w:right w:val="single" w:color="000000" w:sz="4" w:space="0"/>
            </w:tcBorders>
            <w:shd w:val="clear" w:color="auto" w:fill="FFFFFF"/>
            <w:vAlign w:val="center"/>
          </w:tcPr>
          <w:p w14:paraId="06296FA9">
            <w:pPr>
              <w:jc w:val="both"/>
              <w:rPr>
                <w:rFonts w:hint="default" w:ascii="宋体" w:hAnsi="宋体" w:cs="宋体"/>
                <w:b/>
                <w:bCs/>
                <w:i w:val="0"/>
                <w:iCs w:val="0"/>
                <w:color w:val="auto"/>
                <w:sz w:val="18"/>
                <w:szCs w:val="18"/>
                <w:highlight w:val="none"/>
                <w:u w:val="none"/>
                <w:lang w:val="en-US" w:eastAsia="zh-CN"/>
              </w:rPr>
            </w:pPr>
            <w:r>
              <w:rPr>
                <w:rFonts w:hint="eastAsia" w:ascii="宋体" w:hAnsi="宋体" w:cs="宋体"/>
                <w:b/>
                <w:bCs/>
                <w:i w:val="0"/>
                <w:iCs w:val="0"/>
                <w:color w:val="auto"/>
                <w:sz w:val="18"/>
                <w:szCs w:val="18"/>
                <w:highlight w:val="none"/>
                <w:u w:val="none"/>
                <w:lang w:val="en-US" w:eastAsia="zh-CN"/>
              </w:rPr>
              <w:t>项目预算价(元）</w:t>
            </w:r>
          </w:p>
        </w:tc>
        <w:tc>
          <w:tcPr>
            <w:tcW w:w="8441" w:type="dxa"/>
            <w:gridSpan w:val="6"/>
            <w:tcBorders>
              <w:top w:val="single" w:color="auto" w:sz="4" w:space="0"/>
              <w:left w:val="single" w:color="000000" w:sz="4" w:space="0"/>
              <w:bottom w:val="single" w:color="auto" w:sz="4" w:space="0"/>
              <w:right w:val="single" w:color="000000" w:sz="4" w:space="0"/>
            </w:tcBorders>
            <w:shd w:val="clear" w:color="auto" w:fill="FFFFFF"/>
            <w:vAlign w:val="center"/>
          </w:tcPr>
          <w:p w14:paraId="7308DBC6">
            <w:pPr>
              <w:jc w:val="both"/>
              <w:rPr>
                <w:rFonts w:hint="default" w:ascii="宋体" w:hAnsi="宋体" w:cs="宋体"/>
                <w:b/>
                <w:bCs/>
                <w:i w:val="0"/>
                <w:iCs w:val="0"/>
                <w:color w:val="auto"/>
                <w:sz w:val="18"/>
                <w:szCs w:val="18"/>
                <w:highlight w:val="none"/>
                <w:u w:val="none"/>
                <w:lang w:val="en-US" w:eastAsia="zh-CN"/>
              </w:rPr>
            </w:pPr>
            <w:r>
              <w:rPr>
                <w:rFonts w:hint="eastAsia" w:ascii="宋体" w:hAnsi="宋体" w:cs="宋体"/>
                <w:b/>
                <w:bCs/>
                <w:i w:val="0"/>
                <w:iCs w:val="0"/>
                <w:color w:val="auto"/>
                <w:sz w:val="18"/>
                <w:szCs w:val="18"/>
                <w:highlight w:val="none"/>
                <w:u w:val="none"/>
                <w:lang w:val="en-US" w:eastAsia="zh-CN"/>
              </w:rPr>
              <w:t>17721109.67</w:t>
            </w:r>
          </w:p>
        </w:tc>
      </w:tr>
      <w:tr w14:paraId="6E877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0324" w:type="dxa"/>
            <w:gridSpan w:val="9"/>
            <w:tcBorders>
              <w:top w:val="single" w:color="auto" w:sz="4" w:space="0"/>
              <w:left w:val="single" w:color="000000" w:sz="4" w:space="0"/>
              <w:bottom w:val="single" w:color="000000" w:sz="4" w:space="0"/>
              <w:right w:val="single" w:color="000000" w:sz="4" w:space="0"/>
            </w:tcBorders>
            <w:shd w:val="clear" w:color="auto" w:fill="FFFFFF"/>
            <w:vAlign w:val="center"/>
          </w:tcPr>
          <w:p w14:paraId="6C2D68A6">
            <w:pPr>
              <w:keepNext w:val="0"/>
              <w:keepLines w:val="0"/>
              <w:widowControl/>
              <w:suppressLineNumbers w:val="0"/>
              <w:jc w:val="left"/>
              <w:textAlignment w:val="center"/>
              <w:rPr>
                <w:rFonts w:hint="eastAsia" w:ascii="宋体" w:hAnsi="宋体" w:cs="宋体"/>
                <w:b/>
                <w:bCs/>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备注：</w:t>
            </w:r>
          </w:p>
          <w:p w14:paraId="5AF810AB">
            <w:pPr>
              <w:keepNext w:val="0"/>
              <w:keepLines w:val="0"/>
              <w:widowControl/>
              <w:suppressLineNumbers w:val="0"/>
              <w:jc w:val="left"/>
              <w:textAlignment w:val="center"/>
              <w:rPr>
                <w:rFonts w:hint="eastAsia" w:ascii="宋体" w:hAnsi="宋体" w:cs="宋体"/>
                <w:b/>
                <w:bCs/>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1.</w:t>
            </w:r>
            <w:r>
              <w:rPr>
                <w:rFonts w:hint="eastAsia" w:ascii="宋体" w:hAnsi="宋体" w:eastAsia="宋体" w:cs="宋体"/>
                <w:b/>
                <w:bCs/>
                <w:i w:val="0"/>
                <w:iCs w:val="0"/>
                <w:color w:val="auto"/>
                <w:kern w:val="0"/>
                <w:sz w:val="18"/>
                <w:szCs w:val="18"/>
                <w:highlight w:val="none"/>
                <w:u w:val="none"/>
                <w:lang w:val="en-US" w:eastAsia="zh-CN"/>
              </w:rPr>
              <w:t>涉及并网部分设备及施工安装需满足国网要求、管线均满足国标要求。以上各项投标报价包括但不限于材料、人工、机械、安装、调试、山体坡度、搬运费、配套设施、配件、税费等一切内容；</w:t>
            </w:r>
          </w:p>
          <w:p w14:paraId="37E03700">
            <w:pPr>
              <w:keepNext w:val="0"/>
              <w:keepLines w:val="0"/>
              <w:widowControl/>
              <w:suppressLineNumbers w:val="0"/>
              <w:jc w:val="left"/>
              <w:textAlignment w:val="center"/>
              <w:rPr>
                <w:rFonts w:hint="eastAsia" w:ascii="宋体" w:hAnsi="宋体" w:cs="宋体"/>
                <w:b/>
                <w:bCs/>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2.清单未尽事宜可参考附件招标图；</w:t>
            </w:r>
          </w:p>
          <w:p w14:paraId="49862994">
            <w:pPr>
              <w:keepNext w:val="0"/>
              <w:keepLines w:val="0"/>
              <w:widowControl/>
              <w:suppressLineNumbers w:val="0"/>
              <w:jc w:val="left"/>
              <w:textAlignment w:val="center"/>
              <w:rPr>
                <w:rFonts w:hint="eastAsia" w:ascii="宋体" w:hAnsi="宋体" w:cs="宋体"/>
                <w:b/>
                <w:bCs/>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3.</w:t>
            </w:r>
            <w:r>
              <w:rPr>
                <w:rFonts w:ascii="宋体" w:hAnsi="宋体" w:cs="宋体"/>
                <w:b/>
                <w:bCs/>
                <w:i w:val="0"/>
                <w:iCs w:val="0"/>
                <w:color w:val="auto"/>
                <w:kern w:val="0"/>
                <w:sz w:val="18"/>
                <w:szCs w:val="18"/>
                <w:highlight w:val="none"/>
                <w:u w:val="none"/>
                <w:lang w:val="en-US" w:eastAsia="zh-CN"/>
              </w:rPr>
              <w:t>本项目所引用的标准和规程规范若有修订，应执行其最新版本</w:t>
            </w:r>
            <w:r>
              <w:rPr>
                <w:rFonts w:hint="eastAsia" w:ascii="宋体" w:hAnsi="宋体" w:cs="宋体"/>
                <w:b/>
                <w:bCs/>
                <w:i w:val="0"/>
                <w:iCs w:val="0"/>
                <w:color w:val="auto"/>
                <w:kern w:val="0"/>
                <w:sz w:val="18"/>
                <w:szCs w:val="18"/>
                <w:highlight w:val="none"/>
                <w:u w:val="none"/>
                <w:lang w:val="en-US" w:eastAsia="zh-CN"/>
              </w:rPr>
              <w:t>；</w:t>
            </w:r>
          </w:p>
          <w:p w14:paraId="75B6B646">
            <w:pPr>
              <w:keepNext w:val="0"/>
              <w:keepLines w:val="0"/>
              <w:widowControl/>
              <w:suppressLineNumbers w:val="0"/>
              <w:jc w:val="left"/>
              <w:textAlignment w:val="center"/>
              <w:rPr>
                <w:rFonts w:ascii="宋体" w:hAnsi="宋体" w:cs="宋体"/>
                <w:b/>
                <w:bCs/>
                <w:i w:val="0"/>
                <w:iCs w:val="0"/>
                <w:color w:val="auto"/>
                <w:kern w:val="0"/>
                <w:sz w:val="18"/>
                <w:szCs w:val="18"/>
                <w:highlight w:val="none"/>
                <w:u w:val="none"/>
                <w:lang w:val="en-US" w:eastAsia="zh-CN"/>
              </w:rPr>
            </w:pPr>
            <w:r>
              <w:rPr>
                <w:rFonts w:hint="eastAsia" w:ascii="宋体" w:hAnsi="宋体" w:cs="宋体"/>
                <w:b/>
                <w:bCs/>
                <w:i w:val="0"/>
                <w:iCs w:val="0"/>
                <w:color w:val="auto"/>
                <w:kern w:val="0"/>
                <w:sz w:val="18"/>
                <w:szCs w:val="18"/>
                <w:highlight w:val="none"/>
                <w:u w:val="none"/>
                <w:lang w:val="en-US" w:eastAsia="zh-CN"/>
              </w:rPr>
              <w:t>4.供应商须出具承诺函，承诺所供产品支持浙江省调最新IEC104规约/新OCS/5G网接入，满足本地调度对电站“可观、可测、可调、可控”的全部数据接入与远程控制要求，并与站内数据网关（远动装置）等设备配合完成全站联调联试，确保调度自动化系统一次性通过竣工验收，相关费用一并包含在合同总价中。若上述任一项未满足或缺失，采购方有权暂停后续付款，直至完成全部整改并取得合格报告（承诺函格式自拟）；</w:t>
            </w:r>
          </w:p>
        </w:tc>
      </w:tr>
    </w:tbl>
    <w:p w14:paraId="678983A2">
      <w:pPr>
        <w:keepNext w:val="0"/>
        <w:keepLines w:val="0"/>
        <w:widowControl/>
        <w:suppressLineNumbers w:val="0"/>
        <w:jc w:val="center"/>
        <w:textAlignment w:val="center"/>
        <w:rPr>
          <w:rFonts w:hint="eastAsia" w:ascii="宋体" w:hAnsi="宋体" w:eastAsia="宋体" w:cs="宋体"/>
          <w:b w:val="0"/>
          <w:i w:val="0"/>
          <w:iCs w:val="0"/>
          <w:color w:val="auto"/>
          <w:kern w:val="0"/>
          <w:sz w:val="18"/>
          <w:szCs w:val="18"/>
          <w:highlight w:val="none"/>
          <w:u w:val="none"/>
          <w:lang w:val="en-US" w:eastAsia="zh-CN"/>
        </w:rPr>
      </w:pPr>
    </w:p>
    <w:bookmarkEnd w:id="4"/>
    <w:p w14:paraId="24194456">
      <w:pPr>
        <w:pStyle w:val="5"/>
        <w:spacing w:line="400" w:lineRule="exact"/>
        <w:ind w:firstLine="440"/>
        <w:rPr>
          <w:b/>
          <w:bCs/>
          <w:color w:val="auto"/>
          <w:sz w:val="22"/>
          <w:highlight w:val="none"/>
        </w:rPr>
      </w:pPr>
      <w:r>
        <w:rPr>
          <w:rFonts w:hint="eastAsia"/>
          <w:b/>
          <w:bCs/>
          <w:color w:val="auto"/>
          <w:sz w:val="22"/>
          <w:highlight w:val="none"/>
        </w:rPr>
        <w:t>三、商务条款</w:t>
      </w:r>
    </w:p>
    <w:p w14:paraId="23C4E0A9">
      <w:pPr>
        <w:pStyle w:val="5"/>
        <w:spacing w:line="400" w:lineRule="exact"/>
        <w:ind w:firstLine="440"/>
        <w:rPr>
          <w:color w:val="auto"/>
          <w:sz w:val="22"/>
          <w:highlight w:val="none"/>
          <w:lang w:val="en-US"/>
        </w:rPr>
      </w:pPr>
      <w:r>
        <w:rPr>
          <w:rFonts w:hint="eastAsia"/>
          <w:color w:val="auto"/>
          <w:sz w:val="22"/>
          <w:highlight w:val="none"/>
        </w:rPr>
        <w:t>1、工期要求：</w:t>
      </w:r>
      <w:r>
        <w:rPr>
          <w:rFonts w:hint="eastAsia"/>
          <w:color w:val="auto"/>
          <w:sz w:val="22"/>
          <w:highlight w:val="none"/>
          <w:lang w:val="en-US" w:eastAsia="zh-CN"/>
        </w:rPr>
        <w:t>合同签订之日起90个日历天内完成，合同签订之日起15日内进场。</w:t>
      </w:r>
    </w:p>
    <w:p w14:paraId="726B718A">
      <w:pPr>
        <w:pStyle w:val="5"/>
        <w:spacing w:line="400" w:lineRule="exact"/>
        <w:ind w:firstLine="440"/>
        <w:rPr>
          <w:color w:val="auto"/>
          <w:sz w:val="22"/>
          <w:highlight w:val="none"/>
        </w:rPr>
      </w:pPr>
      <w:r>
        <w:rPr>
          <w:rFonts w:hint="eastAsia"/>
          <w:color w:val="auto"/>
          <w:sz w:val="22"/>
          <w:highlight w:val="none"/>
        </w:rPr>
        <w:t>2、售后服务</w:t>
      </w:r>
    </w:p>
    <w:p w14:paraId="2CC71E4C">
      <w:pPr>
        <w:pStyle w:val="5"/>
        <w:spacing w:line="400" w:lineRule="exact"/>
        <w:ind w:firstLine="440"/>
        <w:rPr>
          <w:rFonts w:eastAsia="宋体"/>
          <w:color w:val="auto"/>
          <w:sz w:val="22"/>
          <w:highlight w:val="none"/>
          <w:lang w:val="en-US" w:eastAsia="zh-CN"/>
        </w:rPr>
      </w:pPr>
      <w:r>
        <w:rPr>
          <w:rFonts w:hint="eastAsia"/>
          <w:color w:val="auto"/>
          <w:sz w:val="22"/>
          <w:highlight w:val="none"/>
        </w:rPr>
        <w:t>（1）质保期：</w:t>
      </w:r>
      <w:r>
        <w:rPr>
          <w:rFonts w:ascii="Calibri" w:hAnsi="Calibri" w:cs="Calibri"/>
          <w:color w:val="auto"/>
          <w:sz w:val="22"/>
          <w:highlight w:val="none"/>
        </w:rPr>
        <w:t>①</w:t>
      </w:r>
      <w:r>
        <w:rPr>
          <w:rFonts w:hint="eastAsia" w:ascii="宋体" w:hAnsi="宋体" w:eastAsia="宋体" w:cs="宋体"/>
          <w:b w:val="0"/>
          <w:bCs w:val="0"/>
          <w:color w:val="auto"/>
          <w:sz w:val="22"/>
          <w:szCs w:val="22"/>
          <w:highlight w:val="none"/>
          <w:lang w:val="zh-CN" w:eastAsia="zh-CN"/>
        </w:rPr>
        <w:t>本项目</w:t>
      </w:r>
      <w:r>
        <w:rPr>
          <w:rFonts w:hint="eastAsia" w:ascii="宋体" w:hAnsi="宋体" w:eastAsia="宋体" w:cs="宋体"/>
          <w:b w:val="0"/>
          <w:bCs w:val="0"/>
          <w:color w:val="auto"/>
          <w:sz w:val="22"/>
          <w:szCs w:val="22"/>
          <w:highlight w:val="none"/>
          <w:lang w:val="en-US" w:eastAsia="zh-CN"/>
        </w:rPr>
        <w:t>光伏整个系统</w:t>
      </w:r>
      <w:r>
        <w:rPr>
          <w:rFonts w:hint="eastAsia" w:ascii="宋体" w:hAnsi="宋体" w:eastAsia="宋体" w:cs="宋体"/>
          <w:b w:val="0"/>
          <w:bCs w:val="0"/>
          <w:color w:val="auto"/>
          <w:sz w:val="22"/>
          <w:szCs w:val="22"/>
          <w:highlight w:val="none"/>
          <w:lang w:val="zh-CN" w:eastAsia="zh-CN"/>
        </w:rPr>
        <w:t>（</w:t>
      </w:r>
      <w:r>
        <w:rPr>
          <w:rFonts w:hint="eastAsia" w:ascii="宋体" w:hAnsi="宋体" w:eastAsia="宋体" w:cs="宋体"/>
          <w:b w:val="0"/>
          <w:bCs w:val="0"/>
          <w:color w:val="auto"/>
          <w:sz w:val="22"/>
          <w:szCs w:val="22"/>
          <w:highlight w:val="none"/>
          <w:lang w:val="en-US" w:eastAsia="zh-CN"/>
        </w:rPr>
        <w:t>光伏工艺</w:t>
      </w:r>
      <w:r>
        <w:rPr>
          <w:rFonts w:ascii="Arial" w:hAnsi="Arial" w:eastAsia="宋体" w:cs="Arial"/>
          <w:b w:val="0"/>
          <w:bCs w:val="0"/>
          <w:color w:val="auto"/>
          <w:sz w:val="22"/>
          <w:szCs w:val="22"/>
          <w:highlight w:val="none"/>
          <w:lang w:val="en-US" w:eastAsia="zh-CN"/>
        </w:rPr>
        <w:t>≥</w:t>
      </w:r>
      <w:r>
        <w:rPr>
          <w:rFonts w:hint="eastAsia" w:ascii="宋体" w:hAnsi="宋体" w:eastAsia="宋体" w:cs="宋体"/>
          <w:b w:val="0"/>
          <w:bCs w:val="0"/>
          <w:color w:val="auto"/>
          <w:sz w:val="22"/>
          <w:szCs w:val="22"/>
          <w:highlight w:val="none"/>
          <w:lang w:val="en-US" w:eastAsia="zh-CN"/>
        </w:rPr>
        <w:t>12年、光伏组件的板线性</w:t>
      </w:r>
      <w:r>
        <w:rPr>
          <w:rFonts w:ascii="Arial" w:hAnsi="Arial" w:eastAsia="宋体" w:cs="Arial"/>
          <w:b w:val="0"/>
          <w:bCs w:val="0"/>
          <w:color w:val="auto"/>
          <w:sz w:val="22"/>
          <w:szCs w:val="22"/>
          <w:highlight w:val="none"/>
          <w:lang w:val="en-US" w:eastAsia="zh-CN"/>
        </w:rPr>
        <w:t>≥</w:t>
      </w:r>
      <w:r>
        <w:rPr>
          <w:rFonts w:hint="eastAsia" w:ascii="宋体" w:hAnsi="宋体" w:eastAsia="宋体" w:cs="宋体"/>
          <w:b w:val="0"/>
          <w:bCs w:val="0"/>
          <w:color w:val="auto"/>
          <w:sz w:val="22"/>
          <w:szCs w:val="22"/>
          <w:highlight w:val="none"/>
          <w:lang w:val="en-US" w:eastAsia="zh-CN"/>
        </w:rPr>
        <w:t>25年除外）质保期6</w:t>
      </w:r>
      <w:r>
        <w:rPr>
          <w:rFonts w:hint="eastAsia" w:ascii="宋体" w:hAnsi="宋体" w:eastAsia="宋体" w:cs="宋体"/>
          <w:b w:val="0"/>
          <w:bCs w:val="0"/>
          <w:color w:val="auto"/>
          <w:sz w:val="22"/>
          <w:szCs w:val="22"/>
          <w:highlight w:val="none"/>
          <w:lang w:val="zh-CN" w:eastAsia="zh-CN"/>
        </w:rPr>
        <w:t>年</w:t>
      </w:r>
      <w:r>
        <w:rPr>
          <w:rFonts w:hint="eastAsia" w:ascii="宋体" w:hAnsi="宋体" w:eastAsia="宋体" w:cs="宋体"/>
          <w:b w:val="0"/>
          <w:bCs w:val="0"/>
          <w:color w:val="auto"/>
          <w:sz w:val="22"/>
          <w:szCs w:val="22"/>
          <w:highlight w:val="none"/>
          <w:lang w:val="en-US" w:eastAsia="zh-CN"/>
        </w:rPr>
        <w:t>，若供应商承诺的质保期大于采购人要求的，按供应商承诺的为准。自整体验收合格之日起计算。质保期内要求免费提供维修服务和有关的技术咨询服务</w:t>
      </w:r>
      <w:r>
        <w:rPr>
          <w:rFonts w:hint="eastAsia" w:ascii="宋体" w:hAnsi="宋体" w:cs="宋体"/>
          <w:b w:val="0"/>
          <w:bCs w:val="0"/>
          <w:color w:val="auto"/>
          <w:sz w:val="22"/>
          <w:szCs w:val="22"/>
          <w:highlight w:val="none"/>
          <w:lang w:val="en-US" w:eastAsia="zh-CN"/>
        </w:rPr>
        <w:t>，设备进场前供应商须提供设备原厂质保承诺函</w:t>
      </w:r>
      <w:r>
        <w:rPr>
          <w:rFonts w:hint="eastAsia" w:ascii="宋体" w:hAnsi="宋体" w:eastAsia="宋体" w:cs="宋体"/>
          <w:b w:val="0"/>
          <w:bCs w:val="0"/>
          <w:color w:val="auto"/>
          <w:sz w:val="22"/>
          <w:szCs w:val="22"/>
          <w:highlight w:val="none"/>
          <w:lang w:val="en-US" w:eastAsia="zh-CN"/>
        </w:rPr>
        <w:t>；</w:t>
      </w:r>
      <w:r>
        <w:rPr>
          <w:rFonts w:ascii="Calibri" w:hAnsi="Calibri" w:eastAsia="宋体" w:cs="Calibri"/>
          <w:b w:val="0"/>
          <w:bCs w:val="0"/>
          <w:color w:val="auto"/>
          <w:sz w:val="22"/>
          <w:szCs w:val="22"/>
          <w:highlight w:val="none"/>
          <w:lang w:val="en-US" w:eastAsia="zh-CN"/>
        </w:rPr>
        <w:t>②</w:t>
      </w:r>
      <w:r>
        <w:rPr>
          <w:rFonts w:hint="eastAsia" w:ascii="宋体" w:hAnsi="宋体" w:eastAsia="宋体" w:cs="宋体"/>
          <w:b w:val="0"/>
          <w:bCs w:val="0"/>
          <w:color w:val="auto"/>
          <w:sz w:val="22"/>
          <w:szCs w:val="22"/>
          <w:highlight w:val="none"/>
          <w:lang w:val="en-US" w:eastAsia="zh-CN"/>
        </w:rPr>
        <w:t>配套施工缺陷责任期2</w:t>
      </w:r>
      <w:r>
        <w:rPr>
          <w:rFonts w:hint="eastAsia" w:ascii="宋体" w:hAnsi="宋体" w:eastAsia="宋体" w:cs="宋体"/>
          <w:b w:val="0"/>
          <w:bCs w:val="0"/>
          <w:color w:val="auto"/>
          <w:sz w:val="22"/>
          <w:szCs w:val="22"/>
          <w:highlight w:val="none"/>
          <w:lang w:val="zh-CN" w:eastAsia="zh-CN"/>
        </w:rPr>
        <w:t>年，</w:t>
      </w:r>
      <w:r>
        <w:rPr>
          <w:rFonts w:hint="eastAsia" w:ascii="宋体" w:hAnsi="宋体" w:eastAsia="宋体" w:cs="宋体"/>
          <w:b w:val="0"/>
          <w:bCs w:val="0"/>
          <w:color w:val="auto"/>
          <w:sz w:val="22"/>
          <w:szCs w:val="22"/>
          <w:highlight w:val="none"/>
          <w:lang w:val="en-US" w:eastAsia="zh-CN"/>
        </w:rPr>
        <w:t>若供应商承诺的质保期大于采购人要求的，按供应商承诺的为准。自整体验收合格之日起计算。</w:t>
      </w:r>
    </w:p>
    <w:p w14:paraId="0C2EAD5C">
      <w:pPr>
        <w:pStyle w:val="5"/>
        <w:spacing w:line="400" w:lineRule="exact"/>
        <w:ind w:firstLine="440"/>
        <w:rPr>
          <w:color w:val="auto"/>
          <w:sz w:val="22"/>
          <w:highlight w:val="none"/>
        </w:rPr>
      </w:pPr>
      <w:r>
        <w:rPr>
          <w:rFonts w:hint="eastAsia"/>
          <w:color w:val="auto"/>
          <w:sz w:val="22"/>
          <w:highlight w:val="none"/>
        </w:rPr>
        <w:t>（2）响应时间：</w:t>
      </w:r>
      <w:r>
        <w:rPr>
          <w:rFonts w:hint="eastAsia"/>
          <w:color w:val="auto"/>
          <w:sz w:val="22"/>
          <w:highlight w:val="none"/>
          <w:lang w:val="en-US" w:eastAsia="zh-CN"/>
        </w:rPr>
        <w:t>所供货物在保修期内发生故障时，供应商在接到采购人通知2小时内必须响应，24小时内解决问题，以保证设备的正常工作；若出现特殊情况，无法在24小时内解决问题的，需征得采购人同意，方可延长时间。若供应商在接到采购人通知2小时内未响应的，采购人可以有权从其它供应商处得到服务，产生的相应费用由供应商承担。</w:t>
      </w:r>
    </w:p>
    <w:p w14:paraId="1D17BD36">
      <w:pPr>
        <w:pStyle w:val="5"/>
        <w:spacing w:line="400" w:lineRule="exact"/>
        <w:ind w:firstLine="440"/>
        <w:rPr>
          <w:rFonts w:hint="eastAsia" w:ascii="Times New Roman" w:hAnsi="Times New Roman" w:cs="Times New Roman"/>
          <w:color w:val="auto"/>
          <w:sz w:val="22"/>
          <w:highlight w:val="none"/>
        </w:rPr>
      </w:pPr>
      <w:r>
        <w:rPr>
          <w:rFonts w:hint="eastAsia"/>
          <w:color w:val="auto"/>
          <w:sz w:val="22"/>
          <w:highlight w:val="none"/>
        </w:rPr>
        <w:t>（3）技术服务：要求中标设备随机资料需齐全，备品备件齐全有效。中标人对使用单位的操作人员进行</w:t>
      </w:r>
      <w:r>
        <w:rPr>
          <w:rFonts w:hint="eastAsia" w:ascii="Times New Roman" w:hAnsi="Times New Roman" w:cs="Times New Roman"/>
          <w:color w:val="auto"/>
          <w:sz w:val="22"/>
          <w:highlight w:val="none"/>
        </w:rPr>
        <w:t>现场培训，人数不少于一名。投标人如额外增加培训名额或进行厂家培训的，需在标书中予以明确承诺。</w:t>
      </w:r>
    </w:p>
    <w:p w14:paraId="36368BC3">
      <w:pPr>
        <w:pStyle w:val="5"/>
        <w:spacing w:line="400" w:lineRule="exact"/>
        <w:ind w:firstLine="440"/>
        <w:rPr>
          <w:rFonts w:hint="eastAsia" w:ascii="Times New Roman" w:hAnsi="Times New Roman" w:cs="Times New Roman"/>
          <w:color w:val="auto"/>
          <w:sz w:val="22"/>
          <w:highlight w:val="none"/>
          <w:lang w:eastAsia="zh-CN"/>
        </w:rPr>
      </w:pPr>
      <w:r>
        <w:rPr>
          <w:rFonts w:hint="eastAsia" w:ascii="Times New Roman" w:hAnsi="Times New Roman" w:cs="Times New Roman"/>
          <w:color w:val="auto"/>
          <w:sz w:val="22"/>
          <w:highlight w:val="none"/>
          <w:lang w:eastAsia="zh-CN"/>
        </w:rPr>
        <w:t>（</w:t>
      </w:r>
      <w:r>
        <w:rPr>
          <w:rFonts w:hint="eastAsia" w:ascii="Times New Roman" w:hAnsi="Times New Roman" w:cs="Times New Roman"/>
          <w:color w:val="auto"/>
          <w:sz w:val="22"/>
          <w:highlight w:val="none"/>
          <w:lang w:val="en-US" w:eastAsia="zh-CN"/>
        </w:rPr>
        <w:t>4</w:t>
      </w:r>
      <w:r>
        <w:rPr>
          <w:rFonts w:hint="eastAsia" w:ascii="Times New Roman" w:hAnsi="Times New Roman" w:cs="Times New Roman"/>
          <w:color w:val="auto"/>
          <w:sz w:val="22"/>
          <w:highlight w:val="none"/>
          <w:lang w:eastAsia="zh-CN"/>
        </w:rPr>
        <w:t>）验收</w:t>
      </w:r>
    </w:p>
    <w:p w14:paraId="3A242DE2">
      <w:pPr>
        <w:pStyle w:val="5"/>
        <w:spacing w:line="400" w:lineRule="exact"/>
        <w:ind w:left="0" w:firstLine="446" w:firstLineChars="200"/>
        <w:rPr>
          <w:rFonts w:hint="eastAsia" w:ascii="Times New Roman" w:hAnsi="Times New Roman" w:cs="Times New Roman"/>
          <w:color w:val="auto"/>
          <w:sz w:val="22"/>
          <w:highlight w:val="none"/>
          <w:lang w:eastAsia="zh-CN"/>
        </w:rPr>
      </w:pPr>
      <w:r>
        <w:rPr>
          <w:rFonts w:hint="eastAsia" w:ascii="Times New Roman" w:hAnsi="Times New Roman" w:cs="Times New Roman"/>
          <w:color w:val="auto"/>
          <w:sz w:val="22"/>
          <w:highlight w:val="none"/>
          <w:lang w:val="en-US" w:eastAsia="zh-CN"/>
        </w:rPr>
        <w:t>1</w:t>
      </w:r>
      <w:r>
        <w:rPr>
          <w:rFonts w:hint="eastAsia" w:ascii="Times New Roman" w:hAnsi="Times New Roman" w:cs="Times New Roman"/>
          <w:color w:val="auto"/>
          <w:sz w:val="22"/>
          <w:highlight w:val="none"/>
          <w:lang w:eastAsia="zh-CN"/>
        </w:rPr>
        <w:t>）制造中的检验和测试</w:t>
      </w:r>
    </w:p>
    <w:p w14:paraId="2E3F084D">
      <w:pPr>
        <w:pStyle w:val="5"/>
        <w:spacing w:line="400" w:lineRule="exact"/>
        <w:ind w:left="0" w:firstLine="446" w:firstLineChars="200"/>
        <w:rPr>
          <w:rFonts w:hint="eastAsia" w:ascii="Times New Roman" w:hAnsi="Times New Roman" w:cs="Times New Roman"/>
          <w:color w:val="auto"/>
          <w:sz w:val="22"/>
          <w:highlight w:val="none"/>
          <w:lang w:eastAsia="zh-CN"/>
        </w:rPr>
      </w:pPr>
      <w:r>
        <w:rPr>
          <w:rFonts w:hint="eastAsia" w:ascii="Times New Roman" w:hAnsi="Times New Roman" w:cs="Times New Roman"/>
          <w:color w:val="auto"/>
          <w:sz w:val="22"/>
          <w:highlight w:val="none"/>
          <w:lang w:eastAsia="zh-CN"/>
        </w:rPr>
        <w:t>货物交货前，中标供应商应自行对所投产品的材料、质量、样式等进行详细而全面的检验。</w:t>
      </w:r>
    </w:p>
    <w:p w14:paraId="5122E9B4">
      <w:pPr>
        <w:pStyle w:val="5"/>
        <w:spacing w:line="400" w:lineRule="exact"/>
        <w:ind w:left="0" w:firstLine="446" w:firstLineChars="200"/>
        <w:rPr>
          <w:rFonts w:hint="eastAsia" w:ascii="Times New Roman" w:hAnsi="Times New Roman" w:cs="Times New Roman"/>
          <w:color w:val="auto"/>
          <w:sz w:val="22"/>
          <w:highlight w:val="none"/>
          <w:lang w:val="en-US" w:eastAsia="zh-CN"/>
        </w:rPr>
      </w:pPr>
      <w:r>
        <w:rPr>
          <w:rFonts w:hint="eastAsia" w:ascii="Times New Roman" w:hAnsi="Times New Roman" w:cs="Times New Roman"/>
          <w:color w:val="auto"/>
          <w:sz w:val="22"/>
          <w:highlight w:val="none"/>
          <w:lang w:val="en-US" w:eastAsia="zh-CN"/>
        </w:rPr>
        <w:t>2）</w:t>
      </w:r>
      <w:r>
        <w:rPr>
          <w:rFonts w:hint="eastAsia" w:ascii="Times New Roman" w:hAnsi="Times New Roman" w:cs="Times New Roman"/>
          <w:color w:val="auto"/>
          <w:sz w:val="22"/>
          <w:highlight w:val="none"/>
          <w:lang w:eastAsia="zh-CN"/>
        </w:rPr>
        <w:t>到货</w:t>
      </w:r>
      <w:r>
        <w:rPr>
          <w:rFonts w:hint="eastAsia" w:ascii="Times New Roman" w:hAnsi="Times New Roman" w:cs="Times New Roman"/>
          <w:color w:val="auto"/>
          <w:sz w:val="22"/>
          <w:highlight w:val="none"/>
          <w:lang w:val="en-US" w:eastAsia="zh-CN"/>
        </w:rPr>
        <w:t>和验收</w:t>
      </w:r>
    </w:p>
    <w:p w14:paraId="6FE4C73C">
      <w:pPr>
        <w:pStyle w:val="5"/>
        <w:spacing w:line="400" w:lineRule="exact"/>
        <w:ind w:firstLine="440"/>
        <w:rPr>
          <w:rFonts w:hint="eastAsia" w:ascii="Times New Roman" w:hAnsi="Times New Roman" w:cs="Times New Roman"/>
          <w:color w:val="auto"/>
          <w:sz w:val="22"/>
          <w:highlight w:val="none"/>
          <w:lang w:eastAsia="zh-CN"/>
        </w:rPr>
      </w:pPr>
      <w:r>
        <w:rPr>
          <w:rFonts w:hint="eastAsia" w:ascii="Times New Roman" w:hAnsi="Times New Roman" w:cs="Times New Roman"/>
          <w:color w:val="auto"/>
          <w:sz w:val="22"/>
          <w:highlight w:val="none"/>
          <w:lang w:eastAsia="zh-CN"/>
        </w:rPr>
        <w:t>本项目由采购人组织验收，验收所涉及的费用由中标供应商支付，包含在投标报价中。所有货物到达现场后，中标供应商必须派</w:t>
      </w:r>
      <w:r>
        <w:rPr>
          <w:rFonts w:hint="eastAsia" w:ascii="Times New Roman" w:hAnsi="Times New Roman" w:cs="Times New Roman"/>
          <w:color w:val="auto"/>
          <w:sz w:val="22"/>
          <w:highlight w:val="none"/>
          <w:lang w:val="en-US" w:eastAsia="zh-CN"/>
        </w:rPr>
        <w:t>人</w:t>
      </w:r>
      <w:r>
        <w:rPr>
          <w:rFonts w:hint="eastAsia" w:ascii="Times New Roman" w:hAnsi="Times New Roman" w:cs="Times New Roman"/>
          <w:color w:val="auto"/>
          <w:sz w:val="22"/>
          <w:highlight w:val="none"/>
          <w:lang w:eastAsia="zh-CN"/>
        </w:rPr>
        <w:t>到现场与采购人一起清点检验,按供货清单验收,若有缺少或损坏，中标供应商应立即补足或更换全新同规格、同材质、同样式的产品，直至使采购人满意为止。</w:t>
      </w:r>
      <w:r>
        <w:rPr>
          <w:rFonts w:hint="eastAsia" w:ascii="Times New Roman" w:hAnsi="Times New Roman" w:cs="Times New Roman"/>
          <w:color w:val="auto"/>
          <w:sz w:val="22"/>
          <w:highlight w:val="none"/>
          <w:lang w:val="en-US" w:eastAsia="zh-CN"/>
        </w:rPr>
        <w:t>到货后</w:t>
      </w:r>
      <w:r>
        <w:rPr>
          <w:rFonts w:hint="eastAsia" w:ascii="Times New Roman" w:hAnsi="Times New Roman" w:cs="Times New Roman"/>
          <w:color w:val="auto"/>
          <w:sz w:val="22"/>
          <w:highlight w:val="none"/>
          <w:lang w:eastAsia="zh-CN"/>
        </w:rPr>
        <w:t>采购人将现场抽检并委托第三方检测机构进行检验（抽检品种和检测项目由采购人决定，</w:t>
      </w:r>
      <w:r>
        <w:rPr>
          <w:rFonts w:hint="eastAsia" w:ascii="Times New Roman" w:hAnsi="Times New Roman" w:cs="Times New Roman"/>
          <w:color w:val="auto"/>
          <w:sz w:val="22"/>
          <w:highlight w:val="none"/>
          <w:lang w:val="en-US" w:eastAsia="zh-CN"/>
        </w:rPr>
        <w:t>投标人需免费补足因抽检而损失的设备及配件</w:t>
      </w:r>
      <w:r>
        <w:rPr>
          <w:rFonts w:hint="eastAsia" w:ascii="Times New Roman" w:hAnsi="Times New Roman" w:cs="Times New Roman"/>
          <w:color w:val="auto"/>
          <w:sz w:val="22"/>
          <w:highlight w:val="none"/>
          <w:lang w:eastAsia="zh-CN"/>
        </w:rPr>
        <w:t>）。若因中标供应商制造工艺、质量问题等导致验收不合格，由供应商予以换货或整改。检测结果不合格并影响采购人工作进度的，中标供应商按违约处理，情节严重的，采购人可以中止合同并不承担合同责任。</w:t>
      </w:r>
      <w:r>
        <w:rPr>
          <w:rFonts w:hint="eastAsia" w:ascii="Times New Roman" w:hAnsi="Times New Roman" w:cs="Times New Roman"/>
          <w:color w:val="auto"/>
          <w:sz w:val="22"/>
          <w:highlight w:val="none"/>
          <w:lang w:val="en-US" w:eastAsia="zh-CN"/>
        </w:rPr>
        <w:t>以上所产生的</w:t>
      </w:r>
      <w:r>
        <w:rPr>
          <w:rFonts w:hint="eastAsia" w:ascii="Times New Roman" w:hAnsi="Times New Roman" w:cs="Times New Roman"/>
          <w:color w:val="auto"/>
          <w:sz w:val="22"/>
          <w:highlight w:val="none"/>
          <w:lang w:eastAsia="zh-CN"/>
        </w:rPr>
        <w:t>费用和损失，均由供应商承担。</w:t>
      </w:r>
    </w:p>
    <w:p w14:paraId="43F593DC">
      <w:pPr>
        <w:pStyle w:val="5"/>
        <w:spacing w:line="400" w:lineRule="exact"/>
        <w:ind w:firstLine="440"/>
        <w:rPr>
          <w:rFonts w:hint="eastAsia" w:ascii="Times New Roman" w:hAnsi="Times New Roman" w:cs="Times New Roman"/>
          <w:color w:val="auto"/>
          <w:sz w:val="22"/>
          <w:highlight w:val="none"/>
        </w:rPr>
      </w:pPr>
      <w:r>
        <w:rPr>
          <w:rFonts w:hint="eastAsia" w:ascii="Times New Roman" w:hAnsi="Times New Roman" w:cs="Times New Roman"/>
          <w:color w:val="auto"/>
          <w:sz w:val="22"/>
          <w:highlight w:val="none"/>
        </w:rPr>
        <w:t>3、付款方式：</w:t>
      </w:r>
    </w:p>
    <w:p w14:paraId="27993488">
      <w:pPr>
        <w:widowControl/>
        <w:autoSpaceDE w:val="0"/>
        <w:autoSpaceDN w:val="0"/>
        <w:adjustRightInd w:val="0"/>
        <w:snapToGrid w:val="0"/>
        <w:spacing w:line="380" w:lineRule="exact"/>
        <w:ind w:left="2" w:leftChars="1" w:firstLine="426" w:firstLineChars="200"/>
        <w:textAlignment w:val="bottom"/>
        <w:rPr>
          <w:rFonts w:ascii="宋体" w:hAnsi="宋体" w:cs="宋体"/>
          <w:b/>
          <w:bCs/>
          <w:color w:val="auto"/>
          <w:szCs w:val="21"/>
          <w:highlight w:val="none"/>
        </w:rPr>
      </w:pPr>
      <w:r>
        <w:rPr>
          <w:rFonts w:hint="eastAsia" w:ascii="宋体" w:hAnsi="宋体" w:cs="宋体"/>
          <w:b/>
          <w:bCs/>
          <w:color w:val="auto"/>
          <w:szCs w:val="21"/>
          <w:highlight w:val="none"/>
        </w:rPr>
        <w:t>履约保证金：</w:t>
      </w:r>
      <w:r>
        <w:rPr>
          <w:rFonts w:hint="eastAsia" w:ascii="宋体" w:hAnsi="宋体" w:cs="宋体"/>
          <w:color w:val="auto"/>
          <w:kern w:val="0"/>
          <w:sz w:val="22"/>
          <w:highlight w:val="none"/>
          <w:lang w:eastAsia="zh-CN"/>
        </w:rPr>
        <w:t>中标（成交）供应商须在签订合同后5个工作日内向采购人提交合同金额1%的履约保证金（履约保证金可以是银行保函、转账支票、银行汇票等方式缴纳）。</w:t>
      </w:r>
    </w:p>
    <w:p w14:paraId="6E1A919F">
      <w:pPr>
        <w:keepNext w:val="0"/>
        <w:keepLines w:val="0"/>
        <w:pageBreakBefore w:val="0"/>
        <w:widowControl w:val="0"/>
        <w:kinsoku/>
        <w:wordWrap/>
        <w:overflowPunct/>
        <w:topLinePunct w:val="0"/>
        <w:bidi w:val="0"/>
        <w:spacing w:line="360" w:lineRule="auto"/>
        <w:ind w:left="0" w:firstLine="446" w:firstLineChars="200"/>
        <w:jc w:val="left"/>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预付款：合同签订且收到履约保函后7日内，支付合同总价的10%。</w:t>
      </w:r>
    </w:p>
    <w:p w14:paraId="48C71330">
      <w:pPr>
        <w:keepNext w:val="0"/>
        <w:keepLines w:val="0"/>
        <w:pageBreakBefore w:val="0"/>
        <w:widowControl w:val="0"/>
        <w:kinsoku/>
        <w:wordWrap/>
        <w:overflowPunct/>
        <w:topLinePunct w:val="0"/>
        <w:bidi w:val="0"/>
        <w:spacing w:line="360" w:lineRule="auto"/>
        <w:ind w:left="0" w:firstLine="446" w:firstLineChars="200"/>
        <w:jc w:val="left"/>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到货款：主要设备（组件、逆变器、支架</w:t>
      </w:r>
      <w:r>
        <w:rPr>
          <w:rFonts w:hint="eastAsia" w:ascii="宋体" w:hAnsi="宋体" w:cs="宋体"/>
          <w:b w:val="0"/>
          <w:bCs w:val="0"/>
          <w:color w:val="auto"/>
          <w:sz w:val="22"/>
          <w:szCs w:val="22"/>
          <w:highlight w:val="none"/>
          <w:lang w:val="en-US" w:eastAsia="zh-CN"/>
        </w:rPr>
        <w:t>等</w:t>
      </w:r>
      <w:r>
        <w:rPr>
          <w:rFonts w:hint="eastAsia" w:ascii="宋体" w:hAnsi="宋体" w:eastAsia="宋体" w:cs="宋体"/>
          <w:b w:val="0"/>
          <w:bCs w:val="0"/>
          <w:color w:val="auto"/>
          <w:sz w:val="22"/>
          <w:szCs w:val="22"/>
          <w:highlight w:val="none"/>
          <w:lang w:val="en-US" w:eastAsia="zh-CN"/>
        </w:rPr>
        <w:t>）运抵现场并经</w:t>
      </w:r>
      <w:r>
        <w:rPr>
          <w:rFonts w:hint="eastAsia" w:ascii="宋体" w:hAnsi="宋体" w:cs="宋体"/>
          <w:b w:val="0"/>
          <w:bCs w:val="0"/>
          <w:color w:val="auto"/>
          <w:sz w:val="22"/>
          <w:szCs w:val="22"/>
          <w:highlight w:val="none"/>
          <w:lang w:val="en-US" w:eastAsia="zh-CN"/>
        </w:rPr>
        <w:t>采购人</w:t>
      </w:r>
      <w:r>
        <w:rPr>
          <w:rFonts w:hint="eastAsia" w:ascii="宋体" w:hAnsi="宋体" w:eastAsia="宋体" w:cs="宋体"/>
          <w:b w:val="0"/>
          <w:bCs w:val="0"/>
          <w:color w:val="auto"/>
          <w:sz w:val="22"/>
          <w:szCs w:val="22"/>
          <w:highlight w:val="none"/>
          <w:lang w:val="en-US" w:eastAsia="zh-CN"/>
        </w:rPr>
        <w:t>确认后，累计支付至</w:t>
      </w:r>
      <w:r>
        <w:rPr>
          <w:rFonts w:hint="eastAsia" w:ascii="宋体" w:hAnsi="宋体" w:cs="宋体"/>
          <w:b w:val="0"/>
          <w:bCs w:val="0"/>
          <w:color w:val="auto"/>
          <w:sz w:val="22"/>
          <w:szCs w:val="22"/>
          <w:highlight w:val="none"/>
          <w:lang w:val="en-US" w:eastAsia="zh-CN"/>
        </w:rPr>
        <w:t>到场设备</w:t>
      </w:r>
      <w:r>
        <w:rPr>
          <w:rFonts w:hint="eastAsia" w:ascii="宋体" w:hAnsi="宋体" w:eastAsia="宋体" w:cs="宋体"/>
          <w:b w:val="0"/>
          <w:bCs w:val="0"/>
          <w:color w:val="auto"/>
          <w:sz w:val="22"/>
          <w:szCs w:val="22"/>
          <w:highlight w:val="none"/>
          <w:lang w:val="en-US" w:eastAsia="zh-CN"/>
        </w:rPr>
        <w:t>总价的</w:t>
      </w:r>
      <w:r>
        <w:rPr>
          <w:rFonts w:hint="eastAsia" w:ascii="宋体" w:hAnsi="宋体" w:cs="宋体"/>
          <w:b w:val="0"/>
          <w:bCs w:val="0"/>
          <w:color w:val="auto"/>
          <w:sz w:val="22"/>
          <w:szCs w:val="22"/>
          <w:highlight w:val="none"/>
          <w:lang w:val="en-US" w:eastAsia="zh-CN"/>
        </w:rPr>
        <w:t>4</w:t>
      </w:r>
      <w:r>
        <w:rPr>
          <w:rFonts w:hint="eastAsia" w:ascii="宋体" w:hAnsi="宋体" w:eastAsia="宋体" w:cs="宋体"/>
          <w:b w:val="0"/>
          <w:bCs w:val="0"/>
          <w:color w:val="auto"/>
          <w:sz w:val="22"/>
          <w:szCs w:val="22"/>
          <w:highlight w:val="none"/>
          <w:lang w:val="en-US" w:eastAsia="zh-CN"/>
        </w:rPr>
        <w:t>0%</w:t>
      </w:r>
      <w:r>
        <w:rPr>
          <w:rFonts w:hint="eastAsia" w:ascii="宋体" w:hAnsi="宋体" w:cs="宋体"/>
          <w:b w:val="0"/>
          <w:bCs w:val="0"/>
          <w:color w:val="auto"/>
          <w:sz w:val="22"/>
          <w:szCs w:val="22"/>
          <w:highlight w:val="none"/>
          <w:lang w:val="en-US" w:eastAsia="zh-CN"/>
        </w:rPr>
        <w:t>；</w:t>
      </w:r>
    </w:p>
    <w:p w14:paraId="119A3F7E">
      <w:pPr>
        <w:pStyle w:val="13"/>
        <w:ind w:firstLine="446" w:firstLineChars="200"/>
        <w:rPr>
          <w:rFonts w:hint="default"/>
          <w:color w:val="auto"/>
          <w:highlight w:val="none"/>
          <w:lang w:val="en-US" w:eastAsia="zh-CN"/>
        </w:rPr>
      </w:pPr>
      <w:r>
        <w:rPr>
          <w:rFonts w:hint="eastAsia" w:ascii="宋体" w:hAnsi="宋体" w:cs="宋体"/>
          <w:b w:val="0"/>
          <w:bCs w:val="0"/>
          <w:color w:val="auto"/>
          <w:sz w:val="22"/>
          <w:szCs w:val="22"/>
          <w:highlight w:val="none"/>
          <w:lang w:val="en-US" w:eastAsia="zh-CN"/>
        </w:rPr>
        <w:t>工程款：按工程施工进度进行实际结算；</w:t>
      </w:r>
    </w:p>
    <w:p w14:paraId="5CA90ED4">
      <w:pPr>
        <w:keepNext w:val="0"/>
        <w:keepLines w:val="0"/>
        <w:pageBreakBefore w:val="0"/>
        <w:widowControl w:val="0"/>
        <w:kinsoku/>
        <w:wordWrap/>
        <w:overflowPunct/>
        <w:topLinePunct w:val="0"/>
        <w:bidi w:val="0"/>
        <w:spacing w:line="360" w:lineRule="auto"/>
        <w:ind w:left="0" w:firstLine="446" w:firstLineChars="200"/>
        <w:jc w:val="left"/>
        <w:rPr>
          <w:rFonts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并网款：项目全容量并网发电且试运行（72小时）合格后，累计支付至</w:t>
      </w:r>
      <w:r>
        <w:rPr>
          <w:rFonts w:hint="eastAsia" w:ascii="宋体" w:hAnsi="宋体" w:cs="宋体"/>
          <w:b w:val="0"/>
          <w:bCs w:val="0"/>
          <w:color w:val="auto"/>
          <w:sz w:val="22"/>
          <w:szCs w:val="22"/>
          <w:highlight w:val="none"/>
          <w:lang w:val="en-US" w:eastAsia="zh-CN"/>
        </w:rPr>
        <w:t>结算</w:t>
      </w:r>
      <w:r>
        <w:rPr>
          <w:rFonts w:hint="eastAsia" w:ascii="宋体" w:hAnsi="宋体" w:eastAsia="宋体" w:cs="宋体"/>
          <w:b w:val="0"/>
          <w:bCs w:val="0"/>
          <w:color w:val="auto"/>
          <w:sz w:val="22"/>
          <w:szCs w:val="22"/>
          <w:highlight w:val="none"/>
          <w:lang w:val="en-US" w:eastAsia="zh-CN"/>
        </w:rPr>
        <w:t>总价的85%</w:t>
      </w:r>
      <w:r>
        <w:rPr>
          <w:rFonts w:hint="eastAsia" w:ascii="宋体" w:hAnsi="宋体" w:cs="宋体"/>
          <w:b w:val="0"/>
          <w:bCs w:val="0"/>
          <w:color w:val="auto"/>
          <w:sz w:val="22"/>
          <w:szCs w:val="22"/>
          <w:highlight w:val="none"/>
          <w:lang w:val="en-US" w:eastAsia="zh-CN"/>
        </w:rPr>
        <w:t>；</w:t>
      </w:r>
    </w:p>
    <w:p w14:paraId="033760AC">
      <w:pPr>
        <w:keepNext w:val="0"/>
        <w:keepLines w:val="0"/>
        <w:pageBreakBefore w:val="0"/>
        <w:widowControl w:val="0"/>
        <w:kinsoku/>
        <w:wordWrap/>
        <w:overflowPunct/>
        <w:topLinePunct w:val="0"/>
        <w:bidi w:val="0"/>
        <w:spacing w:line="360" w:lineRule="auto"/>
        <w:ind w:left="0" w:firstLine="446" w:firstLineChars="200"/>
        <w:jc w:val="left"/>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结算款：竣工结算审核完成后，累计支付至结算总价的97%。剩余</w:t>
      </w:r>
      <w:r>
        <w:rPr>
          <w:rFonts w:hint="eastAsia" w:ascii="宋体" w:hAnsi="宋体" w:cs="宋体"/>
          <w:b w:val="0"/>
          <w:bCs w:val="0"/>
          <w:color w:val="auto"/>
          <w:sz w:val="22"/>
          <w:szCs w:val="22"/>
          <w:highlight w:val="none"/>
          <w:lang w:val="en-US" w:eastAsia="zh-CN"/>
        </w:rPr>
        <w:t>3</w:t>
      </w:r>
      <w:r>
        <w:rPr>
          <w:rFonts w:hint="eastAsia" w:ascii="宋体" w:hAnsi="宋体" w:eastAsia="宋体" w:cs="宋体"/>
          <w:b w:val="0"/>
          <w:bCs w:val="0"/>
          <w:color w:val="auto"/>
          <w:sz w:val="22"/>
          <w:szCs w:val="22"/>
          <w:highlight w:val="none"/>
          <w:lang w:val="en-US" w:eastAsia="zh-CN"/>
        </w:rPr>
        <w:t>%作为质量保证金，待配套施工缺陷责任期2年满后(若投标承诺的配套施工缺陷责任期长于采购文件要求，以投标承诺为准)，经供应商书面申请，采购人在30日内无息退还；与此同时乙方须提供等额的保函直至光伏整个系统</w:t>
      </w:r>
      <w:r>
        <w:rPr>
          <w:rFonts w:hint="eastAsia" w:ascii="宋体" w:hAnsi="宋体" w:eastAsia="宋体" w:cs="宋体"/>
          <w:b w:val="0"/>
          <w:bCs w:val="0"/>
          <w:color w:val="auto"/>
          <w:sz w:val="22"/>
          <w:szCs w:val="22"/>
          <w:highlight w:val="none"/>
          <w:lang w:val="zh-CN" w:eastAsia="zh-CN"/>
        </w:rPr>
        <w:t>（</w:t>
      </w:r>
      <w:r>
        <w:rPr>
          <w:rFonts w:hint="eastAsia" w:ascii="宋体" w:hAnsi="宋体" w:eastAsia="宋体" w:cs="宋体"/>
          <w:b w:val="0"/>
          <w:bCs w:val="0"/>
          <w:color w:val="auto"/>
          <w:sz w:val="22"/>
          <w:szCs w:val="22"/>
          <w:highlight w:val="none"/>
          <w:lang w:val="en-US" w:eastAsia="zh-CN"/>
        </w:rPr>
        <w:t>光伏工艺≥12年、光伏组件的板线性≥25年除外）质保期6</w:t>
      </w:r>
      <w:r>
        <w:rPr>
          <w:rFonts w:hint="eastAsia" w:ascii="宋体" w:hAnsi="宋体" w:eastAsia="宋体" w:cs="宋体"/>
          <w:b w:val="0"/>
          <w:bCs w:val="0"/>
          <w:color w:val="auto"/>
          <w:sz w:val="22"/>
          <w:szCs w:val="22"/>
          <w:highlight w:val="none"/>
          <w:lang w:val="zh-CN" w:eastAsia="zh-CN"/>
        </w:rPr>
        <w:t>年</w:t>
      </w:r>
      <w:r>
        <w:rPr>
          <w:rFonts w:hint="eastAsia" w:ascii="宋体" w:hAnsi="宋体" w:eastAsia="宋体" w:cs="宋体"/>
          <w:b w:val="0"/>
          <w:bCs w:val="0"/>
          <w:color w:val="auto"/>
          <w:sz w:val="22"/>
          <w:szCs w:val="22"/>
          <w:highlight w:val="none"/>
          <w:lang w:val="en-US" w:eastAsia="zh-CN"/>
        </w:rPr>
        <w:t>结束，若供应商承诺的质保期大于采购人要求的，按供应商承诺的为准。</w:t>
      </w:r>
    </w:p>
    <w:p w14:paraId="641591DD">
      <w:pPr>
        <w:widowControl/>
        <w:autoSpaceDE w:val="0"/>
        <w:autoSpaceDN w:val="0"/>
        <w:adjustRightInd w:val="0"/>
        <w:snapToGrid w:val="0"/>
        <w:spacing w:line="380" w:lineRule="exact"/>
        <w:ind w:left="2" w:leftChars="1" w:firstLine="446" w:firstLineChars="200"/>
        <w:textAlignment w:val="bottom"/>
        <w:rPr>
          <w:color w:val="auto"/>
          <w:sz w:val="22"/>
          <w:highlight w:val="none"/>
        </w:rPr>
      </w:pPr>
      <w:r>
        <w:rPr>
          <w:rFonts w:hint="eastAsia" w:ascii="宋体" w:hAnsi="宋体" w:eastAsia="宋体" w:cs="宋体"/>
          <w:color w:val="auto"/>
          <w:kern w:val="0"/>
          <w:sz w:val="22"/>
          <w:highlight w:val="none"/>
          <w:lang w:eastAsia="zh-CN"/>
        </w:rPr>
        <w:t xml:space="preserve"> </w:t>
      </w:r>
      <w:r>
        <w:rPr>
          <w:rFonts w:hint="eastAsia" w:ascii="宋体" w:hAnsi="宋体"/>
          <w:color w:val="auto"/>
          <w:sz w:val="22"/>
          <w:highlight w:val="none"/>
        </w:rPr>
        <w:t>注： 采购人在接到中标供应商增值税发票后</w:t>
      </w:r>
      <w:r>
        <w:rPr>
          <w:rFonts w:hint="eastAsia" w:ascii="宋体" w:hAnsi="宋体"/>
          <w:color w:val="auto"/>
          <w:sz w:val="22"/>
          <w:highlight w:val="none"/>
          <w:lang w:val="en-US" w:eastAsia="zh-CN"/>
        </w:rPr>
        <w:t>15</w:t>
      </w:r>
      <w:r>
        <w:rPr>
          <w:rFonts w:hint="eastAsia" w:ascii="宋体" w:hAnsi="宋体"/>
          <w:color w:val="auto"/>
          <w:sz w:val="22"/>
          <w:highlight w:val="none"/>
        </w:rPr>
        <w:t>个工作日内支付款项</w:t>
      </w:r>
      <w:r>
        <w:rPr>
          <w:rFonts w:hint="eastAsia"/>
          <w:color w:val="auto"/>
          <w:sz w:val="22"/>
          <w:highlight w:val="none"/>
        </w:rPr>
        <w:t>。</w:t>
      </w:r>
    </w:p>
    <w:p w14:paraId="2A3AF7FD">
      <w:pPr>
        <w:pStyle w:val="5"/>
        <w:spacing w:line="400" w:lineRule="exact"/>
        <w:ind w:firstLine="440"/>
        <w:rPr>
          <w:color w:val="auto"/>
          <w:sz w:val="22"/>
          <w:highlight w:val="none"/>
        </w:rPr>
      </w:pPr>
      <w:r>
        <w:rPr>
          <w:rFonts w:hint="eastAsia"/>
          <w:color w:val="auto"/>
          <w:sz w:val="22"/>
          <w:highlight w:val="none"/>
        </w:rPr>
        <w:t>4、随机资料：</w:t>
      </w:r>
    </w:p>
    <w:p w14:paraId="340751CD">
      <w:pPr>
        <w:pStyle w:val="5"/>
        <w:spacing w:line="400" w:lineRule="exact"/>
        <w:ind w:firstLine="440"/>
        <w:rPr>
          <w:color w:val="auto"/>
          <w:sz w:val="22"/>
          <w:highlight w:val="none"/>
        </w:rPr>
      </w:pPr>
      <w:r>
        <w:rPr>
          <w:rFonts w:hint="eastAsia"/>
          <w:color w:val="auto"/>
          <w:sz w:val="22"/>
          <w:highlight w:val="none"/>
        </w:rPr>
        <w:t>产品须提供产品合格证、质量保证书，产品的安装、说明书、维修保养手册等技术文件。</w:t>
      </w:r>
    </w:p>
    <w:p w14:paraId="74ECF484">
      <w:pPr>
        <w:pStyle w:val="5"/>
        <w:spacing w:line="400" w:lineRule="exact"/>
        <w:ind w:firstLine="440"/>
        <w:rPr>
          <w:color w:val="auto"/>
          <w:sz w:val="22"/>
          <w:highlight w:val="none"/>
        </w:rPr>
      </w:pPr>
      <w:r>
        <w:rPr>
          <w:rFonts w:hint="eastAsia"/>
          <w:color w:val="auto"/>
          <w:sz w:val="22"/>
          <w:highlight w:val="none"/>
        </w:rPr>
        <w:t>5、安装施工：</w:t>
      </w:r>
    </w:p>
    <w:p w14:paraId="488AA829">
      <w:pPr>
        <w:pStyle w:val="5"/>
        <w:spacing w:line="400" w:lineRule="exact"/>
        <w:ind w:firstLine="440"/>
        <w:rPr>
          <w:color w:val="auto"/>
          <w:sz w:val="22"/>
          <w:highlight w:val="none"/>
        </w:rPr>
      </w:pPr>
      <w:r>
        <w:rPr>
          <w:rFonts w:hint="eastAsia"/>
          <w:color w:val="auto"/>
          <w:sz w:val="22"/>
          <w:highlight w:val="none"/>
        </w:rPr>
        <w:t>需供应商提供技术人员安装调试</w:t>
      </w:r>
    </w:p>
    <w:p w14:paraId="097BA3EC">
      <w:pPr>
        <w:pStyle w:val="5"/>
        <w:spacing w:line="400" w:lineRule="exact"/>
        <w:ind w:firstLine="440"/>
        <w:rPr>
          <w:color w:val="auto"/>
          <w:sz w:val="22"/>
          <w:highlight w:val="none"/>
        </w:rPr>
      </w:pPr>
      <w:r>
        <w:rPr>
          <w:rFonts w:hint="eastAsia"/>
          <w:color w:val="auto"/>
          <w:sz w:val="22"/>
          <w:highlight w:val="none"/>
        </w:rPr>
        <w:t>安装施工地点：按采购单位要求。</w:t>
      </w:r>
    </w:p>
    <w:p w14:paraId="5BD282C0">
      <w:pPr>
        <w:pStyle w:val="5"/>
        <w:spacing w:line="400" w:lineRule="exact"/>
        <w:ind w:firstLine="440"/>
        <w:rPr>
          <w:color w:val="auto"/>
          <w:sz w:val="22"/>
          <w:highlight w:val="none"/>
        </w:rPr>
      </w:pPr>
      <w:r>
        <w:rPr>
          <w:rFonts w:hint="eastAsia"/>
          <w:color w:val="auto"/>
          <w:sz w:val="22"/>
          <w:highlight w:val="none"/>
        </w:rPr>
        <w:t>安装施工标准：符合我国国家有关技术规范要求和技术标准。</w:t>
      </w:r>
    </w:p>
    <w:p w14:paraId="7299F061">
      <w:pPr>
        <w:pStyle w:val="5"/>
        <w:spacing w:line="400" w:lineRule="exact"/>
        <w:ind w:firstLine="440"/>
        <w:rPr>
          <w:color w:val="auto"/>
          <w:sz w:val="22"/>
          <w:highlight w:val="none"/>
        </w:rPr>
      </w:pPr>
      <w:r>
        <w:rPr>
          <w:rFonts w:hint="eastAsia"/>
          <w:color w:val="auto"/>
          <w:sz w:val="22"/>
          <w:highlight w:val="none"/>
        </w:rPr>
        <w:t>安装施工过程中发生的运输费用由</w:t>
      </w:r>
      <w:r>
        <w:rPr>
          <w:rFonts w:hint="eastAsia"/>
          <w:color w:val="auto"/>
          <w:sz w:val="22"/>
          <w:highlight w:val="none"/>
          <w:lang w:val="zh-CN"/>
        </w:rPr>
        <w:t>供应商</w:t>
      </w:r>
      <w:r>
        <w:rPr>
          <w:rFonts w:hint="eastAsia"/>
          <w:color w:val="auto"/>
          <w:sz w:val="22"/>
          <w:highlight w:val="none"/>
        </w:rPr>
        <w:t>负责。</w:t>
      </w:r>
    </w:p>
    <w:p w14:paraId="47625821">
      <w:pPr>
        <w:pStyle w:val="5"/>
        <w:spacing w:line="400" w:lineRule="exact"/>
        <w:ind w:firstLine="440"/>
        <w:rPr>
          <w:color w:val="auto"/>
          <w:sz w:val="22"/>
          <w:highlight w:val="none"/>
        </w:rPr>
      </w:pPr>
      <w:r>
        <w:rPr>
          <w:rFonts w:hint="eastAsia"/>
          <w:color w:val="auto"/>
          <w:sz w:val="22"/>
          <w:highlight w:val="none"/>
        </w:rPr>
        <w:t>供应商应在投标文件中提供其安装调试过程中使用单位需配合的内容。</w:t>
      </w:r>
    </w:p>
    <w:p w14:paraId="06771C11">
      <w:pPr>
        <w:pStyle w:val="5"/>
        <w:spacing w:line="400" w:lineRule="exact"/>
        <w:ind w:firstLine="440"/>
        <w:rPr>
          <w:b/>
          <w:bCs/>
          <w:color w:val="auto"/>
          <w:sz w:val="22"/>
          <w:highlight w:val="none"/>
        </w:rPr>
      </w:pPr>
      <w:r>
        <w:rPr>
          <w:rFonts w:hint="eastAsia"/>
          <w:b/>
          <w:bCs/>
          <w:color w:val="auto"/>
          <w:sz w:val="22"/>
          <w:highlight w:val="none"/>
        </w:rPr>
        <w:t>四、其他要求</w:t>
      </w:r>
    </w:p>
    <w:p w14:paraId="72342428">
      <w:pPr>
        <w:pStyle w:val="5"/>
        <w:spacing w:line="400" w:lineRule="exact"/>
        <w:ind w:firstLine="440"/>
        <w:rPr>
          <w:color w:val="auto"/>
          <w:sz w:val="22"/>
          <w:highlight w:val="none"/>
        </w:rPr>
      </w:pPr>
      <w:r>
        <w:rPr>
          <w:rFonts w:hint="eastAsia"/>
          <w:color w:val="auto"/>
          <w:sz w:val="22"/>
          <w:highlight w:val="none"/>
        </w:rPr>
        <w:t>根据</w:t>
      </w:r>
      <w:r>
        <w:rPr>
          <w:rFonts w:hint="eastAsia"/>
          <w:color w:val="auto"/>
          <w:sz w:val="22"/>
          <w:highlight w:val="none"/>
          <w:lang w:eastAsia="zh-CN"/>
        </w:rPr>
        <w:t>采购文件</w:t>
      </w:r>
      <w:r>
        <w:rPr>
          <w:rFonts w:hint="eastAsia"/>
          <w:color w:val="auto"/>
          <w:sz w:val="22"/>
          <w:highlight w:val="none"/>
        </w:rPr>
        <w:t>，各供应商须按国家有关标准及规范完成下列工作：</w:t>
      </w:r>
    </w:p>
    <w:p w14:paraId="067D1754">
      <w:pPr>
        <w:spacing w:line="400" w:lineRule="exact"/>
        <w:ind w:firstLine="446" w:firstLineChars="200"/>
        <w:rPr>
          <w:rFonts w:ascii="宋体" w:hAnsi="宋体" w:cs="宋体"/>
          <w:bCs/>
          <w:color w:val="auto"/>
          <w:sz w:val="22"/>
          <w:highlight w:val="none"/>
        </w:rPr>
      </w:pPr>
      <w:r>
        <w:rPr>
          <w:rFonts w:hint="eastAsia" w:ascii="宋体" w:hAnsi="宋体" w:cs="宋体"/>
          <w:bCs/>
          <w:color w:val="auto"/>
          <w:sz w:val="22"/>
          <w:highlight w:val="none"/>
        </w:rPr>
        <w:t>1、提供完整成套的设备；</w:t>
      </w:r>
    </w:p>
    <w:p w14:paraId="35130CAD">
      <w:pPr>
        <w:spacing w:line="400" w:lineRule="exact"/>
        <w:ind w:firstLine="446" w:firstLineChars="200"/>
        <w:rPr>
          <w:rFonts w:ascii="宋体" w:hAnsi="宋体" w:cs="宋体"/>
          <w:bCs/>
          <w:color w:val="auto"/>
          <w:sz w:val="22"/>
          <w:highlight w:val="none"/>
        </w:rPr>
      </w:pPr>
      <w:r>
        <w:rPr>
          <w:rFonts w:hint="eastAsia" w:ascii="宋体" w:hAnsi="宋体" w:cs="宋体"/>
          <w:bCs/>
          <w:color w:val="auto"/>
          <w:sz w:val="22"/>
          <w:highlight w:val="none"/>
        </w:rPr>
        <w:t>2、产品及相关配件的提供、运输、装卸、就位、安装、调试；</w:t>
      </w:r>
    </w:p>
    <w:p w14:paraId="7C732827">
      <w:pPr>
        <w:spacing w:line="400" w:lineRule="exact"/>
        <w:ind w:firstLine="446" w:firstLineChars="200"/>
        <w:rPr>
          <w:rFonts w:ascii="宋体" w:hAnsi="宋体" w:cs="宋体"/>
          <w:bCs/>
          <w:color w:val="auto"/>
          <w:sz w:val="22"/>
          <w:highlight w:val="none"/>
        </w:rPr>
      </w:pPr>
      <w:r>
        <w:rPr>
          <w:rFonts w:hint="eastAsia" w:ascii="宋体" w:hAnsi="宋体" w:cs="宋体"/>
          <w:bCs/>
          <w:color w:val="auto"/>
          <w:sz w:val="22"/>
          <w:highlight w:val="none"/>
        </w:rPr>
        <w:t>3、</w:t>
      </w:r>
      <w:r>
        <w:rPr>
          <w:rFonts w:hint="eastAsia" w:ascii="宋体" w:hAnsi="宋体" w:cs="宋体"/>
          <w:b/>
          <w:color w:val="auto"/>
          <w:sz w:val="22"/>
          <w:highlight w:val="none"/>
        </w:rPr>
        <w:t>根据采购单位要求，免费为每台设备制作并粘贴好资产标签</w:t>
      </w:r>
      <w:r>
        <w:rPr>
          <w:rFonts w:hint="eastAsia" w:ascii="宋体" w:hAnsi="宋体" w:cs="宋体"/>
          <w:b/>
          <w:color w:val="auto"/>
          <w:sz w:val="22"/>
          <w:szCs w:val="22"/>
          <w:highlight w:val="none"/>
        </w:rPr>
        <w:t>（内容格式根据采购人要求定制），标签内容</w:t>
      </w:r>
      <w:r>
        <w:rPr>
          <w:rFonts w:hint="eastAsia" w:ascii="宋体" w:hAnsi="宋体" w:cs="宋体"/>
          <w:b/>
          <w:color w:val="auto"/>
          <w:sz w:val="22"/>
          <w:szCs w:val="22"/>
          <w:highlight w:val="none"/>
          <w:shd w:val="clear" w:color="auto" w:fill="FFFFFF"/>
        </w:rPr>
        <w:t>须包含且不限于</w:t>
      </w:r>
      <w:r>
        <w:rPr>
          <w:rFonts w:hint="eastAsia" w:ascii="宋体" w:hAnsi="宋体" w:cs="宋体"/>
          <w:b/>
          <w:color w:val="auto"/>
          <w:sz w:val="22"/>
          <w:szCs w:val="22"/>
          <w:highlight w:val="none"/>
        </w:rPr>
        <w:t>：项目名称、中标单位名称及联系方式、生产单位名称及联系方式、质保年限、生产日期、交货时间等内容</w:t>
      </w:r>
      <w:r>
        <w:rPr>
          <w:rFonts w:hint="eastAsia" w:ascii="宋体" w:hAnsi="宋体" w:cs="宋体"/>
          <w:bCs/>
          <w:color w:val="auto"/>
          <w:sz w:val="22"/>
          <w:highlight w:val="none"/>
        </w:rPr>
        <w:t>；</w:t>
      </w:r>
    </w:p>
    <w:p w14:paraId="50C309B8">
      <w:pPr>
        <w:spacing w:line="400" w:lineRule="exact"/>
        <w:ind w:firstLine="446" w:firstLineChars="200"/>
        <w:rPr>
          <w:rFonts w:ascii="宋体" w:hAnsi="宋体" w:cs="宋体"/>
          <w:bCs/>
          <w:color w:val="auto"/>
          <w:sz w:val="22"/>
          <w:highlight w:val="none"/>
        </w:rPr>
      </w:pPr>
      <w:r>
        <w:rPr>
          <w:rFonts w:hint="eastAsia" w:ascii="宋体" w:hAnsi="宋体" w:cs="宋体"/>
          <w:bCs/>
          <w:color w:val="auto"/>
          <w:sz w:val="22"/>
          <w:highlight w:val="none"/>
        </w:rPr>
        <w:t xml:space="preserve">4、完成各项检验、测试工作、改造工作，并配合采购人完成验收； </w:t>
      </w:r>
    </w:p>
    <w:p w14:paraId="71EC4252">
      <w:pPr>
        <w:spacing w:line="400" w:lineRule="exact"/>
        <w:ind w:firstLine="446" w:firstLineChars="200"/>
        <w:rPr>
          <w:rFonts w:ascii="宋体" w:hAnsi="宋体" w:cs="宋体"/>
          <w:bCs/>
          <w:color w:val="auto"/>
          <w:sz w:val="22"/>
          <w:highlight w:val="none"/>
        </w:rPr>
      </w:pPr>
      <w:r>
        <w:rPr>
          <w:rFonts w:hint="eastAsia" w:ascii="宋体" w:hAnsi="宋体" w:cs="宋体"/>
          <w:bCs/>
          <w:color w:val="auto"/>
          <w:sz w:val="22"/>
          <w:highlight w:val="none"/>
        </w:rPr>
        <w:t>5、对最终使用单位的操作人员及维修人员进行技术培训；</w:t>
      </w:r>
    </w:p>
    <w:p w14:paraId="6D6EA4A3">
      <w:pPr>
        <w:spacing w:line="400" w:lineRule="exact"/>
        <w:ind w:firstLine="446" w:firstLineChars="200"/>
        <w:rPr>
          <w:rFonts w:ascii="宋体" w:hAnsi="宋体" w:cs="宋体"/>
          <w:bCs/>
          <w:color w:val="auto"/>
          <w:sz w:val="22"/>
          <w:highlight w:val="none"/>
        </w:rPr>
      </w:pPr>
      <w:r>
        <w:rPr>
          <w:rFonts w:hint="eastAsia" w:ascii="宋体" w:hAnsi="宋体" w:cs="宋体"/>
          <w:bCs/>
          <w:color w:val="auto"/>
          <w:sz w:val="22"/>
          <w:highlight w:val="none"/>
        </w:rPr>
        <w:t>6、质保期内的维保及维修；</w:t>
      </w:r>
    </w:p>
    <w:p w14:paraId="5A129C14">
      <w:pPr>
        <w:spacing w:line="400" w:lineRule="exact"/>
        <w:ind w:firstLine="446" w:firstLineChars="200"/>
        <w:rPr>
          <w:rFonts w:hint="eastAsia" w:ascii="宋体" w:hAnsi="宋体" w:eastAsia="宋体" w:cs="宋体"/>
          <w:bCs/>
          <w:color w:val="auto"/>
          <w:sz w:val="22"/>
          <w:highlight w:val="none"/>
          <w:lang w:eastAsia="zh-CN"/>
        </w:rPr>
      </w:pPr>
      <w:r>
        <w:rPr>
          <w:rFonts w:hint="eastAsia" w:ascii="宋体" w:hAnsi="宋体" w:cs="宋体"/>
          <w:bCs/>
          <w:color w:val="auto"/>
          <w:sz w:val="22"/>
          <w:highlight w:val="none"/>
        </w:rPr>
        <w:t>7、售后服务的措施及承诺</w:t>
      </w:r>
      <w:r>
        <w:rPr>
          <w:rFonts w:hint="eastAsia" w:ascii="宋体" w:hAnsi="宋体" w:cs="宋体"/>
          <w:bCs/>
          <w:color w:val="auto"/>
          <w:sz w:val="22"/>
          <w:highlight w:val="none"/>
          <w:lang w:eastAsia="zh-CN"/>
        </w:rPr>
        <w:t>；</w:t>
      </w:r>
    </w:p>
    <w:p w14:paraId="50FF2D8F">
      <w:pPr>
        <w:spacing w:line="360" w:lineRule="auto"/>
        <w:ind w:firstLine="446" w:firstLineChars="200"/>
        <w:rPr>
          <w:rFonts w:hint="eastAsia" w:ascii="宋体" w:hAnsi="宋体" w:eastAsia="宋体" w:cs="宋体"/>
          <w:bCs/>
          <w:color w:val="auto"/>
          <w:sz w:val="22"/>
          <w:highlight w:val="none"/>
          <w:lang w:eastAsia="zh-CN"/>
        </w:rPr>
      </w:pPr>
      <w:r>
        <w:rPr>
          <w:rFonts w:hint="eastAsia" w:ascii="宋体" w:hAnsi="宋体" w:cs="宋体"/>
          <w:bCs/>
          <w:color w:val="auto"/>
          <w:sz w:val="22"/>
          <w:highlight w:val="none"/>
        </w:rPr>
        <w:t>8、中标人应保证其提供的货物在正确安装、正常使用和保养条件下，在使用寿命期内应具有满意的性能。供应商应对由于设计、工艺或材料的缺陷而产生的故障负完全责任</w:t>
      </w:r>
      <w:r>
        <w:rPr>
          <w:rFonts w:hint="eastAsia" w:ascii="宋体" w:hAnsi="宋体" w:cs="宋体"/>
          <w:bCs/>
          <w:color w:val="auto"/>
          <w:sz w:val="22"/>
          <w:highlight w:val="none"/>
          <w:lang w:eastAsia="zh-CN"/>
        </w:rPr>
        <w:t>；</w:t>
      </w:r>
    </w:p>
    <w:p w14:paraId="3A06E0F4">
      <w:pPr>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9、中标人需对整体项目方案的可行性负责，根据用户要求完成本项目的所有实施工作，解决实施过程中的全部技术问题。如在项目实施过程中出现无法实施或者缺少相关设备不能满足用户需求的情况应免费提供相关设备与配件。</w:t>
      </w:r>
    </w:p>
    <w:p w14:paraId="66CE10DE">
      <w:pPr>
        <w:spacing w:line="360" w:lineRule="auto"/>
        <w:ind w:firstLine="446" w:firstLineChars="200"/>
        <w:rPr>
          <w:rFonts w:ascii="宋体" w:hAnsi="宋体" w:cs="宋体"/>
          <w:bCs/>
          <w:color w:val="auto"/>
          <w:sz w:val="22"/>
          <w:highlight w:val="none"/>
        </w:rPr>
      </w:pPr>
      <w:r>
        <w:rPr>
          <w:rFonts w:hint="eastAsia" w:ascii="宋体" w:hAnsi="宋体" w:cs="宋体"/>
          <w:bCs/>
          <w:color w:val="auto"/>
          <w:sz w:val="22"/>
          <w:highlight w:val="none"/>
        </w:rPr>
        <w:t>以上工作内容的费用均包含在投标报价中，甲方不再支出其它费用。</w:t>
      </w:r>
    </w:p>
    <w:p w14:paraId="558A4F3C">
      <w:pPr>
        <w:autoSpaceDE w:val="0"/>
        <w:autoSpaceDN w:val="0"/>
        <w:adjustRightInd w:val="0"/>
        <w:snapToGrid w:val="0"/>
        <w:spacing w:line="400" w:lineRule="exact"/>
        <w:ind w:firstLine="646" w:firstLineChars="200"/>
        <w:jc w:val="center"/>
        <w:rPr>
          <w:rFonts w:ascii="宋体" w:cs="宋体"/>
          <w:b/>
          <w:color w:val="auto"/>
          <w:sz w:val="32"/>
          <w:szCs w:val="32"/>
          <w:highlight w:val="none"/>
        </w:rPr>
      </w:pPr>
    </w:p>
    <w:p w14:paraId="7D175225">
      <w:pPr>
        <w:rPr>
          <w:rFonts w:ascii="宋体" w:cs="宋体"/>
          <w:b/>
          <w:color w:val="auto"/>
          <w:sz w:val="32"/>
          <w:szCs w:val="32"/>
          <w:highlight w:val="none"/>
        </w:rPr>
      </w:pPr>
      <w:r>
        <w:rPr>
          <w:rFonts w:ascii="宋体" w:cs="宋体"/>
          <w:b/>
          <w:color w:val="auto"/>
          <w:sz w:val="32"/>
          <w:szCs w:val="32"/>
          <w:highlight w:val="none"/>
        </w:rPr>
        <w:br w:type="page"/>
      </w:r>
    </w:p>
    <w:p w14:paraId="5E6D04AA">
      <w:pPr>
        <w:autoSpaceDE w:val="0"/>
        <w:autoSpaceDN w:val="0"/>
        <w:adjustRightInd w:val="0"/>
        <w:snapToGrid w:val="0"/>
        <w:spacing w:line="400" w:lineRule="exact"/>
        <w:ind w:firstLine="646" w:firstLineChars="200"/>
        <w:jc w:val="center"/>
        <w:rPr>
          <w:rFonts w:ascii="宋体" w:cs="宋体"/>
          <w:b/>
          <w:color w:val="auto"/>
          <w:sz w:val="32"/>
          <w:szCs w:val="32"/>
          <w:highlight w:val="none"/>
          <w:lang w:val="zh-CN"/>
        </w:rPr>
      </w:pPr>
      <w:r>
        <w:rPr>
          <w:rFonts w:hint="eastAsia" w:ascii="宋体" w:cs="宋体"/>
          <w:b/>
          <w:color w:val="auto"/>
          <w:sz w:val="32"/>
          <w:szCs w:val="32"/>
          <w:highlight w:val="none"/>
        </w:rPr>
        <w:t>第</w:t>
      </w:r>
      <w:r>
        <w:rPr>
          <w:rFonts w:hint="eastAsia" w:ascii="宋体" w:cs="宋体"/>
          <w:b/>
          <w:color w:val="auto"/>
          <w:sz w:val="32"/>
          <w:szCs w:val="32"/>
          <w:highlight w:val="none"/>
          <w:lang w:val="zh-CN"/>
        </w:rPr>
        <w:t>三部分</w:t>
      </w:r>
      <w:r>
        <w:rPr>
          <w:rFonts w:hint="eastAsia" w:ascii="宋体" w:cs="宋体"/>
          <w:b/>
          <w:color w:val="auto"/>
          <w:sz w:val="32"/>
          <w:szCs w:val="32"/>
          <w:highlight w:val="none"/>
        </w:rPr>
        <w:t>、</w:t>
      </w:r>
      <w:r>
        <w:rPr>
          <w:rFonts w:hint="eastAsia" w:ascii="宋体" w:cs="宋体"/>
          <w:b/>
          <w:color w:val="auto"/>
          <w:sz w:val="32"/>
          <w:szCs w:val="32"/>
          <w:highlight w:val="none"/>
          <w:lang w:val="zh-CN"/>
        </w:rPr>
        <w:t>供应商须知</w:t>
      </w:r>
      <w:bookmarkEnd w:id="5"/>
    </w:p>
    <w:p w14:paraId="2E4DECAB">
      <w:pPr>
        <w:autoSpaceDE w:val="0"/>
        <w:autoSpaceDN w:val="0"/>
        <w:adjustRightInd w:val="0"/>
        <w:spacing w:line="450" w:lineRule="atLeast"/>
        <w:ind w:firstLine="446" w:firstLineChars="200"/>
        <w:rPr>
          <w:rFonts w:hint="eastAsia" w:ascii="宋体" w:cs="宋体"/>
          <w:b/>
          <w:color w:val="auto"/>
          <w:sz w:val="22"/>
          <w:highlight w:val="none"/>
          <w:lang w:val="zh-CN" w:eastAsia="zh-CN" w:bidi="ar-SA"/>
        </w:rPr>
      </w:pPr>
      <w:bookmarkStart w:id="9" w:name="_Toc9317_WPSOffice_Level2"/>
      <w:r>
        <w:rPr>
          <w:rFonts w:hint="eastAsia" w:ascii="宋体" w:cs="宋体"/>
          <w:b/>
          <w:color w:val="auto"/>
          <w:sz w:val="22"/>
          <w:highlight w:val="none"/>
          <w:lang w:val="zh-CN" w:eastAsia="zh-CN" w:bidi="ar-SA"/>
        </w:rPr>
        <w:t>一、说明</w:t>
      </w:r>
      <w:bookmarkEnd w:id="9"/>
    </w:p>
    <w:p w14:paraId="2B22CF2F">
      <w:pPr>
        <w:adjustRightInd w:val="0"/>
        <w:spacing w:line="400" w:lineRule="atLeast"/>
        <w:ind w:firstLine="436" w:firstLineChars="196"/>
        <w:rPr>
          <w:rFonts w:hint="eastAsia" w:ascii="宋体" w:cs="宋体"/>
          <w:color w:val="auto"/>
          <w:sz w:val="22"/>
          <w:highlight w:val="none"/>
          <w:lang w:val="zh-CN" w:bidi="ar-SA"/>
        </w:rPr>
      </w:pPr>
      <w:r>
        <w:rPr>
          <w:rFonts w:hint="eastAsia" w:ascii="宋体" w:cs="宋体"/>
          <w:color w:val="auto"/>
          <w:sz w:val="22"/>
          <w:highlight w:val="none"/>
          <w:lang w:val="zh-CN" w:bidi="ar-SA"/>
        </w:rPr>
        <w:t>1、本次采购工作是</w:t>
      </w:r>
      <w:r>
        <w:rPr>
          <w:rFonts w:hint="eastAsia" w:ascii="宋体" w:cs="宋体"/>
          <w:color w:val="auto"/>
          <w:sz w:val="22"/>
          <w:highlight w:val="none"/>
          <w:lang w:val="zh-CN" w:eastAsia="zh-CN" w:bidi="ar-SA"/>
        </w:rPr>
        <w:t>参照</w:t>
      </w:r>
      <w:r>
        <w:rPr>
          <w:rFonts w:hint="eastAsia" w:ascii="宋体" w:hAnsi="宋体" w:eastAsia="宋体" w:cs="宋体"/>
          <w:color w:val="auto"/>
          <w:sz w:val="22"/>
          <w:highlight w:val="none"/>
          <w:lang w:eastAsia="zh-CN" w:bidi="ar-SA"/>
        </w:rPr>
        <w:t>《</w:t>
      </w:r>
      <w:r>
        <w:rPr>
          <w:rFonts w:hint="eastAsia" w:ascii="宋体" w:hAnsi="宋体" w:cs="宋体"/>
          <w:color w:val="auto"/>
          <w:sz w:val="22"/>
          <w:highlight w:val="none"/>
          <w:lang w:val="en-US" w:eastAsia="zh-CN" w:bidi="ar-SA"/>
        </w:rPr>
        <w:t>泰顺县县属国有企业采购管理办法</w:t>
      </w:r>
      <w:r>
        <w:rPr>
          <w:rFonts w:hint="eastAsia" w:ascii="宋体" w:hAnsi="宋体" w:eastAsia="宋体" w:cs="宋体"/>
          <w:color w:val="auto"/>
          <w:sz w:val="22"/>
          <w:highlight w:val="none"/>
          <w:lang w:eastAsia="zh-CN" w:bidi="ar-SA"/>
        </w:rPr>
        <w:t>》</w:t>
      </w:r>
      <w:r>
        <w:rPr>
          <w:rFonts w:hint="eastAsia" w:ascii="宋体" w:cs="宋体"/>
          <w:color w:val="auto"/>
          <w:sz w:val="22"/>
          <w:highlight w:val="none"/>
          <w:lang w:val="zh-CN" w:bidi="ar-SA"/>
        </w:rPr>
        <w:t>及相关法律规章组织和实施。</w:t>
      </w:r>
    </w:p>
    <w:p w14:paraId="1F6A87DF">
      <w:pPr>
        <w:adjustRightInd w:val="0"/>
        <w:spacing w:line="400" w:lineRule="atLeast"/>
        <w:ind w:firstLine="436" w:firstLineChars="196"/>
        <w:rPr>
          <w:rFonts w:hint="eastAsia" w:ascii="宋体" w:cs="宋体"/>
          <w:color w:val="auto"/>
          <w:sz w:val="22"/>
          <w:highlight w:val="none"/>
          <w:lang w:bidi="ar-SA"/>
        </w:rPr>
      </w:pPr>
      <w:r>
        <w:rPr>
          <w:rFonts w:hint="eastAsia" w:ascii="宋体" w:cs="宋体"/>
          <w:color w:val="auto"/>
          <w:sz w:val="22"/>
          <w:highlight w:val="none"/>
          <w:lang w:bidi="ar-SA"/>
        </w:rPr>
        <w:t>2.</w:t>
      </w:r>
      <w:r>
        <w:rPr>
          <w:rFonts w:hint="eastAsia" w:ascii="宋体" w:cs="宋体"/>
          <w:bCs/>
          <w:color w:val="auto"/>
          <w:sz w:val="22"/>
          <w:highlight w:val="none"/>
          <w:lang w:bidi="ar-SA"/>
        </w:rPr>
        <w:t>供应商必须对所投全部内容进行报价</w:t>
      </w:r>
      <w:r>
        <w:rPr>
          <w:rFonts w:hint="eastAsia" w:ascii="宋体" w:cs="宋体"/>
          <w:color w:val="auto"/>
          <w:sz w:val="22"/>
          <w:highlight w:val="none"/>
          <w:lang w:bidi="ar-SA"/>
        </w:rPr>
        <w:t>，只对部分内容进行报价的供应商将按无效投标处理。</w:t>
      </w:r>
    </w:p>
    <w:p w14:paraId="14CDC130">
      <w:pPr>
        <w:adjustRightInd w:val="0"/>
        <w:spacing w:line="400" w:lineRule="atLeast"/>
        <w:ind w:firstLine="436" w:firstLineChars="196"/>
        <w:rPr>
          <w:rFonts w:hint="eastAsia" w:ascii="宋体" w:cs="宋体"/>
          <w:color w:val="auto"/>
          <w:sz w:val="22"/>
          <w:highlight w:val="none"/>
          <w:lang w:bidi="ar-SA"/>
        </w:rPr>
      </w:pPr>
      <w:r>
        <w:rPr>
          <w:rFonts w:hint="eastAsia" w:ascii="宋体" w:cs="宋体"/>
          <w:color w:val="auto"/>
          <w:sz w:val="22"/>
          <w:highlight w:val="none"/>
          <w:lang w:bidi="ar-SA"/>
        </w:rPr>
        <w:t>3.无论投标过程中的作法和结果如何，供应商自行承担投标活动中所发生的全部费用；采购人有权选择供应商的供货和服务范围。</w:t>
      </w:r>
    </w:p>
    <w:p w14:paraId="3870B909">
      <w:pPr>
        <w:adjustRightInd w:val="0"/>
        <w:spacing w:line="400" w:lineRule="atLeast"/>
        <w:ind w:firstLine="436" w:firstLineChars="196"/>
        <w:rPr>
          <w:rFonts w:hint="eastAsia" w:ascii="宋体" w:cs="宋体"/>
          <w:color w:val="auto"/>
          <w:sz w:val="22"/>
          <w:highlight w:val="none"/>
          <w:lang w:bidi="ar-SA"/>
        </w:rPr>
      </w:pPr>
      <w:r>
        <w:rPr>
          <w:rFonts w:hint="eastAsia" w:ascii="宋体" w:cs="宋体"/>
          <w:color w:val="auto"/>
          <w:sz w:val="22"/>
          <w:highlight w:val="none"/>
          <w:lang w:bidi="ar-SA"/>
        </w:rPr>
        <w:t>4.安全生产</w:t>
      </w:r>
    </w:p>
    <w:p w14:paraId="656292BA">
      <w:pPr>
        <w:adjustRightInd w:val="0"/>
        <w:spacing w:line="400" w:lineRule="atLeast"/>
        <w:ind w:firstLine="436" w:firstLineChars="196"/>
        <w:rPr>
          <w:rFonts w:hint="eastAsia" w:ascii="宋体" w:cs="宋体"/>
          <w:color w:val="auto"/>
          <w:sz w:val="22"/>
          <w:highlight w:val="none"/>
          <w:lang w:bidi="ar-SA"/>
        </w:rPr>
      </w:pPr>
      <w:r>
        <w:rPr>
          <w:rFonts w:hint="eastAsia" w:ascii="宋体" w:cs="宋体"/>
          <w:color w:val="auto"/>
          <w:sz w:val="22"/>
          <w:highlight w:val="none"/>
          <w:lang w:bidi="ar-SA"/>
        </w:rPr>
        <w:t>在</w:t>
      </w:r>
      <w:r>
        <w:rPr>
          <w:rFonts w:hint="eastAsia" w:ascii="宋体" w:cs="宋体"/>
          <w:color w:val="auto"/>
          <w:sz w:val="22"/>
          <w:highlight w:val="none"/>
          <w:lang w:val="en-US" w:eastAsia="zh-CN" w:bidi="ar-SA"/>
        </w:rPr>
        <w:t>采购</w:t>
      </w:r>
      <w:r>
        <w:rPr>
          <w:rFonts w:hint="eastAsia" w:ascii="宋体" w:cs="宋体"/>
          <w:color w:val="auto"/>
          <w:sz w:val="22"/>
          <w:highlight w:val="none"/>
          <w:lang w:bidi="ar-SA"/>
        </w:rPr>
        <w:t>及合同执行过程中，供应商应承担由于其行为所造成的人身伤害、财产损失或损坏的责任，无论何种原因所造成，采购人均不负责。</w:t>
      </w:r>
    </w:p>
    <w:p w14:paraId="7E23B9F1">
      <w:pPr>
        <w:adjustRightInd w:val="0"/>
        <w:spacing w:line="400" w:lineRule="atLeast"/>
        <w:ind w:firstLine="436" w:firstLineChars="196"/>
        <w:rPr>
          <w:rFonts w:hint="eastAsia" w:ascii="宋体" w:cs="宋体"/>
          <w:color w:val="auto"/>
          <w:sz w:val="22"/>
          <w:highlight w:val="none"/>
          <w:lang w:bidi="ar-SA"/>
        </w:rPr>
      </w:pPr>
      <w:r>
        <w:rPr>
          <w:rFonts w:hint="eastAsia" w:ascii="宋体" w:cs="宋体"/>
          <w:color w:val="auto"/>
          <w:sz w:val="22"/>
          <w:highlight w:val="none"/>
          <w:lang w:bidi="ar-SA"/>
        </w:rPr>
        <w:t>5.知识产权</w:t>
      </w:r>
    </w:p>
    <w:p w14:paraId="23B1A565">
      <w:pPr>
        <w:adjustRightInd w:val="0"/>
        <w:spacing w:line="400" w:lineRule="atLeast"/>
        <w:ind w:firstLine="436" w:firstLineChars="196"/>
        <w:rPr>
          <w:rFonts w:hint="eastAsia" w:ascii="宋体" w:cs="宋体"/>
          <w:color w:val="auto"/>
          <w:sz w:val="22"/>
          <w:highlight w:val="none"/>
          <w:lang w:bidi="ar-SA"/>
        </w:rPr>
      </w:pPr>
      <w:r>
        <w:rPr>
          <w:rFonts w:hint="eastAsia" w:ascii="宋体" w:cs="宋体"/>
          <w:color w:val="auto"/>
          <w:sz w:val="22"/>
          <w:highlight w:val="none"/>
          <w:lang w:bidi="ar-SA"/>
        </w:rPr>
        <w:t>5.1供应商应保证，采购人在中华人民共和国使用货物和服务的任何一部分时，免受第三方提出侵犯其专利权、商标权或其它知识产权的起诉。</w:t>
      </w:r>
    </w:p>
    <w:p w14:paraId="4129A759">
      <w:pPr>
        <w:adjustRightInd w:val="0"/>
        <w:spacing w:line="400" w:lineRule="atLeast"/>
        <w:ind w:firstLine="436" w:firstLineChars="196"/>
        <w:rPr>
          <w:rFonts w:hint="eastAsia" w:ascii="宋体" w:cs="宋体"/>
          <w:color w:val="auto"/>
          <w:sz w:val="22"/>
          <w:highlight w:val="none"/>
          <w:lang w:bidi="ar-SA"/>
        </w:rPr>
      </w:pPr>
      <w:r>
        <w:rPr>
          <w:rFonts w:hint="eastAsia" w:ascii="宋体" w:cs="宋体"/>
          <w:color w:val="auto"/>
          <w:sz w:val="22"/>
          <w:highlight w:val="none"/>
          <w:lang w:bidi="ar-SA"/>
        </w:rPr>
        <w:t>5.2投标人应对采购人在使用该产品时所涉及到的专利权负责，不损害采购人的利益。</w:t>
      </w:r>
    </w:p>
    <w:p w14:paraId="797BAF44">
      <w:pPr>
        <w:adjustRightInd w:val="0"/>
        <w:spacing w:line="400" w:lineRule="atLeast"/>
        <w:ind w:firstLine="436" w:firstLineChars="196"/>
        <w:rPr>
          <w:rFonts w:hint="eastAsia" w:ascii="宋体" w:cs="宋体"/>
          <w:color w:val="auto"/>
          <w:sz w:val="22"/>
          <w:highlight w:val="none"/>
          <w:lang w:bidi="ar-SA"/>
        </w:rPr>
      </w:pPr>
      <w:r>
        <w:rPr>
          <w:rFonts w:hint="eastAsia" w:ascii="宋体" w:cs="宋体"/>
          <w:color w:val="auto"/>
          <w:sz w:val="22"/>
          <w:highlight w:val="none"/>
          <w:lang w:bidi="ar-SA"/>
        </w:rPr>
        <w:t>5.3报价应包括所有应支付的对专利权和版权、设计或其他知识产权而需要向其他方支付的版税。</w:t>
      </w:r>
    </w:p>
    <w:p w14:paraId="5799C3D1">
      <w:pPr>
        <w:adjustRightInd w:val="0"/>
        <w:spacing w:line="400" w:lineRule="atLeast"/>
        <w:ind w:firstLine="436" w:firstLineChars="196"/>
        <w:rPr>
          <w:rFonts w:hint="eastAsia" w:ascii="宋体" w:cs="宋体"/>
          <w:color w:val="auto"/>
          <w:sz w:val="22"/>
          <w:highlight w:val="none"/>
          <w:lang w:bidi="ar-SA"/>
        </w:rPr>
      </w:pPr>
      <w:r>
        <w:rPr>
          <w:rFonts w:hint="eastAsia" w:ascii="宋体" w:cs="宋体"/>
          <w:color w:val="auto"/>
          <w:sz w:val="22"/>
          <w:highlight w:val="none"/>
          <w:lang w:bidi="ar-SA"/>
        </w:rPr>
        <w:t>5.4投标人提供得货物中如使用其他公司的相关专利，应在标书中出示相关授权，如未出示但使用了其他公司的专利，导致供应商中标(成交)而引起相关诉讼，由投标人承担。</w:t>
      </w:r>
    </w:p>
    <w:p w14:paraId="21CEA481">
      <w:pPr>
        <w:adjustRightInd w:val="0"/>
        <w:spacing w:line="400" w:lineRule="atLeast"/>
        <w:ind w:firstLine="436" w:firstLineChars="196"/>
        <w:rPr>
          <w:rFonts w:hint="eastAsia" w:ascii="宋体" w:cs="宋体"/>
          <w:color w:val="auto"/>
          <w:sz w:val="22"/>
          <w:highlight w:val="none"/>
          <w:lang w:val="zh-CN" w:eastAsia="zh-CN" w:bidi="ar-SA"/>
        </w:rPr>
      </w:pPr>
      <w:r>
        <w:rPr>
          <w:rFonts w:hint="eastAsia" w:ascii="宋体" w:cs="宋体"/>
          <w:color w:val="auto"/>
          <w:sz w:val="22"/>
          <w:highlight w:val="none"/>
          <w:lang w:bidi="ar-SA"/>
        </w:rPr>
        <w:t>6.</w:t>
      </w:r>
      <w:r>
        <w:rPr>
          <w:rFonts w:hint="eastAsia" w:ascii="宋体" w:cs="宋体"/>
          <w:color w:val="auto"/>
          <w:sz w:val="22"/>
          <w:highlight w:val="none"/>
          <w:lang w:val="zh-CN" w:eastAsia="zh-CN" w:bidi="ar-SA"/>
        </w:rPr>
        <w:t>单位负责人为同一人或者存在直接控股、管理关系的不同供应商，不得参加同一合同项下的</w:t>
      </w:r>
      <w:r>
        <w:rPr>
          <w:rFonts w:hint="eastAsia" w:ascii="宋体" w:cs="宋体"/>
          <w:color w:val="auto"/>
          <w:sz w:val="22"/>
          <w:highlight w:val="none"/>
          <w:lang w:val="en-US" w:eastAsia="zh-CN" w:bidi="ar-SA"/>
        </w:rPr>
        <w:t>国企</w:t>
      </w:r>
      <w:r>
        <w:rPr>
          <w:rFonts w:hint="eastAsia" w:ascii="宋体" w:cs="宋体"/>
          <w:color w:val="auto"/>
          <w:sz w:val="22"/>
          <w:highlight w:val="none"/>
          <w:lang w:val="zh-CN" w:eastAsia="zh-CN" w:bidi="ar-SA"/>
        </w:rPr>
        <w:t>采购活动。如在评标过程中发现供应商间存在上述关系，评审小组可以对存在上述关系的供应商做无效投标处理。</w:t>
      </w:r>
    </w:p>
    <w:p w14:paraId="12176631">
      <w:pPr>
        <w:adjustRightInd w:val="0"/>
        <w:spacing w:line="400" w:lineRule="atLeast"/>
        <w:ind w:firstLine="436" w:firstLineChars="196"/>
        <w:rPr>
          <w:rFonts w:hint="eastAsia" w:ascii="宋体" w:cs="宋体"/>
          <w:color w:val="auto"/>
          <w:sz w:val="22"/>
          <w:highlight w:val="none"/>
          <w:lang w:val="zh-CN" w:eastAsia="zh-CN" w:bidi="ar-SA"/>
        </w:rPr>
      </w:pPr>
      <w:r>
        <w:rPr>
          <w:rFonts w:hint="eastAsia" w:ascii="宋体" w:cs="宋体"/>
          <w:color w:val="auto"/>
          <w:sz w:val="22"/>
          <w:highlight w:val="none"/>
          <w:lang w:bidi="ar-SA"/>
        </w:rPr>
        <w:t>7.</w:t>
      </w:r>
      <w:r>
        <w:rPr>
          <w:rFonts w:hint="eastAsia" w:ascii="宋体" w:cs="宋体"/>
          <w:color w:val="auto"/>
          <w:sz w:val="22"/>
          <w:highlight w:val="none"/>
          <w:lang w:val="zh-CN" w:eastAsia="zh-CN" w:bidi="ar-SA"/>
        </w:rPr>
        <w:t>为采购项目提供整体设计、规范编制或者项目管理、监理、检测等服务的供应商，不得再参加该采购项目的其他采购活动。</w:t>
      </w:r>
    </w:p>
    <w:p w14:paraId="795EA960">
      <w:pPr>
        <w:autoSpaceDE w:val="0"/>
        <w:autoSpaceDN w:val="0"/>
        <w:adjustRightInd w:val="0"/>
        <w:spacing w:line="400" w:lineRule="atLeast"/>
        <w:ind w:firstLine="446" w:firstLineChars="200"/>
        <w:textAlignment w:val="bottom"/>
        <w:rPr>
          <w:rFonts w:hint="eastAsia" w:ascii="宋体" w:cs="宋体"/>
          <w:b/>
          <w:color w:val="auto"/>
          <w:sz w:val="22"/>
          <w:highlight w:val="none"/>
          <w:lang w:bidi="ar-SA"/>
        </w:rPr>
      </w:pPr>
      <w:r>
        <w:rPr>
          <w:rFonts w:hint="eastAsia" w:ascii="宋体" w:cs="宋体"/>
          <w:color w:val="auto"/>
          <w:sz w:val="22"/>
          <w:highlight w:val="none"/>
          <w:lang w:bidi="ar-SA"/>
        </w:rPr>
        <w:t>8</w:t>
      </w:r>
      <w:r>
        <w:rPr>
          <w:rFonts w:hint="eastAsia" w:ascii="宋体" w:cs="宋体"/>
          <w:color w:val="auto"/>
          <w:sz w:val="22"/>
          <w:highlight w:val="none"/>
          <w:lang w:val="zh-CN" w:eastAsia="zh-CN" w:bidi="ar-SA"/>
        </w:rPr>
        <w:t>.</w:t>
      </w:r>
      <w:r>
        <w:rPr>
          <w:rFonts w:hint="eastAsia" w:ascii="宋体" w:cs="宋体"/>
          <w:b/>
          <w:color w:val="auto"/>
          <w:sz w:val="22"/>
          <w:highlight w:val="none"/>
          <w:lang w:bidi="ar-SA"/>
        </w:rPr>
        <w:t>▲供应商须具有良好的商业信誉：</w:t>
      </w:r>
    </w:p>
    <w:p w14:paraId="1CC1FE83">
      <w:pPr>
        <w:autoSpaceDE w:val="0"/>
        <w:autoSpaceDN w:val="0"/>
        <w:adjustRightInd w:val="0"/>
        <w:spacing w:line="400" w:lineRule="atLeast"/>
        <w:ind w:firstLine="446" w:firstLineChars="200"/>
        <w:textAlignment w:val="bottom"/>
        <w:rPr>
          <w:rFonts w:hint="eastAsia" w:ascii="宋体" w:cs="宋体"/>
          <w:b/>
          <w:color w:val="auto"/>
          <w:sz w:val="22"/>
          <w:highlight w:val="none"/>
          <w:u w:val="single"/>
          <w:lang w:bidi="ar-SA"/>
        </w:rPr>
      </w:pPr>
      <w:r>
        <w:rPr>
          <w:rFonts w:hint="eastAsia" w:ascii="宋体" w:cs="宋体"/>
          <w:b/>
          <w:color w:val="auto"/>
          <w:sz w:val="22"/>
          <w:highlight w:val="none"/>
          <w:u w:val="single"/>
          <w:lang w:bidi="ar-SA"/>
        </w:rPr>
        <w:t>1）供应商在国家企业信用信息公示系统网（</w:t>
      </w:r>
      <w:r>
        <w:rPr>
          <w:rFonts w:hint="eastAsia" w:ascii="宋体"/>
          <w:b/>
          <w:color w:val="auto"/>
          <w:sz w:val="22"/>
          <w:highlight w:val="none"/>
          <w:u w:val="single"/>
        </w:rPr>
        <w:t>http://www.gs</w:t>
      </w:r>
      <w:r>
        <w:rPr>
          <w:rFonts w:hint="eastAsia" w:ascii="宋体"/>
          <w:b/>
          <w:color w:val="auto"/>
          <w:sz w:val="22"/>
          <w:highlight w:val="none"/>
          <w:u w:val="single"/>
          <w:lang w:eastAsia="zh-CN"/>
        </w:rPr>
        <w:t>×</w:t>
      </w:r>
      <w:r>
        <w:rPr>
          <w:rFonts w:hint="eastAsia" w:ascii="宋体"/>
          <w:b/>
          <w:color w:val="auto"/>
          <w:sz w:val="22"/>
          <w:highlight w:val="none"/>
          <w:u w:val="single"/>
        </w:rPr>
        <w:t>t.gov.cn/inde</w:t>
      </w:r>
      <w:r>
        <w:rPr>
          <w:rFonts w:hint="eastAsia" w:ascii="宋体"/>
          <w:b/>
          <w:color w:val="auto"/>
          <w:sz w:val="22"/>
          <w:highlight w:val="none"/>
          <w:u w:val="single"/>
          <w:lang w:eastAsia="zh-CN"/>
        </w:rPr>
        <w:t>×</w:t>
      </w:r>
      <w:r>
        <w:rPr>
          <w:rFonts w:hint="eastAsia" w:ascii="宋体"/>
          <w:b/>
          <w:color w:val="auto"/>
          <w:sz w:val="22"/>
          <w:highlight w:val="none"/>
          <w:u w:val="single"/>
        </w:rPr>
        <w:t>.html</w:t>
      </w:r>
      <w:r>
        <w:rPr>
          <w:rFonts w:hint="eastAsia" w:ascii="宋体" w:cs="宋体"/>
          <w:b/>
          <w:color w:val="auto"/>
          <w:sz w:val="22"/>
          <w:highlight w:val="none"/>
          <w:u w:val="single"/>
          <w:lang w:bidi="ar-SA"/>
        </w:rPr>
        <w:t>）无严重违法企业记录。</w:t>
      </w:r>
    </w:p>
    <w:p w14:paraId="15F6DEEB">
      <w:pPr>
        <w:autoSpaceDE w:val="0"/>
        <w:autoSpaceDN w:val="0"/>
        <w:adjustRightInd w:val="0"/>
        <w:spacing w:line="400" w:lineRule="atLeast"/>
        <w:ind w:firstLine="446" w:firstLineChars="200"/>
        <w:textAlignment w:val="bottom"/>
        <w:rPr>
          <w:rFonts w:hint="eastAsia" w:ascii="宋体" w:cs="宋体"/>
          <w:b/>
          <w:color w:val="auto"/>
          <w:sz w:val="22"/>
          <w:highlight w:val="none"/>
          <w:u w:val="single"/>
          <w:lang w:bidi="ar-SA"/>
        </w:rPr>
      </w:pPr>
      <w:r>
        <w:rPr>
          <w:rFonts w:hint="eastAsia" w:ascii="宋体" w:cs="宋体"/>
          <w:b/>
          <w:color w:val="auto"/>
          <w:sz w:val="22"/>
          <w:highlight w:val="none"/>
          <w:u w:val="single"/>
          <w:lang w:bidi="ar-SA"/>
        </w:rPr>
        <w:t>2）供应商在中国执行信息公开网（</w:t>
      </w:r>
      <w:r>
        <w:rPr>
          <w:rFonts w:hint="eastAsia" w:ascii="宋体"/>
          <w:b/>
          <w:color w:val="auto"/>
          <w:sz w:val="22"/>
          <w:highlight w:val="none"/>
          <w:u w:val="single"/>
        </w:rPr>
        <w:t>http://z</w:t>
      </w:r>
      <w:r>
        <w:rPr>
          <w:rFonts w:hint="eastAsia" w:ascii="宋体"/>
          <w:b/>
          <w:color w:val="auto"/>
          <w:sz w:val="22"/>
          <w:highlight w:val="none"/>
          <w:u w:val="single"/>
          <w:lang w:eastAsia="zh-CN"/>
        </w:rPr>
        <w:t>×</w:t>
      </w:r>
      <w:r>
        <w:rPr>
          <w:rFonts w:hint="eastAsia" w:ascii="宋体"/>
          <w:b/>
          <w:color w:val="auto"/>
          <w:sz w:val="22"/>
          <w:highlight w:val="none"/>
          <w:u w:val="single"/>
        </w:rPr>
        <w:t>gk.court.gov.cn/</w:t>
      </w:r>
      <w:r>
        <w:rPr>
          <w:rFonts w:hint="eastAsia" w:ascii="宋体" w:cs="宋体"/>
          <w:b/>
          <w:color w:val="auto"/>
          <w:sz w:val="22"/>
          <w:highlight w:val="none"/>
          <w:u w:val="single"/>
          <w:lang w:bidi="ar-SA"/>
        </w:rPr>
        <w:t>）无失信信息记录。</w:t>
      </w:r>
    </w:p>
    <w:p w14:paraId="3A2470F4">
      <w:pPr>
        <w:autoSpaceDE w:val="0"/>
        <w:autoSpaceDN w:val="0"/>
        <w:adjustRightInd w:val="0"/>
        <w:spacing w:line="400" w:lineRule="atLeast"/>
        <w:ind w:firstLine="446" w:firstLineChars="200"/>
        <w:textAlignment w:val="bottom"/>
        <w:rPr>
          <w:rFonts w:hint="eastAsia" w:ascii="宋体" w:cs="宋体"/>
          <w:b/>
          <w:color w:val="auto"/>
          <w:sz w:val="22"/>
          <w:highlight w:val="none"/>
          <w:u w:val="single"/>
          <w:lang w:bidi="ar-SA"/>
        </w:rPr>
      </w:pPr>
      <w:r>
        <w:rPr>
          <w:rFonts w:hint="eastAsia" w:ascii="宋体" w:cs="宋体"/>
          <w:b/>
          <w:color w:val="auto"/>
          <w:sz w:val="22"/>
          <w:highlight w:val="none"/>
          <w:u w:val="single"/>
          <w:lang w:bidi="ar-SA"/>
        </w:rPr>
        <w:t>3）供应商在中国</w:t>
      </w:r>
      <w:r>
        <w:rPr>
          <w:rFonts w:hint="eastAsia" w:ascii="宋体" w:cs="宋体"/>
          <w:b/>
          <w:color w:val="auto"/>
          <w:sz w:val="22"/>
          <w:highlight w:val="none"/>
          <w:u w:val="single"/>
          <w:lang w:val="en-US" w:eastAsia="zh-CN" w:bidi="ar-SA"/>
        </w:rPr>
        <w:t>政府</w:t>
      </w:r>
      <w:r>
        <w:rPr>
          <w:rFonts w:hint="eastAsia" w:ascii="宋体" w:cs="宋体"/>
          <w:b/>
          <w:color w:val="auto"/>
          <w:sz w:val="22"/>
          <w:highlight w:val="none"/>
          <w:u w:val="single"/>
          <w:lang w:eastAsia="zh-CN" w:bidi="ar-SA"/>
        </w:rPr>
        <w:t>采购</w:t>
      </w:r>
      <w:r>
        <w:rPr>
          <w:rFonts w:hint="eastAsia" w:ascii="宋体" w:cs="宋体"/>
          <w:b/>
          <w:color w:val="auto"/>
          <w:sz w:val="22"/>
          <w:highlight w:val="none"/>
          <w:u w:val="single"/>
          <w:lang w:bidi="ar-SA"/>
        </w:rPr>
        <w:t>网（http://www.ccgp.gov.cn/cr/list）无严重违法行为记录。</w:t>
      </w:r>
    </w:p>
    <w:p w14:paraId="686A74A0">
      <w:pPr>
        <w:widowControl/>
        <w:snapToGrid w:val="0"/>
        <w:spacing w:line="400" w:lineRule="atLeast"/>
        <w:ind w:left="443" w:leftChars="208"/>
        <w:jc w:val="left"/>
        <w:rPr>
          <w:rFonts w:hint="eastAsia" w:ascii="宋体" w:cs="宋体"/>
          <w:b/>
          <w:color w:val="auto"/>
          <w:sz w:val="22"/>
          <w:highlight w:val="none"/>
          <w:u w:val="single"/>
          <w:lang w:bidi="ar-SA"/>
        </w:rPr>
      </w:pPr>
      <w:r>
        <w:rPr>
          <w:rFonts w:hint="eastAsia" w:ascii="宋体" w:cs="宋体"/>
          <w:b/>
          <w:color w:val="auto"/>
          <w:sz w:val="22"/>
          <w:highlight w:val="none"/>
          <w:u w:val="single"/>
          <w:lang w:bidi="ar-SA"/>
        </w:rPr>
        <w:t>4）未被各级财政部门列入</w:t>
      </w:r>
      <w:r>
        <w:rPr>
          <w:rFonts w:hint="eastAsia" w:ascii="宋体" w:cs="宋体"/>
          <w:b/>
          <w:color w:val="auto"/>
          <w:sz w:val="22"/>
          <w:highlight w:val="none"/>
          <w:u w:val="single"/>
          <w:lang w:eastAsia="zh-CN" w:bidi="ar-SA"/>
        </w:rPr>
        <w:t>国企采购</w:t>
      </w:r>
      <w:r>
        <w:rPr>
          <w:rFonts w:hint="eastAsia" w:ascii="宋体" w:cs="宋体"/>
          <w:b/>
          <w:color w:val="auto"/>
          <w:sz w:val="22"/>
          <w:highlight w:val="none"/>
          <w:u w:val="single"/>
          <w:lang w:bidi="ar-SA"/>
        </w:rPr>
        <w:t>黑名单或被各级财政部门禁止参加</w:t>
      </w:r>
      <w:r>
        <w:rPr>
          <w:rFonts w:hint="eastAsia" w:ascii="宋体" w:cs="宋体"/>
          <w:b/>
          <w:color w:val="auto"/>
          <w:sz w:val="22"/>
          <w:highlight w:val="none"/>
          <w:u w:val="single"/>
          <w:lang w:eastAsia="zh-CN" w:bidi="ar-SA"/>
        </w:rPr>
        <w:t>国企采购</w:t>
      </w:r>
      <w:r>
        <w:rPr>
          <w:rFonts w:hint="eastAsia" w:ascii="宋体" w:cs="宋体"/>
          <w:b/>
          <w:color w:val="auto"/>
          <w:sz w:val="22"/>
          <w:highlight w:val="none"/>
          <w:u w:val="single"/>
          <w:lang w:bidi="ar-SA"/>
        </w:rPr>
        <w:t>项目投标。</w:t>
      </w:r>
    </w:p>
    <w:p w14:paraId="7FEF3AE1">
      <w:pPr>
        <w:widowControl/>
        <w:snapToGrid w:val="0"/>
        <w:spacing w:line="400" w:lineRule="atLeast"/>
        <w:ind w:left="443" w:leftChars="208"/>
        <w:jc w:val="left"/>
        <w:rPr>
          <w:rFonts w:hint="eastAsia" w:ascii="宋体" w:cs="宋体"/>
          <w:b/>
          <w:color w:val="auto"/>
          <w:sz w:val="22"/>
          <w:highlight w:val="none"/>
          <w:u w:val="single"/>
          <w:lang w:bidi="ar-SA"/>
        </w:rPr>
      </w:pPr>
      <w:r>
        <w:rPr>
          <w:rFonts w:hint="eastAsia" w:ascii="宋体" w:cs="宋体"/>
          <w:color w:val="auto"/>
          <w:sz w:val="22"/>
          <w:highlight w:val="none"/>
          <w:lang w:bidi="ar-SA"/>
        </w:rPr>
        <w:t>▲</w:t>
      </w:r>
      <w:r>
        <w:rPr>
          <w:rFonts w:hint="eastAsia" w:ascii="宋体" w:cs="宋体"/>
          <w:b/>
          <w:color w:val="auto"/>
          <w:sz w:val="22"/>
          <w:highlight w:val="none"/>
          <w:u w:val="single"/>
          <w:lang w:bidi="ar-SA"/>
        </w:rPr>
        <w:t>如供应商有上述情形并参与本项目投标的，一经查实，其投标做无效投标处理。</w:t>
      </w:r>
    </w:p>
    <w:p w14:paraId="2AD6D27B">
      <w:pPr>
        <w:autoSpaceDE w:val="0"/>
        <w:autoSpaceDN w:val="0"/>
        <w:adjustRightInd w:val="0"/>
        <w:spacing w:line="400" w:lineRule="atLeast"/>
        <w:ind w:firstLine="446" w:firstLineChars="200"/>
        <w:rPr>
          <w:rFonts w:hint="eastAsia" w:ascii="宋体" w:cs="宋体"/>
          <w:color w:val="auto"/>
          <w:sz w:val="22"/>
          <w:highlight w:val="none"/>
          <w:lang w:val="zh-CN" w:eastAsia="zh-CN" w:bidi="ar-SA"/>
        </w:rPr>
      </w:pPr>
      <w:r>
        <w:rPr>
          <w:rFonts w:hint="eastAsia" w:ascii="宋体" w:cs="宋体"/>
          <w:b w:val="0"/>
          <w:bCs/>
          <w:color w:val="auto"/>
          <w:sz w:val="22"/>
          <w:highlight w:val="none"/>
          <w:lang w:bidi="ar-SA"/>
        </w:rPr>
        <w:t>9.</w:t>
      </w:r>
      <w:r>
        <w:rPr>
          <w:rFonts w:hint="eastAsia" w:ascii="宋体" w:cs="宋体"/>
          <w:color w:val="auto"/>
          <w:sz w:val="22"/>
          <w:highlight w:val="none"/>
          <w:lang w:val="zh-CN" w:eastAsia="zh-CN" w:bidi="ar-SA"/>
        </w:rPr>
        <w:t>本项目采用公开招标采购方式进行采购，在</w:t>
      </w:r>
      <w:r>
        <w:rPr>
          <w:rFonts w:hint="eastAsia" w:ascii="宋体" w:cs="宋体"/>
          <w:color w:val="auto"/>
          <w:sz w:val="22"/>
          <w:highlight w:val="none"/>
          <w:lang w:val="en-US" w:eastAsia="zh-CN" w:bidi="ar-SA"/>
        </w:rPr>
        <w:t>采购</w:t>
      </w:r>
      <w:r>
        <w:rPr>
          <w:rFonts w:hint="eastAsia" w:ascii="宋体" w:cs="宋体"/>
          <w:color w:val="auto"/>
          <w:sz w:val="22"/>
          <w:highlight w:val="none"/>
          <w:lang w:val="zh-CN" w:eastAsia="zh-CN" w:bidi="ar-SA"/>
        </w:rPr>
        <w:t>过程中，评审小组可以根据采购文件实质性变动采购需求中的技术、服务要求以及合同草案条款，但不得变动采购文件中的其他内容。</w:t>
      </w:r>
    </w:p>
    <w:p w14:paraId="51A05FF9">
      <w:pPr>
        <w:widowControl/>
        <w:snapToGrid w:val="0"/>
        <w:spacing w:line="380" w:lineRule="exact"/>
        <w:ind w:firstLine="446" w:firstLineChars="200"/>
        <w:rPr>
          <w:rFonts w:hint="eastAsia" w:ascii="宋体" w:cs="宋体"/>
          <w:color w:val="auto"/>
          <w:sz w:val="22"/>
          <w:highlight w:val="none"/>
          <w:u w:val="single"/>
          <w:lang w:bidi="ar-SA"/>
        </w:rPr>
      </w:pPr>
      <w:bookmarkStart w:id="10" w:name="_Toc6226_WPSOffice_Level2"/>
      <w:r>
        <w:rPr>
          <w:rFonts w:hint="eastAsia" w:ascii="宋体" w:cs="宋体"/>
          <w:color w:val="auto"/>
          <w:sz w:val="22"/>
          <w:highlight w:val="none"/>
          <w:lang w:bidi="ar-SA"/>
        </w:rPr>
        <w:t>10</w:t>
      </w:r>
      <w:r>
        <w:rPr>
          <w:rFonts w:hint="eastAsia" w:ascii="宋体" w:cs="宋体"/>
          <w:color w:val="auto"/>
          <w:sz w:val="22"/>
          <w:highlight w:val="none"/>
          <w:lang w:val="zh-CN" w:eastAsia="zh-CN" w:bidi="ar-SA"/>
        </w:rPr>
        <w:t>.</w:t>
      </w:r>
      <w:r>
        <w:rPr>
          <w:rFonts w:hint="eastAsia" w:ascii="宋体" w:cs="宋体"/>
          <w:color w:val="auto"/>
          <w:sz w:val="22"/>
          <w:highlight w:val="none"/>
          <w:u w:val="single"/>
          <w:lang w:bidi="ar-SA"/>
        </w:rPr>
        <w:t>符合资格要求的供应商均可在本公告附件下载</w:t>
      </w:r>
      <w:r>
        <w:rPr>
          <w:rFonts w:hint="eastAsia" w:ascii="宋体" w:cs="宋体"/>
          <w:color w:val="auto"/>
          <w:sz w:val="22"/>
          <w:highlight w:val="none"/>
          <w:u w:val="single"/>
          <w:lang w:eastAsia="zh-CN" w:bidi="ar-SA"/>
        </w:rPr>
        <w:t>采购文件</w:t>
      </w:r>
      <w:r>
        <w:rPr>
          <w:rFonts w:hint="eastAsia" w:ascii="宋体" w:cs="宋体"/>
          <w:color w:val="auto"/>
          <w:sz w:val="22"/>
          <w:highlight w:val="none"/>
          <w:u w:val="single"/>
          <w:lang w:bidi="ar-SA"/>
        </w:rPr>
        <w:t>，并按</w:t>
      </w:r>
      <w:r>
        <w:rPr>
          <w:rFonts w:hint="eastAsia" w:ascii="宋体" w:cs="宋体"/>
          <w:color w:val="auto"/>
          <w:sz w:val="22"/>
          <w:highlight w:val="none"/>
          <w:u w:val="single"/>
          <w:lang w:eastAsia="zh-CN" w:bidi="ar-SA"/>
        </w:rPr>
        <w:t>采购文件</w:t>
      </w:r>
      <w:r>
        <w:rPr>
          <w:rFonts w:hint="eastAsia" w:ascii="宋体" w:cs="宋体"/>
          <w:color w:val="auto"/>
          <w:sz w:val="22"/>
          <w:highlight w:val="none"/>
          <w:u w:val="single"/>
          <w:lang w:bidi="ar-SA"/>
        </w:rPr>
        <w:t>规定的时间、地点递交投标文件（</w:t>
      </w:r>
      <w:r>
        <w:rPr>
          <w:rFonts w:hint="eastAsia" w:ascii="宋体" w:cs="宋体"/>
          <w:color w:val="auto"/>
          <w:sz w:val="22"/>
          <w:highlight w:val="none"/>
          <w:u w:val="single"/>
          <w:lang w:eastAsia="zh-CN" w:bidi="ar-SA"/>
        </w:rPr>
        <w:t>采购文件</w:t>
      </w:r>
      <w:r>
        <w:rPr>
          <w:rFonts w:hint="eastAsia" w:ascii="宋体" w:cs="宋体"/>
          <w:color w:val="auto"/>
          <w:sz w:val="22"/>
          <w:highlight w:val="none"/>
          <w:u w:val="single"/>
          <w:lang w:bidi="ar-SA"/>
        </w:rPr>
        <w:t>下载网址：</w:t>
      </w:r>
      <w:r>
        <w:rPr>
          <w:rFonts w:hint="eastAsia" w:ascii="宋体" w:cs="宋体"/>
          <w:color w:val="auto"/>
          <w:sz w:val="22"/>
          <w:highlight w:val="none"/>
          <w:u w:val="single"/>
          <w:lang w:eastAsia="zh-CN" w:bidi="ar-SA"/>
        </w:rPr>
        <w:t>“</w:t>
      </w:r>
      <w:r>
        <w:rPr>
          <w:rFonts w:hint="eastAsia" w:ascii="宋体" w:cs="宋体"/>
          <w:color w:val="auto"/>
          <w:sz w:val="22"/>
          <w:highlight w:val="none"/>
          <w:u w:val="single"/>
          <w:lang w:val="en-US" w:eastAsia="zh-CN" w:bidi="ar-SA"/>
        </w:rPr>
        <w:t>乐采云平台(www.lecaiyun.com)”</w:t>
      </w:r>
      <w:r>
        <w:rPr>
          <w:rFonts w:hint="eastAsia" w:ascii="宋体" w:cs="宋体"/>
          <w:color w:val="auto"/>
          <w:sz w:val="22"/>
          <w:highlight w:val="none"/>
          <w:u w:val="single"/>
          <w:lang w:bidi="ar-SA"/>
        </w:rPr>
        <w:t>,</w:t>
      </w:r>
      <w:r>
        <w:rPr>
          <w:rFonts w:hint="eastAsia" w:ascii="宋体" w:cs="宋体"/>
          <w:color w:val="auto"/>
          <w:sz w:val="22"/>
          <w:highlight w:val="none"/>
          <w:u w:val="single"/>
          <w:lang w:eastAsia="zh-CN" w:bidi="ar-SA"/>
        </w:rPr>
        <w:t>采购文件</w:t>
      </w:r>
      <w:r>
        <w:rPr>
          <w:rFonts w:hint="eastAsia" w:ascii="宋体" w:cs="宋体"/>
          <w:color w:val="auto"/>
          <w:sz w:val="22"/>
          <w:highlight w:val="none"/>
          <w:u w:val="single"/>
          <w:lang w:bidi="ar-SA"/>
        </w:rPr>
        <w:t>如有补充更正均见</w:t>
      </w:r>
      <w:r>
        <w:rPr>
          <w:rFonts w:hint="eastAsia" w:ascii="宋体" w:cs="宋体"/>
          <w:color w:val="auto"/>
          <w:sz w:val="22"/>
          <w:highlight w:val="none"/>
          <w:u w:val="single"/>
          <w:lang w:eastAsia="zh-CN" w:bidi="ar-SA"/>
        </w:rPr>
        <w:t>“</w:t>
      </w:r>
      <w:r>
        <w:rPr>
          <w:rFonts w:hint="eastAsia" w:ascii="宋体" w:cs="宋体"/>
          <w:color w:val="auto"/>
          <w:sz w:val="22"/>
          <w:highlight w:val="none"/>
          <w:u w:val="single"/>
          <w:lang w:val="en-US" w:eastAsia="zh-CN" w:bidi="ar-SA"/>
        </w:rPr>
        <w:t>乐采云平台(www.lecaiyun.com)”</w:t>
      </w:r>
      <w:r>
        <w:rPr>
          <w:rFonts w:hint="eastAsia" w:ascii="宋体" w:cs="宋体"/>
          <w:color w:val="auto"/>
          <w:sz w:val="22"/>
          <w:highlight w:val="none"/>
          <w:u w:val="single"/>
          <w:lang w:bidi="ar-SA"/>
        </w:rPr>
        <w:t>。供应商须在投标截止前自行查看是否有补充、更正文件，并按补充、更正文件要求投标，否则责任自负。</w:t>
      </w:r>
    </w:p>
    <w:p w14:paraId="06DA5FE5">
      <w:pPr>
        <w:autoSpaceDE w:val="0"/>
        <w:autoSpaceDN w:val="0"/>
        <w:adjustRightInd w:val="0"/>
        <w:spacing w:line="400" w:lineRule="atLeast"/>
        <w:ind w:firstLine="446" w:firstLineChars="200"/>
        <w:rPr>
          <w:rFonts w:hint="eastAsia" w:ascii="宋体" w:cs="宋体"/>
          <w:b/>
          <w:color w:val="auto"/>
          <w:sz w:val="22"/>
          <w:highlight w:val="none"/>
          <w:lang w:val="zh-CN" w:eastAsia="zh-CN" w:bidi="ar-SA"/>
        </w:rPr>
      </w:pPr>
      <w:r>
        <w:rPr>
          <w:rFonts w:hint="eastAsia" w:ascii="宋体" w:cs="宋体"/>
          <w:b/>
          <w:color w:val="auto"/>
          <w:sz w:val="22"/>
          <w:highlight w:val="none"/>
          <w:lang w:bidi="ar-SA"/>
        </w:rPr>
        <w:t>二</w:t>
      </w:r>
      <w:r>
        <w:rPr>
          <w:rFonts w:hint="eastAsia" w:ascii="宋体" w:cs="宋体"/>
          <w:b/>
          <w:color w:val="auto"/>
          <w:sz w:val="22"/>
          <w:highlight w:val="none"/>
          <w:lang w:val="zh-CN" w:eastAsia="zh-CN" w:bidi="ar-SA"/>
        </w:rPr>
        <w:t>、</w:t>
      </w:r>
      <w:bookmarkEnd w:id="10"/>
      <w:r>
        <w:rPr>
          <w:rFonts w:hint="eastAsia" w:ascii="宋体" w:cs="宋体"/>
          <w:b/>
          <w:color w:val="auto"/>
          <w:sz w:val="22"/>
          <w:highlight w:val="none"/>
          <w:lang w:val="zh-CN" w:eastAsia="zh-CN" w:bidi="ar-SA"/>
        </w:rPr>
        <w:t>采购文件</w:t>
      </w:r>
    </w:p>
    <w:p w14:paraId="4BAEC9A0">
      <w:pPr>
        <w:spacing w:line="400" w:lineRule="atLeast"/>
        <w:ind w:firstLine="446" w:firstLineChars="200"/>
        <w:rPr>
          <w:rFonts w:hint="eastAsia" w:ascii="宋体" w:cs="宋体"/>
          <w:color w:val="auto"/>
          <w:sz w:val="22"/>
          <w:highlight w:val="none"/>
          <w:lang w:bidi="ar-SA"/>
        </w:rPr>
      </w:pPr>
      <w:bookmarkStart w:id="11" w:name="_Toc24610_WPSOffice_Level3"/>
      <w:r>
        <w:rPr>
          <w:rFonts w:hint="eastAsia" w:ascii="宋体" w:cs="宋体"/>
          <w:color w:val="auto"/>
          <w:sz w:val="22"/>
          <w:highlight w:val="none"/>
          <w:lang w:val="zh-CN" w:eastAsia="zh-CN" w:bidi="ar-SA"/>
        </w:rPr>
        <w:t>1.</w:t>
      </w:r>
      <w:bookmarkEnd w:id="11"/>
      <w:r>
        <w:rPr>
          <w:rFonts w:hint="eastAsia" w:ascii="宋体" w:cs="宋体"/>
          <w:color w:val="auto"/>
          <w:sz w:val="22"/>
          <w:highlight w:val="none"/>
          <w:lang w:val="zh-CN" w:eastAsia="zh-CN" w:bidi="ar-SA"/>
        </w:rPr>
        <w:t>采购文件</w:t>
      </w:r>
    </w:p>
    <w:p w14:paraId="0E6E6058">
      <w:pPr>
        <w:autoSpaceDE w:val="0"/>
        <w:autoSpaceDN w:val="0"/>
        <w:adjustRightInd w:val="0"/>
        <w:spacing w:line="400" w:lineRule="atLeast"/>
        <w:ind w:firstLine="446" w:firstLineChars="200"/>
        <w:rPr>
          <w:rFonts w:hint="eastAsia" w:ascii="宋体" w:cs="宋体"/>
          <w:color w:val="auto"/>
          <w:sz w:val="22"/>
          <w:highlight w:val="none"/>
          <w:lang w:val="zh-CN" w:eastAsia="zh-CN" w:bidi="ar-SA"/>
        </w:rPr>
      </w:pPr>
      <w:r>
        <w:rPr>
          <w:rFonts w:hint="eastAsia" w:ascii="宋体" w:cs="宋体"/>
          <w:color w:val="auto"/>
          <w:sz w:val="22"/>
          <w:highlight w:val="none"/>
          <w:lang w:val="zh-CN" w:eastAsia="zh-CN" w:bidi="ar-SA"/>
        </w:rPr>
        <w:t>1.1</w:t>
      </w:r>
      <w:r>
        <w:rPr>
          <w:rFonts w:hint="eastAsia" w:ascii="宋体" w:cs="宋体"/>
          <w:color w:val="auto"/>
          <w:sz w:val="22"/>
          <w:highlight w:val="none"/>
          <w:lang w:bidi="ar-SA"/>
        </w:rPr>
        <w:t xml:space="preserve"> </w:t>
      </w:r>
      <w:r>
        <w:rPr>
          <w:rFonts w:hint="eastAsia" w:ascii="宋体" w:cs="宋体"/>
          <w:color w:val="auto"/>
          <w:sz w:val="22"/>
          <w:highlight w:val="none"/>
          <w:lang w:val="zh-CN" w:eastAsia="zh-CN" w:bidi="ar-SA"/>
        </w:rPr>
        <w:t>采购文件的发放</w:t>
      </w:r>
    </w:p>
    <w:p w14:paraId="3436C220">
      <w:pPr>
        <w:autoSpaceDE w:val="0"/>
        <w:autoSpaceDN w:val="0"/>
        <w:adjustRightInd w:val="0"/>
        <w:spacing w:line="400" w:lineRule="atLeast"/>
        <w:ind w:firstLine="446" w:firstLineChars="200"/>
        <w:rPr>
          <w:rFonts w:hint="eastAsia" w:ascii="宋体" w:cs="宋体"/>
          <w:color w:val="auto"/>
          <w:sz w:val="22"/>
          <w:highlight w:val="none"/>
          <w:lang w:val="zh-CN" w:eastAsia="zh-CN" w:bidi="ar-SA"/>
        </w:rPr>
      </w:pPr>
      <w:r>
        <w:rPr>
          <w:rFonts w:hint="eastAsia" w:ascii="宋体" w:cs="宋体"/>
          <w:color w:val="auto"/>
          <w:sz w:val="22"/>
          <w:highlight w:val="none"/>
          <w:lang w:val="zh-CN" w:eastAsia="zh-CN" w:bidi="ar-SA"/>
        </w:rPr>
        <w:t>本项目投标供应商直接</w:t>
      </w:r>
      <w:r>
        <w:rPr>
          <w:rFonts w:hint="eastAsia" w:ascii="宋体" w:cs="宋体"/>
          <w:color w:val="auto"/>
          <w:sz w:val="22"/>
          <w:highlight w:val="none"/>
          <w:lang w:bidi="ar-SA"/>
        </w:rPr>
        <w:t>在</w:t>
      </w:r>
      <w:r>
        <w:rPr>
          <w:rFonts w:hint="eastAsia" w:ascii="宋体" w:cs="宋体"/>
          <w:color w:val="auto"/>
          <w:sz w:val="22"/>
          <w:highlight w:val="none"/>
          <w:lang w:val="zh-CN" w:eastAsia="zh-CN" w:bidi="ar-SA"/>
        </w:rPr>
        <w:t>网上</w:t>
      </w:r>
      <w:r>
        <w:rPr>
          <w:rFonts w:hint="eastAsia" w:ascii="宋体" w:cs="宋体"/>
          <w:color w:val="auto"/>
          <w:sz w:val="22"/>
          <w:highlight w:val="none"/>
          <w:lang w:bidi="ar-SA"/>
        </w:rPr>
        <w:t>下载</w:t>
      </w:r>
      <w:r>
        <w:rPr>
          <w:rFonts w:hint="eastAsia" w:ascii="宋体" w:cs="宋体"/>
          <w:color w:val="auto"/>
          <w:sz w:val="22"/>
          <w:highlight w:val="none"/>
          <w:lang w:val="zh-CN" w:eastAsia="zh-CN" w:bidi="ar-SA"/>
        </w:rPr>
        <w:t>采购文件。</w:t>
      </w:r>
    </w:p>
    <w:p w14:paraId="52968BF6">
      <w:pPr>
        <w:autoSpaceDE w:val="0"/>
        <w:autoSpaceDN w:val="0"/>
        <w:adjustRightInd w:val="0"/>
        <w:spacing w:line="400" w:lineRule="atLeast"/>
        <w:ind w:firstLine="446" w:firstLineChars="200"/>
        <w:textAlignment w:val="bottom"/>
        <w:outlineLvl w:val="1"/>
        <w:rPr>
          <w:rFonts w:hint="eastAsia" w:ascii="宋体" w:cs="宋体"/>
          <w:color w:val="auto"/>
          <w:sz w:val="22"/>
          <w:highlight w:val="none"/>
          <w:lang w:bidi="ar-SA"/>
        </w:rPr>
      </w:pPr>
      <w:r>
        <w:rPr>
          <w:rFonts w:hint="eastAsia" w:ascii="宋体" w:cs="宋体"/>
          <w:color w:val="auto"/>
          <w:sz w:val="22"/>
          <w:highlight w:val="none"/>
          <w:lang w:val="zh-CN" w:eastAsia="zh-CN" w:bidi="ar-SA"/>
        </w:rPr>
        <w:t>1.2</w:t>
      </w:r>
      <w:r>
        <w:rPr>
          <w:rFonts w:hint="eastAsia" w:ascii="宋体" w:cs="宋体"/>
          <w:color w:val="auto"/>
          <w:sz w:val="22"/>
          <w:highlight w:val="none"/>
          <w:lang w:bidi="ar-SA"/>
        </w:rPr>
        <w:t xml:space="preserve"> </w:t>
      </w:r>
      <w:r>
        <w:rPr>
          <w:rFonts w:hint="eastAsia" w:ascii="宋体" w:cs="宋体"/>
          <w:color w:val="auto"/>
          <w:sz w:val="22"/>
          <w:highlight w:val="none"/>
          <w:lang w:eastAsia="zh-CN" w:bidi="ar-SA"/>
        </w:rPr>
        <w:t>采购文件</w:t>
      </w:r>
      <w:r>
        <w:rPr>
          <w:rFonts w:hint="eastAsia" w:ascii="宋体" w:cs="宋体"/>
          <w:color w:val="auto"/>
          <w:sz w:val="22"/>
          <w:highlight w:val="none"/>
          <w:lang w:bidi="ar-SA"/>
        </w:rPr>
        <w:t>约束力</w:t>
      </w:r>
    </w:p>
    <w:p w14:paraId="3897807F">
      <w:pPr>
        <w:autoSpaceDE w:val="0"/>
        <w:autoSpaceDN w:val="0"/>
        <w:adjustRightInd w:val="0"/>
        <w:spacing w:line="400" w:lineRule="atLeast"/>
        <w:ind w:firstLine="446" w:firstLineChars="200"/>
        <w:rPr>
          <w:rFonts w:hint="eastAsia" w:ascii="宋体" w:cs="宋体"/>
          <w:b/>
          <w:color w:val="auto"/>
          <w:sz w:val="22"/>
          <w:highlight w:val="none"/>
          <w:u w:val="single"/>
          <w:lang w:val="zh-CN" w:eastAsia="zh-CN" w:bidi="ar-SA"/>
        </w:rPr>
      </w:pPr>
      <w:r>
        <w:rPr>
          <w:rFonts w:hint="eastAsia" w:ascii="宋体" w:cs="宋体"/>
          <w:b/>
          <w:color w:val="auto"/>
          <w:sz w:val="22"/>
          <w:highlight w:val="none"/>
          <w:u w:val="single"/>
          <w:lang w:val="zh-CN" w:eastAsia="zh-CN" w:bidi="ar-SA"/>
        </w:rPr>
        <w:t>供应商</w:t>
      </w:r>
      <w:r>
        <w:rPr>
          <w:rFonts w:hint="eastAsia" w:ascii="宋体" w:cs="宋体"/>
          <w:b/>
          <w:color w:val="auto"/>
          <w:sz w:val="22"/>
          <w:highlight w:val="none"/>
          <w:u w:val="single"/>
          <w:lang w:bidi="ar-SA"/>
        </w:rPr>
        <w:t>一旦获取了本项目</w:t>
      </w:r>
      <w:r>
        <w:rPr>
          <w:rFonts w:hint="eastAsia" w:ascii="宋体" w:cs="宋体"/>
          <w:b/>
          <w:color w:val="auto"/>
          <w:sz w:val="22"/>
          <w:highlight w:val="none"/>
          <w:u w:val="single"/>
          <w:lang w:eastAsia="zh-CN" w:bidi="ar-SA"/>
        </w:rPr>
        <w:t>采购文件</w:t>
      </w:r>
      <w:r>
        <w:rPr>
          <w:rFonts w:hint="eastAsia" w:ascii="宋体" w:cs="宋体"/>
          <w:b/>
          <w:color w:val="auto"/>
          <w:sz w:val="22"/>
          <w:highlight w:val="none"/>
          <w:u w:val="single"/>
          <w:lang w:bidi="ar-SA"/>
        </w:rPr>
        <w:t>，在质疑期内未提出质疑，并参加投标，即被认为接受了本</w:t>
      </w:r>
      <w:r>
        <w:rPr>
          <w:rFonts w:hint="eastAsia" w:ascii="宋体" w:cs="宋体"/>
          <w:b/>
          <w:color w:val="auto"/>
          <w:sz w:val="22"/>
          <w:highlight w:val="none"/>
          <w:u w:val="single"/>
          <w:lang w:eastAsia="zh-CN" w:bidi="ar-SA"/>
        </w:rPr>
        <w:t>采购文件</w:t>
      </w:r>
      <w:r>
        <w:rPr>
          <w:rFonts w:hint="eastAsia" w:ascii="宋体" w:cs="宋体"/>
          <w:b/>
          <w:color w:val="auto"/>
          <w:sz w:val="22"/>
          <w:highlight w:val="none"/>
          <w:u w:val="single"/>
          <w:lang w:bidi="ar-SA"/>
        </w:rPr>
        <w:t>中所有条款和规定。</w:t>
      </w:r>
    </w:p>
    <w:p w14:paraId="099BEA76">
      <w:pPr>
        <w:autoSpaceDE w:val="0"/>
        <w:autoSpaceDN w:val="0"/>
        <w:adjustRightInd w:val="0"/>
        <w:spacing w:line="400" w:lineRule="atLeast"/>
        <w:ind w:firstLine="669" w:firstLineChars="300"/>
        <w:rPr>
          <w:rFonts w:hint="eastAsia" w:ascii="宋体" w:cs="宋体"/>
          <w:color w:val="auto"/>
          <w:sz w:val="22"/>
          <w:highlight w:val="none"/>
          <w:lang w:val="zh-CN" w:eastAsia="zh-CN" w:bidi="ar-SA"/>
        </w:rPr>
      </w:pPr>
      <w:bookmarkStart w:id="12" w:name="_Toc9317_WPSOffice_Level3"/>
      <w:r>
        <w:rPr>
          <w:rFonts w:hint="eastAsia" w:ascii="宋体" w:cs="宋体"/>
          <w:color w:val="auto"/>
          <w:sz w:val="22"/>
          <w:highlight w:val="none"/>
          <w:lang w:val="zh-CN" w:eastAsia="zh-CN" w:bidi="ar-SA"/>
        </w:rPr>
        <w:t>2.采购文件的澄清</w:t>
      </w:r>
      <w:bookmarkEnd w:id="12"/>
    </w:p>
    <w:p w14:paraId="51DF2713">
      <w:pPr>
        <w:autoSpaceDE w:val="0"/>
        <w:autoSpaceDN w:val="0"/>
        <w:adjustRightInd w:val="0"/>
        <w:spacing w:line="400" w:lineRule="atLeast"/>
        <w:ind w:firstLine="446" w:firstLineChars="200"/>
        <w:rPr>
          <w:rFonts w:hint="eastAsia" w:ascii="宋体" w:cs="宋体"/>
          <w:color w:val="auto"/>
          <w:sz w:val="22"/>
          <w:highlight w:val="none"/>
          <w:lang w:val="zh-CN" w:eastAsia="zh-CN" w:bidi="ar-SA"/>
        </w:rPr>
      </w:pPr>
      <w:r>
        <w:rPr>
          <w:rFonts w:hint="eastAsia" w:ascii="宋体" w:cs="宋体"/>
          <w:color w:val="auto"/>
          <w:sz w:val="22"/>
          <w:highlight w:val="none"/>
          <w:lang w:val="zh-CN" w:eastAsia="zh-CN" w:bidi="ar-SA"/>
        </w:rPr>
        <w:t>供应商对采购文件如有疑点要求澄清，或认为有必要与采购人进行技术交流，可用书面形式（包括信函、传真，下同）通知采购机构，但通知应在采购文件规定的质疑期前使采购人或其代理机构收到，采购人或其代理机构将用书面形式予以答复。如有必要，可将不说明来源的答复发给各有关</w:t>
      </w:r>
      <w:r>
        <w:rPr>
          <w:rFonts w:hint="eastAsia" w:ascii="宋体" w:cs="宋体"/>
          <w:b w:val="0"/>
          <w:bCs w:val="0"/>
          <w:color w:val="auto"/>
          <w:sz w:val="22"/>
          <w:highlight w:val="none"/>
          <w:lang w:val="zh-CN" w:eastAsia="zh-CN" w:bidi="ar-SA"/>
        </w:rPr>
        <w:t>供应商或</w:t>
      </w:r>
      <w:r>
        <w:rPr>
          <w:rFonts w:hint="eastAsia" w:ascii="宋体" w:cs="宋体"/>
          <w:color w:val="auto"/>
          <w:sz w:val="22"/>
          <w:highlight w:val="none"/>
          <w:lang w:val="zh-CN" w:eastAsia="zh-CN" w:bidi="ar-SA"/>
        </w:rPr>
        <w:t>并将此答复通知放至相关网站公示。逾期的质疑不予接受。</w:t>
      </w:r>
    </w:p>
    <w:p w14:paraId="3DA2593E">
      <w:pPr>
        <w:autoSpaceDE w:val="0"/>
        <w:autoSpaceDN w:val="0"/>
        <w:adjustRightInd w:val="0"/>
        <w:spacing w:line="400" w:lineRule="atLeast"/>
        <w:ind w:firstLine="446" w:firstLineChars="200"/>
        <w:rPr>
          <w:rFonts w:hint="eastAsia" w:ascii="宋体" w:cs="宋体"/>
          <w:color w:val="auto"/>
          <w:sz w:val="22"/>
          <w:highlight w:val="none"/>
          <w:lang w:val="zh-CN" w:eastAsia="zh-CN" w:bidi="ar-SA"/>
        </w:rPr>
      </w:pPr>
      <w:bookmarkStart w:id="13" w:name="_Toc6226_WPSOffice_Level3"/>
      <w:r>
        <w:rPr>
          <w:rFonts w:hint="eastAsia" w:ascii="宋体" w:cs="宋体"/>
          <w:color w:val="auto"/>
          <w:sz w:val="22"/>
          <w:highlight w:val="none"/>
          <w:lang w:val="zh-CN" w:eastAsia="zh-CN" w:bidi="ar-SA"/>
        </w:rPr>
        <w:t>3.采购文件的修改</w:t>
      </w:r>
      <w:bookmarkEnd w:id="13"/>
    </w:p>
    <w:p w14:paraId="2668D172">
      <w:pPr>
        <w:autoSpaceDE w:val="0"/>
        <w:autoSpaceDN w:val="0"/>
        <w:adjustRightInd w:val="0"/>
        <w:spacing w:line="400" w:lineRule="atLeast"/>
        <w:ind w:firstLine="446" w:firstLineChars="200"/>
        <w:rPr>
          <w:rFonts w:hint="eastAsia" w:ascii="宋体" w:cs="宋体"/>
          <w:color w:val="auto"/>
          <w:sz w:val="22"/>
          <w:highlight w:val="none"/>
          <w:lang w:val="zh-CN" w:eastAsia="zh-CN" w:bidi="ar-SA"/>
        </w:rPr>
      </w:pPr>
      <w:r>
        <w:rPr>
          <w:rFonts w:hint="eastAsia" w:ascii="宋体" w:cs="宋体"/>
          <w:color w:val="auto"/>
          <w:sz w:val="22"/>
          <w:highlight w:val="none"/>
          <w:lang w:val="zh-CN" w:eastAsia="zh-CN" w:bidi="ar-SA"/>
        </w:rPr>
        <w:t>3.1</w:t>
      </w:r>
      <w:r>
        <w:rPr>
          <w:rFonts w:hint="eastAsia" w:ascii="宋体" w:cs="宋体"/>
          <w:color w:val="auto"/>
          <w:sz w:val="22"/>
          <w:highlight w:val="none"/>
          <w:lang w:bidi="ar-SA"/>
        </w:rPr>
        <w:t xml:space="preserve"> </w:t>
      </w:r>
      <w:r>
        <w:rPr>
          <w:rFonts w:hint="eastAsia" w:ascii="宋体" w:cs="宋体"/>
          <w:color w:val="auto"/>
          <w:sz w:val="22"/>
          <w:highlight w:val="none"/>
          <w:lang w:val="zh-CN" w:eastAsia="zh-CN" w:bidi="ar-SA"/>
        </w:rPr>
        <w:t>在投标截止时间前，采购人或采购机构有权修改采购文件，并通知供应商。补充文件作为采购文件的补充和组成部分，对所有供应商均有约束力。</w:t>
      </w:r>
    </w:p>
    <w:p w14:paraId="5E673BED">
      <w:pPr>
        <w:autoSpaceDE w:val="0"/>
        <w:autoSpaceDN w:val="0"/>
        <w:adjustRightInd w:val="0"/>
        <w:spacing w:line="400" w:lineRule="atLeast"/>
        <w:ind w:firstLine="446" w:firstLineChars="200"/>
        <w:rPr>
          <w:rFonts w:hint="eastAsia" w:ascii="宋体" w:cs="宋体"/>
          <w:b/>
          <w:color w:val="auto"/>
          <w:sz w:val="22"/>
          <w:highlight w:val="none"/>
          <w:lang w:val="zh-CN" w:eastAsia="zh-CN" w:bidi="ar-SA"/>
        </w:rPr>
      </w:pPr>
      <w:r>
        <w:rPr>
          <w:rFonts w:hint="eastAsia" w:ascii="宋体" w:cs="宋体"/>
          <w:color w:val="auto"/>
          <w:sz w:val="22"/>
          <w:highlight w:val="none"/>
          <w:lang w:val="zh-CN" w:eastAsia="zh-CN" w:bidi="ar-SA"/>
        </w:rPr>
        <w:t>3.2</w:t>
      </w:r>
      <w:r>
        <w:rPr>
          <w:rFonts w:hint="eastAsia" w:ascii="宋体" w:cs="宋体"/>
          <w:color w:val="auto"/>
          <w:sz w:val="22"/>
          <w:highlight w:val="none"/>
          <w:lang w:bidi="ar-SA"/>
        </w:rPr>
        <w:t xml:space="preserve"> </w:t>
      </w:r>
      <w:r>
        <w:rPr>
          <w:rFonts w:hint="eastAsia" w:ascii="宋体" w:cs="宋体"/>
          <w:color w:val="auto"/>
          <w:sz w:val="22"/>
          <w:highlight w:val="none"/>
          <w:lang w:val="zh-CN" w:eastAsia="zh-CN" w:bidi="ar-SA"/>
        </w:rPr>
        <w:t>为使供应商有足够的时间按采购文件要求修正投标文件，采购人按相关规定推迟投标截止时间和开标时间，并将此变更通知放至相关网站公示。</w:t>
      </w:r>
    </w:p>
    <w:p w14:paraId="7B506E5D">
      <w:pPr>
        <w:autoSpaceDE w:val="0"/>
        <w:autoSpaceDN w:val="0"/>
        <w:adjustRightInd w:val="0"/>
        <w:spacing w:line="400" w:lineRule="atLeast"/>
        <w:ind w:firstLine="446" w:firstLineChars="200"/>
        <w:rPr>
          <w:rFonts w:hint="eastAsia" w:ascii="宋体" w:cs="宋体"/>
          <w:b/>
          <w:color w:val="auto"/>
          <w:sz w:val="22"/>
          <w:highlight w:val="none"/>
          <w:lang w:val="zh-CN" w:eastAsia="zh-CN" w:bidi="ar-SA"/>
        </w:rPr>
      </w:pPr>
      <w:bookmarkStart w:id="14" w:name="_Toc4378_WPSOffice_Level2"/>
      <w:r>
        <w:rPr>
          <w:rFonts w:hint="eastAsia" w:ascii="宋体" w:cs="宋体"/>
          <w:b/>
          <w:color w:val="auto"/>
          <w:sz w:val="22"/>
          <w:highlight w:val="none"/>
          <w:lang w:bidi="ar-SA"/>
        </w:rPr>
        <w:t>三</w:t>
      </w:r>
      <w:r>
        <w:rPr>
          <w:rFonts w:hint="eastAsia" w:ascii="宋体" w:cs="宋体"/>
          <w:b/>
          <w:color w:val="auto"/>
          <w:sz w:val="22"/>
          <w:highlight w:val="none"/>
          <w:lang w:val="zh-CN" w:eastAsia="zh-CN" w:bidi="ar-SA"/>
        </w:rPr>
        <w:t>、</w:t>
      </w:r>
      <w:bookmarkEnd w:id="14"/>
      <w:r>
        <w:rPr>
          <w:rFonts w:hint="eastAsia" w:ascii="宋体" w:cs="宋体"/>
          <w:b/>
          <w:color w:val="auto"/>
          <w:sz w:val="22"/>
          <w:highlight w:val="none"/>
          <w:lang w:val="zh-CN" w:eastAsia="zh-CN" w:bidi="ar-SA"/>
        </w:rPr>
        <w:t>投标文件</w:t>
      </w:r>
    </w:p>
    <w:p w14:paraId="7CC5DC94">
      <w:pPr>
        <w:autoSpaceDE w:val="0"/>
        <w:autoSpaceDN w:val="0"/>
        <w:adjustRightInd w:val="0"/>
        <w:spacing w:line="400" w:lineRule="atLeast"/>
        <w:ind w:firstLine="446" w:firstLineChars="200"/>
        <w:rPr>
          <w:rFonts w:hint="eastAsia" w:ascii="宋体" w:cs="宋体"/>
          <w:color w:val="auto"/>
          <w:sz w:val="22"/>
          <w:highlight w:val="none"/>
          <w:lang w:val="zh-CN" w:eastAsia="zh-CN" w:bidi="ar-SA"/>
        </w:rPr>
      </w:pPr>
      <w:r>
        <w:rPr>
          <w:rFonts w:hint="eastAsia" w:ascii="宋体" w:cs="宋体"/>
          <w:color w:val="auto"/>
          <w:sz w:val="22"/>
          <w:highlight w:val="none"/>
          <w:lang w:val="zh-CN" w:eastAsia="zh-CN" w:bidi="ar-SA"/>
        </w:rPr>
        <w:t>1.投标文件</w:t>
      </w:r>
    </w:p>
    <w:p w14:paraId="4F456087">
      <w:pPr>
        <w:autoSpaceDE w:val="0"/>
        <w:autoSpaceDN w:val="0"/>
        <w:adjustRightInd w:val="0"/>
        <w:spacing w:line="400" w:lineRule="atLeast"/>
        <w:ind w:firstLine="446" w:firstLineChars="200"/>
        <w:textAlignment w:val="bottom"/>
        <w:rPr>
          <w:rFonts w:hint="eastAsia" w:ascii="宋体" w:cs="宋体"/>
          <w:color w:val="auto"/>
          <w:sz w:val="22"/>
          <w:highlight w:val="none"/>
          <w:lang w:bidi="ar-SA"/>
        </w:rPr>
      </w:pPr>
      <w:r>
        <w:rPr>
          <w:rFonts w:hint="eastAsia" w:ascii="宋体" w:cs="宋体"/>
          <w:color w:val="auto"/>
          <w:sz w:val="22"/>
          <w:highlight w:val="none"/>
          <w:lang w:val="zh-CN" w:eastAsia="zh-CN" w:bidi="ar-SA"/>
        </w:rPr>
        <w:t>1.1</w:t>
      </w:r>
      <w:r>
        <w:rPr>
          <w:rFonts w:hint="eastAsia" w:ascii="宋体" w:cs="宋体"/>
          <w:color w:val="auto"/>
          <w:sz w:val="22"/>
          <w:highlight w:val="none"/>
          <w:lang w:bidi="ar-SA"/>
        </w:rPr>
        <w:t xml:space="preserve"> 供应商应仔细阅读</w:t>
      </w:r>
      <w:r>
        <w:rPr>
          <w:rFonts w:hint="eastAsia" w:ascii="宋体" w:cs="宋体"/>
          <w:color w:val="auto"/>
          <w:sz w:val="22"/>
          <w:highlight w:val="none"/>
          <w:lang w:eastAsia="zh-CN" w:bidi="ar-SA"/>
        </w:rPr>
        <w:t>采购文件</w:t>
      </w:r>
      <w:r>
        <w:rPr>
          <w:rFonts w:hint="eastAsia" w:ascii="宋体" w:cs="宋体"/>
          <w:color w:val="auto"/>
          <w:sz w:val="22"/>
          <w:highlight w:val="none"/>
          <w:lang w:bidi="ar-SA"/>
        </w:rPr>
        <w:t>中的所有内容，按照</w:t>
      </w:r>
      <w:r>
        <w:rPr>
          <w:rFonts w:hint="eastAsia" w:ascii="宋体" w:cs="宋体"/>
          <w:color w:val="auto"/>
          <w:sz w:val="22"/>
          <w:highlight w:val="none"/>
          <w:lang w:eastAsia="zh-CN" w:bidi="ar-SA"/>
        </w:rPr>
        <w:t>采购文件</w:t>
      </w:r>
      <w:r>
        <w:rPr>
          <w:rFonts w:hint="eastAsia" w:ascii="宋体" w:cs="宋体"/>
          <w:color w:val="auto"/>
          <w:sz w:val="22"/>
          <w:highlight w:val="none"/>
          <w:lang w:bidi="ar-SA"/>
        </w:rPr>
        <w:t>要求，详细编制投标文件。并对</w:t>
      </w:r>
      <w:r>
        <w:rPr>
          <w:rFonts w:hint="eastAsia" w:ascii="宋体" w:cs="宋体"/>
          <w:color w:val="auto"/>
          <w:sz w:val="22"/>
          <w:highlight w:val="none"/>
          <w:lang w:eastAsia="zh-CN" w:bidi="ar-SA"/>
        </w:rPr>
        <w:t>采购文件</w:t>
      </w:r>
      <w:r>
        <w:rPr>
          <w:rFonts w:hint="eastAsia" w:ascii="宋体" w:cs="宋体"/>
          <w:color w:val="auto"/>
          <w:sz w:val="22"/>
          <w:highlight w:val="none"/>
          <w:lang w:bidi="ar-SA"/>
        </w:rPr>
        <w:t>的要求做出实质上响应。实质上响应的报价应该是与</w:t>
      </w:r>
      <w:r>
        <w:rPr>
          <w:rFonts w:hint="eastAsia" w:ascii="宋体" w:cs="宋体"/>
          <w:color w:val="auto"/>
          <w:sz w:val="22"/>
          <w:highlight w:val="none"/>
          <w:lang w:eastAsia="zh-CN" w:bidi="ar-SA"/>
        </w:rPr>
        <w:t>采购文件</w:t>
      </w:r>
      <w:r>
        <w:rPr>
          <w:rFonts w:hint="eastAsia" w:ascii="宋体" w:cs="宋体"/>
          <w:color w:val="auto"/>
          <w:sz w:val="22"/>
          <w:highlight w:val="none"/>
          <w:lang w:bidi="ar-SA"/>
        </w:rPr>
        <w:t>要求没有重大偏离的投标文件。未实质上响应的投标文件将被拒绝，但允许供应商在基本满足采购要求的前提下出现的微小差异。</w:t>
      </w:r>
    </w:p>
    <w:p w14:paraId="1426A7EC">
      <w:pPr>
        <w:autoSpaceDE w:val="0"/>
        <w:autoSpaceDN w:val="0"/>
        <w:adjustRightInd w:val="0"/>
        <w:spacing w:line="400" w:lineRule="atLeast"/>
        <w:ind w:firstLine="446" w:firstLineChars="200"/>
        <w:textAlignment w:val="bottom"/>
        <w:rPr>
          <w:rFonts w:hint="eastAsia" w:ascii="宋体" w:cs="宋体"/>
          <w:color w:val="auto"/>
          <w:sz w:val="22"/>
          <w:highlight w:val="none"/>
          <w:lang w:bidi="ar-SA"/>
        </w:rPr>
      </w:pPr>
      <w:r>
        <w:rPr>
          <w:rFonts w:hint="eastAsia" w:ascii="宋体" w:cs="宋体"/>
          <w:color w:val="auto"/>
          <w:sz w:val="22"/>
          <w:highlight w:val="none"/>
          <w:lang w:val="zh-CN" w:eastAsia="zh-CN" w:bidi="ar-SA"/>
        </w:rPr>
        <w:t>1.2</w:t>
      </w:r>
      <w:r>
        <w:rPr>
          <w:rFonts w:hint="eastAsia" w:ascii="宋体" w:cs="宋体"/>
          <w:color w:val="auto"/>
          <w:sz w:val="22"/>
          <w:highlight w:val="none"/>
          <w:lang w:bidi="ar-SA"/>
        </w:rPr>
        <w:t xml:space="preserve"> 供应商必须按</w:t>
      </w:r>
      <w:r>
        <w:rPr>
          <w:rFonts w:hint="eastAsia" w:ascii="宋体" w:cs="宋体"/>
          <w:color w:val="auto"/>
          <w:sz w:val="22"/>
          <w:highlight w:val="none"/>
          <w:lang w:eastAsia="zh-CN" w:bidi="ar-SA"/>
        </w:rPr>
        <w:t>采购文件</w:t>
      </w:r>
      <w:r>
        <w:rPr>
          <w:rFonts w:hint="eastAsia" w:ascii="宋体" w:cs="宋体"/>
          <w:color w:val="auto"/>
          <w:sz w:val="22"/>
          <w:highlight w:val="none"/>
          <w:lang w:bidi="ar-SA"/>
        </w:rPr>
        <w:t>的要求提供相关技术参数、资料，包括采用的计量单位，并保证投标文件的正确性和真实性。投标文件全部内容应保持一致，否则可能导致不利于其投标的评定甚至被拒绝。技术和商务如有偏离均应填写偏离表。</w:t>
      </w:r>
    </w:p>
    <w:p w14:paraId="5CC815F1">
      <w:pPr>
        <w:autoSpaceDE w:val="0"/>
        <w:autoSpaceDN w:val="0"/>
        <w:adjustRightInd w:val="0"/>
        <w:snapToGrid w:val="0"/>
        <w:spacing w:line="400" w:lineRule="atLeast"/>
        <w:ind w:left="221" w:leftChars="104" w:firstLine="223" w:firstLineChars="100"/>
        <w:rPr>
          <w:rFonts w:hint="eastAsia" w:ascii="宋体" w:cs="宋体"/>
          <w:color w:val="auto"/>
          <w:sz w:val="22"/>
          <w:highlight w:val="none"/>
          <w:lang w:val="zh-CN" w:eastAsia="zh-CN" w:bidi="ar-SA"/>
        </w:rPr>
      </w:pPr>
      <w:r>
        <w:rPr>
          <w:rFonts w:hint="eastAsia" w:ascii="宋体" w:cs="宋体"/>
          <w:color w:val="auto"/>
          <w:sz w:val="22"/>
          <w:highlight w:val="none"/>
          <w:lang w:val="zh-CN" w:eastAsia="zh-CN" w:bidi="ar-SA"/>
        </w:rPr>
        <w:t>1.3</w:t>
      </w:r>
      <w:r>
        <w:rPr>
          <w:rFonts w:hint="eastAsia" w:ascii="宋体" w:cs="宋体"/>
          <w:color w:val="auto"/>
          <w:sz w:val="22"/>
          <w:highlight w:val="none"/>
          <w:lang w:bidi="ar-SA"/>
        </w:rPr>
        <w:t xml:space="preserve"> </w:t>
      </w:r>
      <w:r>
        <w:rPr>
          <w:rFonts w:hint="eastAsia" w:ascii="宋体" w:cs="宋体"/>
          <w:color w:val="auto"/>
          <w:sz w:val="22"/>
          <w:highlight w:val="none"/>
          <w:lang w:val="zh-CN" w:eastAsia="zh-CN" w:bidi="ar-SA"/>
        </w:rPr>
        <w:t>供应商应仔细阅读采购文件中的所有内容，按照采购文件要求，详细编制投标文件，所有文件资料必须是针对本次投标。不按采购文件的要求提供的投标文件可能导致被拒绝</w:t>
      </w:r>
    </w:p>
    <w:p w14:paraId="71E0923D">
      <w:pPr>
        <w:autoSpaceDE w:val="0"/>
        <w:autoSpaceDN w:val="0"/>
        <w:adjustRightInd w:val="0"/>
        <w:snapToGrid w:val="0"/>
        <w:spacing w:line="400" w:lineRule="atLeast"/>
        <w:ind w:left="221" w:leftChars="104" w:firstLine="223" w:firstLineChars="100"/>
        <w:rPr>
          <w:rFonts w:ascii="宋体" w:cs="宋体"/>
          <w:color w:val="auto"/>
          <w:sz w:val="22"/>
          <w:highlight w:val="none"/>
          <w:lang w:val="zh-CN"/>
        </w:rPr>
      </w:pPr>
      <w:r>
        <w:rPr>
          <w:rFonts w:hint="eastAsia" w:ascii="宋体" w:cs="宋体"/>
          <w:color w:val="auto"/>
          <w:sz w:val="22"/>
          <w:highlight w:val="none"/>
          <w:lang w:val="zh-CN"/>
        </w:rPr>
        <w:t>2.投标文件的组成</w:t>
      </w:r>
    </w:p>
    <w:p w14:paraId="534A65BE">
      <w:pPr>
        <w:autoSpaceDE w:val="0"/>
        <w:autoSpaceDN w:val="0"/>
        <w:adjustRightInd w:val="0"/>
        <w:snapToGrid w:val="0"/>
        <w:spacing w:line="400" w:lineRule="atLeast"/>
        <w:ind w:left="221" w:leftChars="104" w:firstLine="223" w:firstLineChars="100"/>
        <w:rPr>
          <w:rFonts w:ascii="宋体" w:cs="宋体"/>
          <w:b/>
          <w:bCs/>
          <w:color w:val="auto"/>
          <w:sz w:val="22"/>
          <w:highlight w:val="none"/>
          <w:u w:val="single"/>
          <w:lang w:val="zh-CN"/>
        </w:rPr>
      </w:pPr>
      <w:r>
        <w:rPr>
          <w:rFonts w:hint="eastAsia" w:ascii="宋体" w:cs="宋体"/>
          <w:b/>
          <w:bCs/>
          <w:color w:val="auto"/>
          <w:sz w:val="22"/>
          <w:highlight w:val="none"/>
          <w:u w:val="single"/>
        </w:rPr>
        <w:t>投标文件由《资格文件》《商务技术文件》《报价文件》三部分组成。</w:t>
      </w:r>
    </w:p>
    <w:p w14:paraId="6E26AA8D">
      <w:pPr>
        <w:autoSpaceDE w:val="0"/>
        <w:autoSpaceDN w:val="0"/>
        <w:adjustRightInd w:val="0"/>
        <w:snapToGrid w:val="0"/>
        <w:spacing w:line="400" w:lineRule="atLeast"/>
        <w:ind w:firstLine="446" w:firstLineChars="200"/>
        <w:rPr>
          <w:rFonts w:ascii="宋体" w:cs="宋体"/>
          <w:b/>
          <w:color w:val="auto"/>
          <w:sz w:val="22"/>
          <w:highlight w:val="none"/>
          <w:lang w:val="zh-CN"/>
        </w:rPr>
      </w:pPr>
      <w:r>
        <w:rPr>
          <w:rFonts w:hint="eastAsia" w:ascii="宋体" w:cs="宋体"/>
          <w:b/>
          <w:bCs/>
          <w:color w:val="auto"/>
          <w:sz w:val="22"/>
          <w:highlight w:val="none"/>
        </w:rPr>
        <w:t>2.1《报价文件》</w:t>
      </w:r>
      <w:r>
        <w:rPr>
          <w:rFonts w:hint="eastAsia" w:ascii="宋体" w:cs="宋体"/>
          <w:b/>
          <w:bCs/>
          <w:color w:val="auto"/>
          <w:sz w:val="22"/>
          <w:highlight w:val="none"/>
          <w:lang w:val="zh-CN"/>
        </w:rPr>
        <w:t>组成</w:t>
      </w:r>
    </w:p>
    <w:tbl>
      <w:tblPr>
        <w:tblStyle w:val="37"/>
        <w:tblW w:w="9520"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8736"/>
      </w:tblGrid>
      <w:tr w14:paraId="1F72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84" w:type="dxa"/>
          </w:tcPr>
          <w:p w14:paraId="03B9BD58">
            <w:pPr>
              <w:autoSpaceDE w:val="0"/>
              <w:autoSpaceDN w:val="0"/>
              <w:adjustRightInd w:val="0"/>
              <w:snapToGrid w:val="0"/>
              <w:spacing w:line="430" w:lineRule="atLeast"/>
              <w:rPr>
                <w:rFonts w:ascii="宋体" w:cs="宋体"/>
                <w:color w:val="auto"/>
                <w:sz w:val="22"/>
                <w:highlight w:val="none"/>
                <w:lang w:val="zh-CN"/>
              </w:rPr>
            </w:pPr>
            <w:r>
              <w:rPr>
                <w:rFonts w:hint="eastAsia" w:ascii="宋体" w:cs="宋体"/>
                <w:color w:val="auto"/>
                <w:sz w:val="22"/>
                <w:highlight w:val="none"/>
                <w:lang w:val="zh-CN"/>
              </w:rPr>
              <w:t>序号</w:t>
            </w:r>
          </w:p>
        </w:tc>
        <w:tc>
          <w:tcPr>
            <w:tcW w:w="8736" w:type="dxa"/>
          </w:tcPr>
          <w:p w14:paraId="75F9640C">
            <w:pPr>
              <w:autoSpaceDE w:val="0"/>
              <w:autoSpaceDN w:val="0"/>
              <w:adjustRightInd w:val="0"/>
              <w:snapToGrid w:val="0"/>
              <w:spacing w:line="430" w:lineRule="atLeast"/>
              <w:rPr>
                <w:rFonts w:ascii="宋体" w:cs="宋体"/>
                <w:color w:val="auto"/>
                <w:sz w:val="22"/>
                <w:highlight w:val="none"/>
                <w:lang w:val="zh-CN"/>
              </w:rPr>
            </w:pPr>
            <w:r>
              <w:rPr>
                <w:rFonts w:hint="eastAsia" w:ascii="宋体" w:cs="宋体"/>
                <w:color w:val="auto"/>
                <w:sz w:val="22"/>
                <w:highlight w:val="none"/>
                <w:lang w:val="zh-CN"/>
              </w:rPr>
              <w:t>内容</w:t>
            </w:r>
            <w:r>
              <w:rPr>
                <w:rFonts w:hint="eastAsia" w:ascii="宋体" w:cs="宋体"/>
                <w:b/>
                <w:bCs/>
                <w:color w:val="auto"/>
                <w:sz w:val="22"/>
                <w:highlight w:val="none"/>
                <w:lang w:val="zh-CN"/>
              </w:rPr>
              <w:t>（▲</w:t>
            </w:r>
            <w:r>
              <w:rPr>
                <w:rFonts w:hint="eastAsia" w:ascii="宋体" w:cs="宋体"/>
                <w:b/>
                <w:bCs/>
                <w:color w:val="auto"/>
                <w:sz w:val="22"/>
                <w:highlight w:val="none"/>
              </w:rPr>
              <w:t>下表所列1-2项</w:t>
            </w:r>
            <w:r>
              <w:rPr>
                <w:rFonts w:hint="eastAsia" w:ascii="宋体" w:cs="宋体"/>
                <w:b/>
                <w:bCs/>
                <w:color w:val="auto"/>
                <w:sz w:val="22"/>
                <w:highlight w:val="none"/>
                <w:lang w:val="zh-CN"/>
              </w:rPr>
              <w:t>供应商必须提供，否则不能通过符合性审查的，责任自负）</w:t>
            </w:r>
          </w:p>
        </w:tc>
      </w:tr>
      <w:tr w14:paraId="12A2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right w:val="single" w:color="auto" w:sz="4" w:space="0"/>
            </w:tcBorders>
          </w:tcPr>
          <w:p w14:paraId="2039BB33">
            <w:pPr>
              <w:numPr>
                <w:ilvl w:val="0"/>
                <w:numId w:val="14"/>
              </w:numPr>
              <w:autoSpaceDE w:val="0"/>
              <w:autoSpaceDN w:val="0"/>
              <w:adjustRightInd w:val="0"/>
              <w:snapToGrid w:val="0"/>
              <w:spacing w:line="430" w:lineRule="atLeast"/>
              <w:rPr>
                <w:rFonts w:ascii="宋体" w:cs="宋体"/>
                <w:color w:val="auto"/>
                <w:sz w:val="22"/>
                <w:highlight w:val="none"/>
                <w:lang w:val="zh-CN"/>
              </w:rPr>
            </w:pPr>
          </w:p>
        </w:tc>
        <w:tc>
          <w:tcPr>
            <w:tcW w:w="8736" w:type="dxa"/>
            <w:tcBorders>
              <w:top w:val="single" w:color="auto" w:sz="4" w:space="0"/>
              <w:left w:val="single" w:color="auto" w:sz="4" w:space="0"/>
              <w:right w:val="single" w:color="auto" w:sz="4" w:space="0"/>
            </w:tcBorders>
          </w:tcPr>
          <w:p w14:paraId="37216090">
            <w:pPr>
              <w:autoSpaceDE w:val="0"/>
              <w:autoSpaceDN w:val="0"/>
              <w:adjustRightInd w:val="0"/>
              <w:spacing w:line="430" w:lineRule="atLeast"/>
              <w:textAlignment w:val="bottom"/>
              <w:rPr>
                <w:rFonts w:ascii="宋体" w:cs="宋体"/>
                <w:color w:val="auto"/>
                <w:sz w:val="22"/>
                <w:highlight w:val="none"/>
              </w:rPr>
            </w:pPr>
            <w:r>
              <w:rPr>
                <w:rFonts w:hint="eastAsia" w:ascii="宋体" w:cs="宋体"/>
                <w:color w:val="auto"/>
                <w:sz w:val="22"/>
                <w:highlight w:val="none"/>
              </w:rPr>
              <w:t>开标（报价）一览表（附件一）</w:t>
            </w:r>
          </w:p>
        </w:tc>
      </w:tr>
      <w:tr w14:paraId="3909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right w:val="single" w:color="auto" w:sz="4" w:space="0"/>
            </w:tcBorders>
          </w:tcPr>
          <w:p w14:paraId="4E96CD45">
            <w:pPr>
              <w:numPr>
                <w:ilvl w:val="0"/>
                <w:numId w:val="14"/>
              </w:numPr>
              <w:autoSpaceDE w:val="0"/>
              <w:autoSpaceDN w:val="0"/>
              <w:adjustRightInd w:val="0"/>
              <w:snapToGrid w:val="0"/>
              <w:spacing w:line="430" w:lineRule="atLeast"/>
              <w:rPr>
                <w:rFonts w:ascii="宋体" w:cs="宋体"/>
                <w:color w:val="auto"/>
                <w:sz w:val="22"/>
                <w:highlight w:val="none"/>
                <w:lang w:val="zh-CN"/>
              </w:rPr>
            </w:pPr>
          </w:p>
        </w:tc>
        <w:tc>
          <w:tcPr>
            <w:tcW w:w="8736" w:type="dxa"/>
            <w:tcBorders>
              <w:top w:val="single" w:color="auto" w:sz="4" w:space="0"/>
              <w:left w:val="single" w:color="auto" w:sz="4" w:space="0"/>
              <w:right w:val="single" w:color="auto" w:sz="4" w:space="0"/>
            </w:tcBorders>
          </w:tcPr>
          <w:p w14:paraId="30A1887F">
            <w:pPr>
              <w:autoSpaceDE w:val="0"/>
              <w:autoSpaceDN w:val="0"/>
              <w:adjustRightInd w:val="0"/>
              <w:spacing w:line="430" w:lineRule="atLeast"/>
              <w:textAlignment w:val="bottom"/>
              <w:rPr>
                <w:rFonts w:ascii="宋体" w:cs="宋体"/>
                <w:color w:val="auto"/>
                <w:sz w:val="22"/>
                <w:highlight w:val="none"/>
              </w:rPr>
            </w:pPr>
            <w:r>
              <w:rPr>
                <w:rFonts w:hint="eastAsia" w:ascii="宋体" w:cs="宋体"/>
                <w:color w:val="auto"/>
                <w:sz w:val="22"/>
                <w:highlight w:val="none"/>
              </w:rPr>
              <w:t>投标分项报价表（附件二）</w:t>
            </w:r>
          </w:p>
        </w:tc>
      </w:tr>
      <w:tr w14:paraId="6936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right w:val="single" w:color="auto" w:sz="4" w:space="0"/>
            </w:tcBorders>
          </w:tcPr>
          <w:p w14:paraId="60CD674B">
            <w:pPr>
              <w:numPr>
                <w:ilvl w:val="0"/>
                <w:numId w:val="14"/>
              </w:numPr>
              <w:autoSpaceDE w:val="0"/>
              <w:autoSpaceDN w:val="0"/>
              <w:adjustRightInd w:val="0"/>
              <w:snapToGrid w:val="0"/>
              <w:spacing w:line="430" w:lineRule="atLeast"/>
              <w:rPr>
                <w:rFonts w:ascii="宋体" w:cs="宋体"/>
                <w:color w:val="auto"/>
                <w:sz w:val="22"/>
                <w:highlight w:val="none"/>
                <w:lang w:val="zh-CN"/>
              </w:rPr>
            </w:pPr>
          </w:p>
        </w:tc>
        <w:tc>
          <w:tcPr>
            <w:tcW w:w="8736" w:type="dxa"/>
            <w:tcBorders>
              <w:top w:val="single" w:color="auto" w:sz="4" w:space="0"/>
              <w:left w:val="single" w:color="auto" w:sz="4" w:space="0"/>
              <w:right w:val="single" w:color="auto" w:sz="4" w:space="0"/>
            </w:tcBorders>
          </w:tcPr>
          <w:p w14:paraId="3A7C74AB">
            <w:pPr>
              <w:autoSpaceDE w:val="0"/>
              <w:autoSpaceDN w:val="0"/>
              <w:adjustRightInd w:val="0"/>
              <w:spacing w:line="430" w:lineRule="atLeast"/>
              <w:textAlignment w:val="bottom"/>
              <w:rPr>
                <w:rFonts w:ascii="宋体" w:cs="宋体"/>
                <w:color w:val="auto"/>
                <w:sz w:val="22"/>
                <w:highlight w:val="none"/>
              </w:rPr>
            </w:pPr>
            <w:r>
              <w:rPr>
                <w:rFonts w:hint="eastAsia" w:ascii="宋体" w:cs="宋体"/>
                <w:color w:val="auto"/>
                <w:sz w:val="22"/>
                <w:highlight w:val="none"/>
              </w:rPr>
              <w:t>质保期外维修费用（附件三）</w:t>
            </w:r>
          </w:p>
        </w:tc>
      </w:tr>
      <w:tr w14:paraId="70E0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 w:type="dxa"/>
            <w:tcBorders>
              <w:top w:val="single" w:color="auto" w:sz="4" w:space="0"/>
              <w:left w:val="single" w:color="auto" w:sz="4" w:space="0"/>
              <w:right w:val="single" w:color="auto" w:sz="4" w:space="0"/>
            </w:tcBorders>
          </w:tcPr>
          <w:p w14:paraId="04E7B48E">
            <w:pPr>
              <w:numPr>
                <w:ilvl w:val="0"/>
                <w:numId w:val="14"/>
              </w:numPr>
              <w:autoSpaceDE w:val="0"/>
              <w:autoSpaceDN w:val="0"/>
              <w:adjustRightInd w:val="0"/>
              <w:snapToGrid w:val="0"/>
              <w:spacing w:line="430" w:lineRule="atLeast"/>
              <w:rPr>
                <w:rFonts w:ascii="宋体" w:cs="宋体"/>
                <w:color w:val="auto"/>
                <w:sz w:val="22"/>
                <w:highlight w:val="none"/>
                <w:lang w:val="zh-CN"/>
              </w:rPr>
            </w:pPr>
          </w:p>
        </w:tc>
        <w:tc>
          <w:tcPr>
            <w:tcW w:w="8736" w:type="dxa"/>
            <w:tcBorders>
              <w:top w:val="single" w:color="auto" w:sz="4" w:space="0"/>
              <w:left w:val="single" w:color="auto" w:sz="4" w:space="0"/>
              <w:right w:val="single" w:color="auto" w:sz="4" w:space="0"/>
            </w:tcBorders>
          </w:tcPr>
          <w:p w14:paraId="3F1CEF31">
            <w:pPr>
              <w:autoSpaceDE w:val="0"/>
              <w:autoSpaceDN w:val="0"/>
              <w:adjustRightInd w:val="0"/>
              <w:spacing w:line="430" w:lineRule="atLeast"/>
              <w:textAlignment w:val="bottom"/>
              <w:rPr>
                <w:rFonts w:ascii="宋体" w:cs="宋体"/>
                <w:color w:val="auto"/>
                <w:sz w:val="22"/>
                <w:highlight w:val="none"/>
              </w:rPr>
            </w:pPr>
            <w:r>
              <w:rPr>
                <w:rFonts w:hint="eastAsia" w:ascii="宋体" w:cs="宋体"/>
                <w:color w:val="auto"/>
                <w:sz w:val="22"/>
                <w:highlight w:val="none"/>
              </w:rPr>
              <w:t>设备零件、易损件、备品备件报价表（附件四）</w:t>
            </w:r>
          </w:p>
        </w:tc>
      </w:tr>
    </w:tbl>
    <w:p w14:paraId="625151BF">
      <w:pPr>
        <w:autoSpaceDE w:val="0"/>
        <w:autoSpaceDN w:val="0"/>
        <w:adjustRightInd w:val="0"/>
        <w:snapToGrid w:val="0"/>
        <w:spacing w:line="430" w:lineRule="atLeast"/>
        <w:ind w:firstLine="446" w:firstLineChars="200"/>
        <w:textAlignment w:val="bottom"/>
        <w:rPr>
          <w:rFonts w:ascii="宋体" w:cs="宋体"/>
          <w:color w:val="auto"/>
          <w:sz w:val="22"/>
          <w:highlight w:val="none"/>
        </w:rPr>
      </w:pPr>
      <w:r>
        <w:rPr>
          <w:rFonts w:hint="eastAsia" w:ascii="宋体" w:cs="宋体"/>
          <w:b/>
          <w:bCs/>
          <w:color w:val="auto"/>
          <w:sz w:val="22"/>
          <w:highlight w:val="none"/>
        </w:rPr>
        <w:t>2.2 《资格文件》组成</w:t>
      </w:r>
    </w:p>
    <w:tbl>
      <w:tblPr>
        <w:tblStyle w:val="37"/>
        <w:tblW w:w="9520"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8747"/>
      </w:tblGrid>
      <w:tr w14:paraId="3CE49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Pr>
          <w:p w14:paraId="1A3AA855">
            <w:pPr>
              <w:autoSpaceDE w:val="0"/>
              <w:autoSpaceDN w:val="0"/>
              <w:adjustRightInd w:val="0"/>
              <w:snapToGrid w:val="0"/>
              <w:spacing w:line="430" w:lineRule="atLeast"/>
              <w:rPr>
                <w:rFonts w:ascii="宋体" w:cs="宋体"/>
                <w:color w:val="auto"/>
                <w:sz w:val="22"/>
                <w:highlight w:val="none"/>
                <w:lang w:val="zh-CN"/>
              </w:rPr>
            </w:pPr>
            <w:r>
              <w:rPr>
                <w:rFonts w:hint="eastAsia" w:ascii="宋体" w:cs="宋体"/>
                <w:color w:val="auto"/>
                <w:sz w:val="22"/>
                <w:highlight w:val="none"/>
                <w:lang w:val="zh-CN"/>
              </w:rPr>
              <w:t>序号</w:t>
            </w:r>
          </w:p>
        </w:tc>
        <w:tc>
          <w:tcPr>
            <w:tcW w:w="8747" w:type="dxa"/>
          </w:tcPr>
          <w:p w14:paraId="45B7C2A7">
            <w:pPr>
              <w:autoSpaceDE w:val="0"/>
              <w:autoSpaceDN w:val="0"/>
              <w:adjustRightInd w:val="0"/>
              <w:snapToGrid w:val="0"/>
              <w:spacing w:line="430" w:lineRule="atLeast"/>
              <w:rPr>
                <w:rFonts w:ascii="宋体" w:cs="宋体"/>
                <w:color w:val="auto"/>
                <w:sz w:val="22"/>
                <w:highlight w:val="none"/>
                <w:lang w:val="zh-CN"/>
              </w:rPr>
            </w:pPr>
            <w:r>
              <w:rPr>
                <w:rFonts w:hint="eastAsia" w:ascii="宋体" w:cs="宋体"/>
                <w:color w:val="auto"/>
                <w:sz w:val="22"/>
                <w:highlight w:val="none"/>
                <w:lang w:val="zh-CN"/>
              </w:rPr>
              <w:t>内容</w:t>
            </w:r>
            <w:r>
              <w:rPr>
                <w:rFonts w:hint="eastAsia" w:ascii="宋体" w:cs="宋体"/>
                <w:b/>
                <w:bCs/>
                <w:color w:val="auto"/>
                <w:sz w:val="22"/>
                <w:highlight w:val="none"/>
                <w:lang w:val="zh-CN"/>
              </w:rPr>
              <w:t>（▲</w:t>
            </w:r>
            <w:r>
              <w:rPr>
                <w:rFonts w:hint="eastAsia" w:ascii="宋体" w:cs="宋体"/>
                <w:b/>
                <w:bCs/>
                <w:color w:val="auto"/>
                <w:sz w:val="22"/>
                <w:highlight w:val="none"/>
              </w:rPr>
              <w:t>下表所列项</w:t>
            </w:r>
            <w:r>
              <w:rPr>
                <w:rFonts w:hint="eastAsia" w:ascii="宋体" w:cs="宋体"/>
                <w:b/>
                <w:bCs/>
                <w:color w:val="auto"/>
                <w:sz w:val="22"/>
                <w:highlight w:val="none"/>
                <w:lang w:val="zh-CN"/>
              </w:rPr>
              <w:t>供应商必须提供，否则不能通过符合性审查的，责任自负）</w:t>
            </w:r>
          </w:p>
        </w:tc>
      </w:tr>
      <w:tr w14:paraId="71D4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798A963A">
            <w:pPr>
              <w:numPr>
                <w:ilvl w:val="0"/>
                <w:numId w:val="15"/>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3D49713D">
            <w:pPr>
              <w:tabs>
                <w:tab w:val="left" w:pos="1069"/>
                <w:tab w:val="left" w:pos="2352"/>
              </w:tabs>
              <w:autoSpaceDE w:val="0"/>
              <w:autoSpaceDN w:val="0"/>
              <w:adjustRightInd w:val="0"/>
              <w:snapToGrid w:val="0"/>
              <w:spacing w:line="430" w:lineRule="atLeast"/>
              <w:rPr>
                <w:rFonts w:ascii="宋体" w:cs="宋体"/>
                <w:color w:val="auto"/>
                <w:sz w:val="22"/>
                <w:highlight w:val="none"/>
              </w:rPr>
            </w:pPr>
            <w:r>
              <w:rPr>
                <w:rFonts w:hint="eastAsia" w:ascii="宋体" w:cs="宋体"/>
                <w:color w:val="auto"/>
                <w:sz w:val="22"/>
                <w:highlight w:val="none"/>
              </w:rPr>
              <w:t>供应商的营业执照、税务登记证（如为多证合一仅需提供营业执照）</w:t>
            </w:r>
          </w:p>
        </w:tc>
      </w:tr>
      <w:tr w14:paraId="73C8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3E0753B4">
            <w:pPr>
              <w:numPr>
                <w:ilvl w:val="0"/>
                <w:numId w:val="15"/>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63CB4AF6">
            <w:pPr>
              <w:tabs>
                <w:tab w:val="left" w:pos="1069"/>
                <w:tab w:val="left" w:pos="2352"/>
              </w:tabs>
              <w:autoSpaceDE w:val="0"/>
              <w:autoSpaceDN w:val="0"/>
              <w:adjustRightInd w:val="0"/>
              <w:snapToGrid w:val="0"/>
              <w:spacing w:line="430" w:lineRule="atLeast"/>
              <w:rPr>
                <w:rFonts w:ascii="宋体" w:cs="宋体"/>
                <w:color w:val="auto"/>
                <w:sz w:val="22"/>
                <w:highlight w:val="none"/>
              </w:rPr>
            </w:pPr>
            <w:r>
              <w:rPr>
                <w:rFonts w:hint="eastAsia" w:ascii="宋体" w:hAnsi="宋体" w:cs="宋体"/>
                <w:color w:val="auto"/>
                <w:sz w:val="22"/>
                <w:highlight w:val="none"/>
              </w:rPr>
              <w:t>具有良好的商业信誉和健全的财务会计制度的承诺函</w:t>
            </w:r>
            <w:r>
              <w:rPr>
                <w:rStyle w:val="46"/>
                <w:rFonts w:hint="eastAsia" w:cs="宋体"/>
                <w:color w:val="auto"/>
                <w:sz w:val="22"/>
                <w:highlight w:val="none"/>
              </w:rPr>
              <w:t>（附件五）</w:t>
            </w:r>
          </w:p>
        </w:tc>
      </w:tr>
      <w:tr w14:paraId="613E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56267D3E">
            <w:pPr>
              <w:numPr>
                <w:ilvl w:val="0"/>
                <w:numId w:val="15"/>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0F90C6B7">
            <w:pPr>
              <w:tabs>
                <w:tab w:val="left" w:pos="1069"/>
                <w:tab w:val="left" w:pos="2352"/>
              </w:tabs>
              <w:autoSpaceDE w:val="0"/>
              <w:autoSpaceDN w:val="0"/>
              <w:adjustRightInd w:val="0"/>
              <w:snapToGrid w:val="0"/>
              <w:spacing w:line="430" w:lineRule="atLeast"/>
              <w:rPr>
                <w:rFonts w:ascii="宋体" w:cs="宋体"/>
                <w:color w:val="auto"/>
                <w:sz w:val="22"/>
                <w:highlight w:val="none"/>
              </w:rPr>
            </w:pPr>
            <w:r>
              <w:rPr>
                <w:rFonts w:hint="eastAsia" w:ascii="宋体" w:hAnsi="宋体" w:cs="宋体"/>
                <w:color w:val="auto"/>
                <w:sz w:val="22"/>
                <w:highlight w:val="none"/>
              </w:rPr>
              <w:t>具有履行合同所必需的设备和专业技术能力的承诺函（附件六）</w:t>
            </w:r>
          </w:p>
        </w:tc>
      </w:tr>
      <w:tr w14:paraId="29CF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73" w:type="dxa"/>
            <w:tcBorders>
              <w:top w:val="single" w:color="auto" w:sz="4" w:space="0"/>
              <w:left w:val="single" w:color="auto" w:sz="4" w:space="0"/>
              <w:right w:val="single" w:color="auto" w:sz="4" w:space="0"/>
            </w:tcBorders>
          </w:tcPr>
          <w:p w14:paraId="170B7A0A">
            <w:pPr>
              <w:numPr>
                <w:ilvl w:val="0"/>
                <w:numId w:val="15"/>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42643D59">
            <w:pPr>
              <w:tabs>
                <w:tab w:val="left" w:pos="1069"/>
                <w:tab w:val="left" w:pos="2352"/>
              </w:tabs>
              <w:autoSpaceDE w:val="0"/>
              <w:autoSpaceDN w:val="0"/>
              <w:adjustRightInd w:val="0"/>
              <w:snapToGrid w:val="0"/>
              <w:spacing w:line="430" w:lineRule="atLeast"/>
              <w:rPr>
                <w:rFonts w:ascii="宋体" w:cs="宋体"/>
                <w:color w:val="auto"/>
                <w:sz w:val="22"/>
                <w:highlight w:val="none"/>
              </w:rPr>
            </w:pPr>
            <w:r>
              <w:rPr>
                <w:rFonts w:hint="eastAsia" w:ascii="宋体" w:hAnsi="宋体" w:cs="宋体"/>
                <w:color w:val="auto"/>
                <w:sz w:val="22"/>
                <w:highlight w:val="none"/>
              </w:rPr>
              <w:t>有依法缴纳税收和社会保障资金的良好记录的承诺函</w:t>
            </w:r>
            <w:r>
              <w:rPr>
                <w:rStyle w:val="46"/>
                <w:rFonts w:hint="eastAsia" w:cs="宋体"/>
                <w:color w:val="auto"/>
                <w:sz w:val="22"/>
                <w:highlight w:val="none"/>
              </w:rPr>
              <w:t>（附件七）</w:t>
            </w:r>
          </w:p>
        </w:tc>
      </w:tr>
      <w:tr w14:paraId="3BDC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73" w:type="dxa"/>
            <w:tcBorders>
              <w:top w:val="single" w:color="auto" w:sz="4" w:space="0"/>
              <w:left w:val="single" w:color="auto" w:sz="4" w:space="0"/>
              <w:right w:val="single" w:color="auto" w:sz="4" w:space="0"/>
            </w:tcBorders>
          </w:tcPr>
          <w:p w14:paraId="08EEAE27">
            <w:pPr>
              <w:numPr>
                <w:ilvl w:val="0"/>
                <w:numId w:val="15"/>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12452E64">
            <w:pPr>
              <w:tabs>
                <w:tab w:val="left" w:pos="1069"/>
                <w:tab w:val="left" w:pos="2352"/>
              </w:tabs>
              <w:autoSpaceDE w:val="0"/>
              <w:autoSpaceDN w:val="0"/>
              <w:adjustRightInd w:val="0"/>
              <w:snapToGrid w:val="0"/>
              <w:spacing w:line="430" w:lineRule="atLeast"/>
              <w:rPr>
                <w:rFonts w:ascii="宋体" w:cs="宋体"/>
                <w:color w:val="auto"/>
                <w:sz w:val="22"/>
                <w:highlight w:val="none"/>
              </w:rPr>
            </w:pPr>
            <w:r>
              <w:rPr>
                <w:rFonts w:hint="eastAsia" w:ascii="宋体" w:hAnsi="宋体" w:cs="宋体"/>
                <w:color w:val="auto"/>
                <w:sz w:val="22"/>
                <w:highlight w:val="none"/>
              </w:rPr>
              <w:t>参加政府采购活动前3年内在经营活动中没有重大违法记录的声明函（附件八）</w:t>
            </w:r>
          </w:p>
        </w:tc>
      </w:tr>
      <w:tr w14:paraId="06B2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1A2B4A2B">
            <w:pPr>
              <w:numPr>
                <w:ilvl w:val="0"/>
                <w:numId w:val="15"/>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7D719725">
            <w:pPr>
              <w:autoSpaceDE w:val="0"/>
              <w:autoSpaceDN w:val="0"/>
              <w:adjustRightInd w:val="0"/>
              <w:jc w:val="left"/>
              <w:textAlignment w:val="bottom"/>
              <w:rPr>
                <w:rFonts w:ascii="宋体" w:cs="宋体"/>
                <w:color w:val="auto"/>
                <w:sz w:val="22"/>
                <w:highlight w:val="none"/>
              </w:rPr>
            </w:pPr>
            <w:r>
              <w:rPr>
                <w:rFonts w:hint="eastAsia" w:ascii="宋体" w:cs="宋体"/>
                <w:color w:val="auto"/>
                <w:sz w:val="22"/>
                <w:highlight w:val="none"/>
              </w:rPr>
              <w:t>供应商“信用中国”(</w:t>
            </w:r>
            <w:r>
              <w:rPr>
                <w:rFonts w:hint="eastAsia" w:ascii="宋体" w:cs="宋体"/>
                <w:color w:val="auto"/>
                <w:sz w:val="22"/>
                <w:highlight w:val="none"/>
              </w:rPr>
              <w:fldChar w:fldCharType="begin"/>
            </w:r>
            <w:r>
              <w:rPr>
                <w:color w:val="auto"/>
                <w:highlight w:val="none"/>
              </w:rPr>
              <w:instrText xml:space="preserve">HYPERLINK "http://www.creditchina.gov.cn"</w:instrText>
            </w:r>
            <w:r>
              <w:rPr>
                <w:rFonts w:hint="eastAsia" w:ascii="宋体" w:cs="宋体"/>
                <w:color w:val="auto"/>
                <w:sz w:val="22"/>
                <w:highlight w:val="none"/>
              </w:rPr>
              <w:fldChar w:fldCharType="separate"/>
            </w:r>
            <w:r>
              <w:rPr>
                <w:rFonts w:hint="eastAsia" w:ascii="宋体" w:cs="宋体"/>
                <w:color w:val="auto"/>
                <w:sz w:val="22"/>
                <w:highlight w:val="none"/>
              </w:rPr>
              <w:t>www.creditchina.gov.cn</w:t>
            </w:r>
            <w:r>
              <w:rPr>
                <w:rFonts w:hint="eastAsia" w:ascii="宋体" w:cs="宋体"/>
                <w:color w:val="auto"/>
                <w:sz w:val="22"/>
                <w:highlight w:val="none"/>
              </w:rPr>
              <w:fldChar w:fldCharType="end"/>
            </w:r>
            <w:r>
              <w:rPr>
                <w:rFonts w:hint="eastAsia" w:ascii="宋体" w:cs="宋体"/>
                <w:color w:val="auto"/>
                <w:sz w:val="22"/>
                <w:highlight w:val="none"/>
              </w:rPr>
              <w:t>)；“中国政府采购网”（http://www.ccgp.gov.cn/）信用记录网页截图（招标公告发布之日至投标截止时间前均可）</w:t>
            </w:r>
          </w:p>
        </w:tc>
      </w:tr>
      <w:tr w14:paraId="0F4F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bottom w:val="single" w:color="auto" w:sz="4" w:space="0"/>
              <w:right w:val="single" w:color="auto" w:sz="4" w:space="0"/>
            </w:tcBorders>
          </w:tcPr>
          <w:p w14:paraId="46DDE447">
            <w:pPr>
              <w:numPr>
                <w:ilvl w:val="0"/>
                <w:numId w:val="15"/>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bottom w:val="single" w:color="auto" w:sz="4" w:space="0"/>
              <w:right w:val="single" w:color="auto" w:sz="4" w:space="0"/>
            </w:tcBorders>
            <w:vAlign w:val="center"/>
          </w:tcPr>
          <w:p w14:paraId="30B99488">
            <w:pPr>
              <w:autoSpaceDE w:val="0"/>
              <w:autoSpaceDN w:val="0"/>
              <w:adjustRightInd w:val="0"/>
              <w:spacing w:line="260" w:lineRule="exact"/>
              <w:textAlignment w:val="bottom"/>
              <w:rPr>
                <w:rFonts w:ascii="宋体" w:cs="宋体"/>
                <w:color w:val="auto"/>
                <w:sz w:val="22"/>
                <w:highlight w:val="none"/>
              </w:rPr>
            </w:pPr>
            <w:r>
              <w:rPr>
                <w:rFonts w:hint="eastAsia" w:ascii="宋体" w:cs="宋体"/>
                <w:color w:val="auto"/>
                <w:sz w:val="22"/>
                <w:highlight w:val="none"/>
              </w:rPr>
              <w:t>供应商法定代表人授权书（附件九）</w:t>
            </w:r>
          </w:p>
        </w:tc>
      </w:tr>
      <w:tr w14:paraId="16E2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73" w:type="dxa"/>
            <w:tcBorders>
              <w:top w:val="single" w:color="auto" w:sz="4" w:space="0"/>
              <w:left w:val="single" w:color="auto" w:sz="4" w:space="0"/>
              <w:right w:val="single" w:color="auto" w:sz="4" w:space="0"/>
            </w:tcBorders>
          </w:tcPr>
          <w:p w14:paraId="037034CD">
            <w:pPr>
              <w:numPr>
                <w:ilvl w:val="0"/>
                <w:numId w:val="15"/>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vAlign w:val="center"/>
          </w:tcPr>
          <w:p w14:paraId="6D1A357D">
            <w:pPr>
              <w:autoSpaceDE w:val="0"/>
              <w:autoSpaceDN w:val="0"/>
              <w:adjustRightInd w:val="0"/>
              <w:jc w:val="left"/>
              <w:textAlignment w:val="bottom"/>
              <w:rPr>
                <w:rFonts w:hint="eastAsia" w:ascii="宋体" w:cs="宋体"/>
                <w:color w:val="auto"/>
                <w:sz w:val="22"/>
                <w:highlight w:val="none"/>
              </w:rPr>
            </w:pPr>
            <w:r>
              <w:rPr>
                <w:rFonts w:hint="eastAsia" w:ascii="宋体" w:hAnsi="Times New Roman" w:cs="宋体"/>
                <w:color w:val="auto"/>
                <w:sz w:val="22"/>
                <w:highlight w:val="none"/>
              </w:rPr>
              <w:t>本项目的特定资格要求：</w:t>
            </w:r>
            <w:r>
              <w:rPr>
                <w:rFonts w:hint="eastAsia" w:ascii="宋体" w:hAnsi="Times New Roman" w:cs="宋体"/>
                <w:color w:val="auto"/>
                <w:sz w:val="22"/>
                <w:highlight w:val="none"/>
                <w:lang w:val="en-US" w:eastAsia="zh-CN"/>
              </w:rPr>
              <w:t xml:space="preserve"> 投标供应商须同时具备电力工程施工总承包叁级及以上资质、承装（修、试）电力设施许可证(三级及以上)，且具备有效的安全生产许可证。</w:t>
            </w:r>
          </w:p>
        </w:tc>
      </w:tr>
    </w:tbl>
    <w:p w14:paraId="7F48C085">
      <w:pPr>
        <w:autoSpaceDE w:val="0"/>
        <w:autoSpaceDN w:val="0"/>
        <w:adjustRightInd w:val="0"/>
        <w:snapToGrid w:val="0"/>
        <w:spacing w:line="430" w:lineRule="atLeast"/>
        <w:ind w:firstLine="446" w:firstLineChars="200"/>
        <w:textAlignment w:val="bottom"/>
        <w:rPr>
          <w:rFonts w:ascii="宋体" w:cs="宋体"/>
          <w:color w:val="auto"/>
          <w:sz w:val="22"/>
          <w:highlight w:val="none"/>
        </w:rPr>
      </w:pPr>
      <w:r>
        <w:rPr>
          <w:rFonts w:hint="eastAsia" w:ascii="宋体" w:cs="宋体"/>
          <w:b/>
          <w:bCs/>
          <w:color w:val="auto"/>
          <w:sz w:val="22"/>
          <w:highlight w:val="none"/>
        </w:rPr>
        <w:t>2.3 《商务技术文件》组成</w:t>
      </w:r>
    </w:p>
    <w:tbl>
      <w:tblPr>
        <w:tblStyle w:val="37"/>
        <w:tblW w:w="9520"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8747"/>
      </w:tblGrid>
      <w:tr w14:paraId="34DC4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3" w:type="dxa"/>
          </w:tcPr>
          <w:p w14:paraId="02D310F0">
            <w:pPr>
              <w:autoSpaceDE w:val="0"/>
              <w:autoSpaceDN w:val="0"/>
              <w:adjustRightInd w:val="0"/>
              <w:snapToGrid w:val="0"/>
              <w:spacing w:line="430" w:lineRule="atLeast"/>
              <w:rPr>
                <w:rFonts w:ascii="宋体" w:cs="宋体"/>
                <w:color w:val="auto"/>
                <w:sz w:val="22"/>
                <w:highlight w:val="none"/>
                <w:lang w:val="zh-CN"/>
              </w:rPr>
            </w:pPr>
            <w:r>
              <w:rPr>
                <w:rFonts w:hint="eastAsia" w:ascii="宋体" w:cs="宋体"/>
                <w:color w:val="auto"/>
                <w:sz w:val="22"/>
                <w:highlight w:val="none"/>
                <w:lang w:val="zh-CN"/>
              </w:rPr>
              <w:t>序号</w:t>
            </w:r>
          </w:p>
        </w:tc>
        <w:tc>
          <w:tcPr>
            <w:tcW w:w="8747" w:type="dxa"/>
          </w:tcPr>
          <w:p w14:paraId="5EA15E60">
            <w:pPr>
              <w:autoSpaceDE w:val="0"/>
              <w:autoSpaceDN w:val="0"/>
              <w:adjustRightInd w:val="0"/>
              <w:snapToGrid w:val="0"/>
              <w:spacing w:line="430" w:lineRule="atLeast"/>
              <w:rPr>
                <w:rFonts w:ascii="宋体" w:cs="宋体"/>
                <w:color w:val="auto"/>
                <w:sz w:val="22"/>
                <w:highlight w:val="none"/>
                <w:lang w:val="zh-CN"/>
              </w:rPr>
            </w:pPr>
            <w:r>
              <w:rPr>
                <w:rFonts w:hint="eastAsia" w:ascii="宋体" w:cs="宋体"/>
                <w:color w:val="auto"/>
                <w:sz w:val="22"/>
                <w:highlight w:val="none"/>
                <w:lang w:val="zh-CN"/>
              </w:rPr>
              <w:t>内容（</w:t>
            </w:r>
            <w:r>
              <w:rPr>
                <w:rFonts w:hint="eastAsia" w:ascii="宋体" w:cs="宋体"/>
                <w:b/>
                <w:bCs/>
                <w:color w:val="auto"/>
                <w:sz w:val="22"/>
                <w:highlight w:val="none"/>
                <w:lang w:val="zh-CN"/>
              </w:rPr>
              <w:t>▲</w:t>
            </w:r>
            <w:r>
              <w:rPr>
                <w:rFonts w:hint="eastAsia" w:ascii="宋体" w:cs="宋体"/>
                <w:b/>
                <w:bCs/>
                <w:color w:val="auto"/>
                <w:sz w:val="22"/>
                <w:highlight w:val="none"/>
              </w:rPr>
              <w:t>下表1-5</w:t>
            </w:r>
            <w:r>
              <w:rPr>
                <w:rFonts w:hint="eastAsia" w:ascii="宋体" w:cs="宋体"/>
                <w:b/>
                <w:bCs/>
                <w:color w:val="auto"/>
                <w:sz w:val="22"/>
                <w:highlight w:val="none"/>
                <w:lang w:val="zh-CN"/>
              </w:rPr>
              <w:t>项供应商必须提供，否则不能通过符合性审查的，责任自负）</w:t>
            </w:r>
          </w:p>
        </w:tc>
      </w:tr>
      <w:tr w14:paraId="590E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197C1483">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451CAF7B">
            <w:pPr>
              <w:autoSpaceDE w:val="0"/>
              <w:autoSpaceDN w:val="0"/>
              <w:adjustRightInd w:val="0"/>
              <w:snapToGrid w:val="0"/>
              <w:spacing w:line="430" w:lineRule="atLeast"/>
              <w:rPr>
                <w:rFonts w:ascii="宋体" w:cs="宋体"/>
                <w:b/>
                <w:bCs/>
                <w:color w:val="auto"/>
                <w:sz w:val="22"/>
                <w:highlight w:val="none"/>
                <w:lang w:val="zh-CN"/>
              </w:rPr>
            </w:pPr>
            <w:r>
              <w:rPr>
                <w:rFonts w:hint="eastAsia" w:ascii="宋体" w:cs="宋体"/>
                <w:b/>
                <w:bCs/>
                <w:color w:val="auto"/>
                <w:sz w:val="22"/>
                <w:highlight w:val="none"/>
              </w:rPr>
              <w:t>报价函（附件十）</w:t>
            </w:r>
          </w:p>
        </w:tc>
      </w:tr>
      <w:tr w14:paraId="483F0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68FA705E">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4A4488B3">
            <w:pPr>
              <w:autoSpaceDE w:val="0"/>
              <w:autoSpaceDN w:val="0"/>
              <w:adjustRightInd w:val="0"/>
              <w:snapToGrid w:val="0"/>
              <w:spacing w:line="430" w:lineRule="atLeast"/>
              <w:rPr>
                <w:rFonts w:ascii="宋体" w:cs="宋体"/>
                <w:b/>
                <w:bCs/>
                <w:color w:val="auto"/>
                <w:sz w:val="22"/>
                <w:highlight w:val="none"/>
              </w:rPr>
            </w:pPr>
            <w:r>
              <w:rPr>
                <w:rFonts w:hint="eastAsia" w:ascii="宋体" w:cs="宋体"/>
                <w:b/>
                <w:bCs/>
                <w:color w:val="auto"/>
                <w:sz w:val="22"/>
                <w:highlight w:val="none"/>
              </w:rPr>
              <w:t>供应商参与政府采购活动投标资格声明（附件十一）</w:t>
            </w:r>
          </w:p>
        </w:tc>
      </w:tr>
      <w:tr w14:paraId="1B0E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04CA4BE1">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71041B03">
            <w:pPr>
              <w:autoSpaceDE w:val="0"/>
              <w:autoSpaceDN w:val="0"/>
              <w:adjustRightInd w:val="0"/>
              <w:snapToGrid w:val="0"/>
              <w:spacing w:line="430" w:lineRule="atLeast"/>
              <w:rPr>
                <w:rFonts w:ascii="宋体" w:cs="宋体"/>
                <w:b/>
                <w:bCs/>
                <w:color w:val="auto"/>
                <w:sz w:val="22"/>
                <w:highlight w:val="none"/>
              </w:rPr>
            </w:pPr>
            <w:r>
              <w:rPr>
                <w:rFonts w:hint="eastAsia" w:ascii="宋体" w:cs="宋体"/>
                <w:b/>
                <w:bCs/>
                <w:color w:val="auto"/>
                <w:sz w:val="22"/>
                <w:highlight w:val="none"/>
              </w:rPr>
              <w:t>法定代表人诚信投标承诺书（附件十二）</w:t>
            </w:r>
          </w:p>
        </w:tc>
      </w:tr>
      <w:tr w14:paraId="15D8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5B24BAF3">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0D81DC9B">
            <w:pPr>
              <w:autoSpaceDE w:val="0"/>
              <w:autoSpaceDN w:val="0"/>
              <w:adjustRightInd w:val="0"/>
              <w:snapToGrid w:val="0"/>
              <w:spacing w:line="430" w:lineRule="atLeast"/>
              <w:rPr>
                <w:rFonts w:ascii="宋体" w:cs="宋体"/>
                <w:b/>
                <w:bCs/>
                <w:color w:val="auto"/>
                <w:sz w:val="22"/>
                <w:highlight w:val="none"/>
              </w:rPr>
            </w:pPr>
            <w:r>
              <w:rPr>
                <w:rFonts w:hint="eastAsia" w:ascii="宋体" w:cs="宋体"/>
                <w:b/>
                <w:bCs/>
                <w:color w:val="auto"/>
                <w:sz w:val="22"/>
                <w:highlight w:val="none"/>
              </w:rPr>
              <w:t>商务偏离表（附件十三（一））、技术偏离表（附件十三（二））</w:t>
            </w:r>
          </w:p>
        </w:tc>
      </w:tr>
      <w:tr w14:paraId="69A3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539512E6">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26CD7A00">
            <w:pPr>
              <w:autoSpaceDE w:val="0"/>
              <w:autoSpaceDN w:val="0"/>
              <w:adjustRightInd w:val="0"/>
              <w:snapToGrid w:val="0"/>
              <w:spacing w:line="430" w:lineRule="atLeast"/>
              <w:rPr>
                <w:rFonts w:ascii="宋体" w:cs="宋体"/>
                <w:b/>
                <w:bCs/>
                <w:color w:val="auto"/>
                <w:sz w:val="22"/>
                <w:highlight w:val="none"/>
              </w:rPr>
            </w:pPr>
            <w:r>
              <w:rPr>
                <w:rFonts w:hint="eastAsia" w:ascii="宋体" w:cs="宋体"/>
                <w:b/>
                <w:bCs/>
                <w:color w:val="auto"/>
                <w:sz w:val="22"/>
                <w:highlight w:val="none"/>
              </w:rPr>
              <w:t>投标产品配置清单（附件十四）；技术参数描述</w:t>
            </w:r>
          </w:p>
        </w:tc>
      </w:tr>
      <w:tr w14:paraId="72CB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41A959B7">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0BEC0BA4">
            <w:pPr>
              <w:autoSpaceDE w:val="0"/>
              <w:autoSpaceDN w:val="0"/>
              <w:adjustRightInd w:val="0"/>
              <w:snapToGrid w:val="0"/>
              <w:spacing w:line="430" w:lineRule="atLeast"/>
              <w:rPr>
                <w:rFonts w:ascii="宋体" w:cs="宋体"/>
                <w:color w:val="auto"/>
                <w:sz w:val="22"/>
                <w:highlight w:val="none"/>
              </w:rPr>
            </w:pPr>
            <w:r>
              <w:rPr>
                <w:rFonts w:hint="eastAsia" w:ascii="宋体" w:cs="宋体"/>
                <w:color w:val="auto"/>
                <w:sz w:val="22"/>
                <w:highlight w:val="none"/>
              </w:rPr>
              <w:t>供应商项目服务人员汇总表（附件十五）</w:t>
            </w:r>
          </w:p>
        </w:tc>
      </w:tr>
      <w:tr w14:paraId="2CCF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773" w:type="dxa"/>
            <w:tcBorders>
              <w:top w:val="single" w:color="auto" w:sz="4" w:space="0"/>
              <w:left w:val="single" w:color="auto" w:sz="4" w:space="0"/>
              <w:right w:val="single" w:color="auto" w:sz="4" w:space="0"/>
            </w:tcBorders>
          </w:tcPr>
          <w:p w14:paraId="0B6F3937">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6D80980A">
            <w:pPr>
              <w:autoSpaceDE w:val="0"/>
              <w:autoSpaceDN w:val="0"/>
              <w:adjustRightInd w:val="0"/>
              <w:snapToGrid w:val="0"/>
              <w:spacing w:line="430" w:lineRule="atLeast"/>
              <w:rPr>
                <w:rFonts w:ascii="宋体" w:cs="宋体"/>
                <w:color w:val="auto"/>
                <w:sz w:val="22"/>
                <w:highlight w:val="none"/>
              </w:rPr>
            </w:pPr>
            <w:r>
              <w:rPr>
                <w:rFonts w:hint="eastAsia" w:ascii="宋体" w:cs="宋体"/>
                <w:color w:val="auto"/>
                <w:sz w:val="22"/>
                <w:highlight w:val="none"/>
              </w:rPr>
              <w:t>距离采购人最近的服务机构的详细介绍、服务机构总负责人，电话，地址，技术力量配置等；</w:t>
            </w:r>
          </w:p>
        </w:tc>
      </w:tr>
      <w:tr w14:paraId="0F597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73" w:type="dxa"/>
            <w:tcBorders>
              <w:top w:val="single" w:color="auto" w:sz="4" w:space="0"/>
              <w:left w:val="single" w:color="auto" w:sz="4" w:space="0"/>
              <w:right w:val="single" w:color="auto" w:sz="4" w:space="0"/>
            </w:tcBorders>
          </w:tcPr>
          <w:p w14:paraId="0402092F">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vAlign w:val="center"/>
          </w:tcPr>
          <w:p w14:paraId="52D65C90">
            <w:pPr>
              <w:autoSpaceDE w:val="0"/>
              <w:autoSpaceDN w:val="0"/>
              <w:adjustRightInd w:val="0"/>
              <w:textAlignment w:val="bottom"/>
              <w:rPr>
                <w:rFonts w:ascii="宋体" w:cs="宋体"/>
                <w:color w:val="auto"/>
                <w:sz w:val="22"/>
                <w:highlight w:val="none"/>
              </w:rPr>
            </w:pPr>
            <w:r>
              <w:rPr>
                <w:rFonts w:hint="eastAsia" w:ascii="宋体" w:cs="宋体"/>
                <w:color w:val="auto"/>
                <w:sz w:val="22"/>
                <w:highlight w:val="none"/>
              </w:rPr>
              <w:t>相关投标产品的工业品生产许可证、3C认证、检测报告等技术要求中要求的各种资格证书（如有则提供）</w:t>
            </w:r>
          </w:p>
        </w:tc>
      </w:tr>
      <w:tr w14:paraId="2E96D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773" w:type="dxa"/>
            <w:tcBorders>
              <w:top w:val="single" w:color="auto" w:sz="4" w:space="0"/>
              <w:left w:val="single" w:color="auto" w:sz="4" w:space="0"/>
              <w:right w:val="single" w:color="auto" w:sz="4" w:space="0"/>
            </w:tcBorders>
          </w:tcPr>
          <w:p w14:paraId="52C374C7">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vAlign w:val="center"/>
          </w:tcPr>
          <w:p w14:paraId="30083E87">
            <w:pPr>
              <w:autoSpaceDE w:val="0"/>
              <w:autoSpaceDN w:val="0"/>
              <w:adjustRightInd w:val="0"/>
              <w:textAlignment w:val="bottom"/>
              <w:rPr>
                <w:rFonts w:ascii="宋体" w:cs="宋体"/>
                <w:color w:val="auto"/>
                <w:sz w:val="22"/>
                <w:highlight w:val="none"/>
              </w:rPr>
            </w:pPr>
            <w:r>
              <w:rPr>
                <w:rFonts w:hint="eastAsia" w:ascii="宋体" w:cs="宋体"/>
                <w:color w:val="auto"/>
                <w:sz w:val="22"/>
                <w:highlight w:val="none"/>
              </w:rPr>
              <w:t>供应商质量体系认证证书、供应商环境体系认证证书、供应商职业健康体系认证证书（（如有则提供）</w:t>
            </w:r>
          </w:p>
        </w:tc>
      </w:tr>
      <w:tr w14:paraId="3226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2F764160">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vAlign w:val="center"/>
          </w:tcPr>
          <w:p w14:paraId="6A1B85D8">
            <w:pPr>
              <w:autoSpaceDE w:val="0"/>
              <w:autoSpaceDN w:val="0"/>
              <w:adjustRightInd w:val="0"/>
              <w:snapToGrid w:val="0"/>
              <w:spacing w:line="430" w:lineRule="atLeast"/>
              <w:jc w:val="left"/>
              <w:rPr>
                <w:rFonts w:ascii="宋体" w:cs="宋体"/>
                <w:color w:val="auto"/>
                <w:sz w:val="22"/>
                <w:highlight w:val="none"/>
              </w:rPr>
            </w:pPr>
            <w:r>
              <w:rPr>
                <w:rFonts w:hint="eastAsia" w:ascii="宋体" w:cs="宋体"/>
                <w:color w:val="auto"/>
                <w:sz w:val="22"/>
                <w:highlight w:val="none"/>
              </w:rPr>
              <w:t>供应商项目业绩清单（如有则提供）（附件十六）</w:t>
            </w:r>
          </w:p>
        </w:tc>
      </w:tr>
      <w:tr w14:paraId="3C66B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4BF78D15">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vAlign w:val="center"/>
          </w:tcPr>
          <w:p w14:paraId="177B0EBF">
            <w:pPr>
              <w:autoSpaceDE w:val="0"/>
              <w:autoSpaceDN w:val="0"/>
              <w:adjustRightInd w:val="0"/>
              <w:snapToGrid w:val="0"/>
              <w:spacing w:line="430" w:lineRule="atLeast"/>
              <w:jc w:val="left"/>
              <w:rPr>
                <w:rFonts w:ascii="宋体" w:cs="宋体"/>
                <w:color w:val="auto"/>
                <w:sz w:val="22"/>
                <w:highlight w:val="none"/>
              </w:rPr>
            </w:pPr>
            <w:r>
              <w:rPr>
                <w:rFonts w:hint="eastAsia" w:ascii="宋体"/>
                <w:color w:val="auto"/>
                <w:sz w:val="22"/>
                <w:highlight w:val="none"/>
              </w:rPr>
              <w:t>供应商具有的其它相关资质证书（如有则提供）</w:t>
            </w:r>
          </w:p>
        </w:tc>
      </w:tr>
      <w:tr w14:paraId="06F2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1BBC2763">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vAlign w:val="center"/>
          </w:tcPr>
          <w:p w14:paraId="3ABB2B22">
            <w:pPr>
              <w:autoSpaceDE w:val="0"/>
              <w:autoSpaceDN w:val="0"/>
              <w:adjustRightInd w:val="0"/>
              <w:spacing w:line="260" w:lineRule="exact"/>
              <w:jc w:val="left"/>
              <w:textAlignment w:val="bottom"/>
              <w:rPr>
                <w:rFonts w:ascii="宋体" w:cs="宋体"/>
                <w:color w:val="auto"/>
                <w:sz w:val="22"/>
                <w:highlight w:val="none"/>
              </w:rPr>
            </w:pPr>
            <w:r>
              <w:rPr>
                <w:rFonts w:hint="eastAsia" w:ascii="宋体" w:cs="宋体"/>
                <w:color w:val="auto"/>
                <w:sz w:val="22"/>
                <w:highlight w:val="none"/>
              </w:rPr>
              <w:t>节能环保产品声明函（附件十七）</w:t>
            </w:r>
          </w:p>
        </w:tc>
      </w:tr>
      <w:tr w14:paraId="43E8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100E3AF5">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vAlign w:val="center"/>
          </w:tcPr>
          <w:p w14:paraId="798FB371">
            <w:pPr>
              <w:autoSpaceDE w:val="0"/>
              <w:autoSpaceDN w:val="0"/>
              <w:adjustRightInd w:val="0"/>
              <w:spacing w:line="260" w:lineRule="exact"/>
              <w:jc w:val="left"/>
              <w:textAlignment w:val="bottom"/>
              <w:rPr>
                <w:rFonts w:ascii="宋体" w:cs="宋体"/>
                <w:color w:val="auto"/>
                <w:sz w:val="22"/>
                <w:highlight w:val="none"/>
              </w:rPr>
            </w:pPr>
            <w:r>
              <w:rPr>
                <w:rFonts w:hint="eastAsia" w:ascii="宋体" w:cs="宋体"/>
                <w:color w:val="auto"/>
                <w:sz w:val="22"/>
                <w:highlight w:val="none"/>
              </w:rPr>
              <w:t>节能环保产品清单（附件十八）</w:t>
            </w:r>
          </w:p>
        </w:tc>
      </w:tr>
      <w:tr w14:paraId="0E4F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3AD86BD9">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vAlign w:val="center"/>
          </w:tcPr>
          <w:p w14:paraId="013DE8BB">
            <w:pPr>
              <w:autoSpaceDE w:val="0"/>
              <w:autoSpaceDN w:val="0"/>
              <w:adjustRightInd w:val="0"/>
              <w:spacing w:line="260" w:lineRule="exact"/>
              <w:jc w:val="left"/>
              <w:textAlignment w:val="bottom"/>
              <w:rPr>
                <w:rFonts w:ascii="宋体" w:cs="宋体"/>
                <w:color w:val="auto"/>
                <w:sz w:val="22"/>
                <w:highlight w:val="none"/>
              </w:rPr>
            </w:pPr>
            <w:r>
              <w:rPr>
                <w:rFonts w:hint="eastAsia" w:ascii="宋体" w:cs="宋体"/>
                <w:color w:val="auto"/>
                <w:sz w:val="22"/>
                <w:highlight w:val="none"/>
                <w:lang w:val="zh-CN"/>
              </w:rPr>
              <w:t>政府采购活动现场确认声明书</w:t>
            </w:r>
            <w:r>
              <w:rPr>
                <w:rFonts w:hint="eastAsia" w:ascii="宋体" w:cs="宋体"/>
                <w:color w:val="auto"/>
                <w:sz w:val="22"/>
                <w:highlight w:val="none"/>
              </w:rPr>
              <w:t>（附件十九）</w:t>
            </w:r>
          </w:p>
        </w:tc>
      </w:tr>
      <w:tr w14:paraId="69F3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48169FC5">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vAlign w:val="center"/>
          </w:tcPr>
          <w:p w14:paraId="263A8D3F">
            <w:pPr>
              <w:autoSpaceDE w:val="0"/>
              <w:autoSpaceDN w:val="0"/>
              <w:adjustRightInd w:val="0"/>
              <w:spacing w:line="260" w:lineRule="exact"/>
              <w:jc w:val="left"/>
              <w:textAlignment w:val="bottom"/>
              <w:rPr>
                <w:rFonts w:hint="eastAsia" w:ascii="宋体" w:cs="宋体"/>
                <w:color w:val="auto"/>
                <w:sz w:val="22"/>
                <w:highlight w:val="none"/>
                <w:lang w:val="zh-CN"/>
              </w:rPr>
            </w:pPr>
            <w:r>
              <w:rPr>
                <w:rFonts w:hint="eastAsia" w:ascii="宋体" w:cs="宋体"/>
                <w:color w:val="auto"/>
                <w:sz w:val="22"/>
                <w:highlight w:val="none"/>
                <w:lang w:val="zh-CN"/>
              </w:rPr>
              <w:t>承诺书（</w:t>
            </w:r>
            <w:r>
              <w:rPr>
                <w:rFonts w:hint="eastAsia" w:ascii="宋体" w:cs="宋体"/>
                <w:color w:val="auto"/>
                <w:sz w:val="22"/>
                <w:highlight w:val="none"/>
                <w:lang w:val="en-US" w:eastAsia="zh-CN"/>
              </w:rPr>
              <w:t>附件二十</w:t>
            </w:r>
            <w:r>
              <w:rPr>
                <w:rFonts w:hint="eastAsia" w:ascii="宋体" w:cs="宋体"/>
                <w:color w:val="auto"/>
                <w:sz w:val="22"/>
                <w:highlight w:val="none"/>
                <w:lang w:val="zh-CN"/>
              </w:rPr>
              <w:t>）</w:t>
            </w:r>
          </w:p>
        </w:tc>
      </w:tr>
      <w:tr w14:paraId="047EF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6AEC9A97">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6239528A">
            <w:pPr>
              <w:autoSpaceDE w:val="0"/>
              <w:autoSpaceDN w:val="0"/>
              <w:adjustRightInd w:val="0"/>
              <w:snapToGrid w:val="0"/>
              <w:spacing w:line="430" w:lineRule="atLeast"/>
              <w:rPr>
                <w:rFonts w:ascii="宋体" w:cs="宋体"/>
                <w:color w:val="auto"/>
                <w:sz w:val="22"/>
                <w:highlight w:val="none"/>
              </w:rPr>
            </w:pPr>
            <w:r>
              <w:rPr>
                <w:rFonts w:hint="eastAsia" w:ascii="宋体" w:cs="宋体"/>
                <w:color w:val="auto"/>
                <w:sz w:val="22"/>
                <w:highlight w:val="none"/>
              </w:rPr>
              <w:t>根据</w:t>
            </w:r>
            <w:r>
              <w:rPr>
                <w:rFonts w:hint="eastAsia" w:ascii="宋体" w:cs="宋体"/>
                <w:color w:val="auto"/>
                <w:sz w:val="22"/>
                <w:highlight w:val="none"/>
                <w:lang w:eastAsia="zh-CN"/>
              </w:rPr>
              <w:t>公开采购文件</w:t>
            </w:r>
            <w:r>
              <w:rPr>
                <w:rFonts w:hint="eastAsia" w:ascii="宋体" w:cs="宋体"/>
                <w:color w:val="auto"/>
                <w:sz w:val="22"/>
                <w:highlight w:val="none"/>
              </w:rPr>
              <w:t>规范要求中的采购内容与技术要求、评标细则，需要提供的其它文件和资料。</w:t>
            </w:r>
          </w:p>
        </w:tc>
      </w:tr>
      <w:tr w14:paraId="4D7B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71B83C4F">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tcPr>
          <w:p w14:paraId="0A9B3B36">
            <w:pPr>
              <w:autoSpaceDE w:val="0"/>
              <w:autoSpaceDN w:val="0"/>
              <w:adjustRightInd w:val="0"/>
              <w:snapToGrid w:val="0"/>
              <w:spacing w:line="430" w:lineRule="atLeast"/>
              <w:rPr>
                <w:rFonts w:ascii="宋体" w:cs="宋体"/>
                <w:color w:val="auto"/>
                <w:sz w:val="22"/>
                <w:highlight w:val="none"/>
              </w:rPr>
            </w:pPr>
            <w:r>
              <w:rPr>
                <w:rFonts w:hint="eastAsia" w:ascii="宋体" w:cs="宋体"/>
                <w:color w:val="auto"/>
                <w:sz w:val="22"/>
                <w:highlight w:val="none"/>
              </w:rPr>
              <w:t>其它供应商须说明的资料（如有则提供）</w:t>
            </w:r>
          </w:p>
        </w:tc>
      </w:tr>
      <w:tr w14:paraId="5633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 w:type="dxa"/>
            <w:tcBorders>
              <w:top w:val="single" w:color="auto" w:sz="4" w:space="0"/>
              <w:left w:val="single" w:color="auto" w:sz="4" w:space="0"/>
              <w:right w:val="single" w:color="auto" w:sz="4" w:space="0"/>
            </w:tcBorders>
          </w:tcPr>
          <w:p w14:paraId="4A4A310E">
            <w:pPr>
              <w:numPr>
                <w:ilvl w:val="0"/>
                <w:numId w:val="16"/>
              </w:numPr>
              <w:autoSpaceDE w:val="0"/>
              <w:autoSpaceDN w:val="0"/>
              <w:adjustRightInd w:val="0"/>
              <w:snapToGrid w:val="0"/>
              <w:spacing w:line="430" w:lineRule="atLeast"/>
              <w:rPr>
                <w:rFonts w:ascii="宋体" w:cs="宋体"/>
                <w:color w:val="auto"/>
                <w:sz w:val="22"/>
                <w:highlight w:val="none"/>
                <w:lang w:val="zh-CN"/>
              </w:rPr>
            </w:pPr>
          </w:p>
        </w:tc>
        <w:tc>
          <w:tcPr>
            <w:tcW w:w="8747" w:type="dxa"/>
            <w:tcBorders>
              <w:top w:val="single" w:color="auto" w:sz="4" w:space="0"/>
              <w:left w:val="single" w:color="auto" w:sz="4" w:space="0"/>
              <w:right w:val="single" w:color="auto" w:sz="4" w:space="0"/>
            </w:tcBorders>
            <w:vAlign w:val="center"/>
          </w:tcPr>
          <w:p w14:paraId="34D98611">
            <w:pPr>
              <w:tabs>
                <w:tab w:val="left" w:pos="1069"/>
              </w:tabs>
              <w:autoSpaceDE w:val="0"/>
              <w:autoSpaceDN w:val="0"/>
              <w:adjustRightInd w:val="0"/>
              <w:textAlignment w:val="bottom"/>
              <w:rPr>
                <w:rFonts w:ascii="宋体" w:cs="宋体"/>
                <w:color w:val="auto"/>
                <w:sz w:val="22"/>
                <w:highlight w:val="none"/>
              </w:rPr>
            </w:pPr>
            <w:r>
              <w:rPr>
                <w:rFonts w:hint="eastAsia" w:ascii="宋体" w:cs="宋体"/>
                <w:color w:val="auto"/>
                <w:sz w:val="22"/>
                <w:highlight w:val="none"/>
              </w:rPr>
              <w:t>符合中小企业要求应按要求提供以下证明材料：</w:t>
            </w:r>
          </w:p>
          <w:p w14:paraId="376778B9">
            <w:pPr>
              <w:tabs>
                <w:tab w:val="left" w:pos="1069"/>
              </w:tabs>
              <w:autoSpaceDE w:val="0"/>
              <w:autoSpaceDN w:val="0"/>
              <w:adjustRightInd w:val="0"/>
              <w:spacing w:line="260" w:lineRule="exact"/>
              <w:textAlignment w:val="bottom"/>
              <w:rPr>
                <w:rFonts w:ascii="宋体" w:cs="宋体"/>
                <w:color w:val="auto"/>
                <w:sz w:val="22"/>
                <w:highlight w:val="none"/>
              </w:rPr>
            </w:pPr>
            <w:r>
              <w:rPr>
                <w:rFonts w:hint="eastAsia" w:ascii="宋体" w:cs="宋体"/>
                <w:color w:val="auto"/>
                <w:sz w:val="22"/>
                <w:highlight w:val="none"/>
              </w:rPr>
              <w:t>（1）中小企业：中小企业声明函（原件，加盖供应商公章，格式见附件1）</w:t>
            </w:r>
          </w:p>
          <w:p w14:paraId="28BF88FC">
            <w:pPr>
              <w:tabs>
                <w:tab w:val="left" w:pos="1069"/>
              </w:tabs>
              <w:autoSpaceDE w:val="0"/>
              <w:autoSpaceDN w:val="0"/>
              <w:adjustRightInd w:val="0"/>
              <w:spacing w:line="260" w:lineRule="exact"/>
              <w:textAlignment w:val="bottom"/>
              <w:rPr>
                <w:rFonts w:ascii="宋体" w:cs="宋体"/>
                <w:color w:val="auto"/>
                <w:sz w:val="22"/>
                <w:highlight w:val="none"/>
              </w:rPr>
            </w:pPr>
            <w:r>
              <w:rPr>
                <w:rFonts w:hint="eastAsia" w:ascii="宋体" w:cs="宋体"/>
                <w:color w:val="auto"/>
                <w:sz w:val="22"/>
                <w:highlight w:val="none"/>
              </w:rPr>
              <w:t>（2）残疾人福利性单位：残疾人福利性单位声明函（原件，加盖供应商公章，格式见附件1）</w:t>
            </w:r>
          </w:p>
          <w:p w14:paraId="05CCB6BB">
            <w:pPr>
              <w:autoSpaceDE w:val="0"/>
              <w:autoSpaceDN w:val="0"/>
              <w:adjustRightInd w:val="0"/>
              <w:spacing w:line="260" w:lineRule="exact"/>
              <w:textAlignment w:val="bottom"/>
              <w:rPr>
                <w:rFonts w:ascii="宋体" w:cs="宋体"/>
                <w:color w:val="auto"/>
                <w:sz w:val="22"/>
                <w:highlight w:val="none"/>
              </w:rPr>
            </w:pPr>
            <w:r>
              <w:rPr>
                <w:rFonts w:hint="eastAsia" w:ascii="宋体" w:cs="宋体"/>
                <w:color w:val="auto"/>
                <w:sz w:val="22"/>
                <w:highlight w:val="none"/>
              </w:rPr>
              <w:t>（3）监狱企业：提供由省级以上监狱管理局、戒毒管理局（含新疆生产建设兵团）出具的属于监狱企业的证明文件（原件）</w:t>
            </w:r>
          </w:p>
        </w:tc>
      </w:tr>
    </w:tbl>
    <w:p w14:paraId="628E0144">
      <w:pPr>
        <w:rPr>
          <w:rFonts w:ascii="宋体" w:cs="宋体"/>
          <w:color w:val="auto"/>
          <w:highlight w:val="none"/>
        </w:rPr>
      </w:pPr>
    </w:p>
    <w:p w14:paraId="7E2D780C">
      <w:pPr>
        <w:autoSpaceDE w:val="0"/>
        <w:autoSpaceDN w:val="0"/>
        <w:adjustRightInd w:val="0"/>
        <w:snapToGrid w:val="0"/>
        <w:spacing w:line="400" w:lineRule="exact"/>
        <w:ind w:firstLine="446" w:firstLineChars="200"/>
        <w:textAlignment w:val="bottom"/>
        <w:rPr>
          <w:rFonts w:hint="eastAsia" w:ascii="宋体" w:cs="宋体"/>
          <w:color w:val="auto"/>
          <w:sz w:val="22"/>
          <w:highlight w:val="none"/>
          <w:lang w:bidi="ar-SA"/>
        </w:rPr>
      </w:pPr>
      <w:bookmarkStart w:id="15" w:name="_Toc21884_WPSOffice_Level3"/>
      <w:r>
        <w:rPr>
          <w:rFonts w:hint="eastAsia" w:ascii="宋体" w:cs="宋体"/>
          <w:color w:val="auto"/>
          <w:sz w:val="22"/>
          <w:highlight w:val="none"/>
          <w:lang w:bidi="ar-SA"/>
        </w:rPr>
        <w:t>3.投标内容填写说明</w:t>
      </w:r>
    </w:p>
    <w:p w14:paraId="3265456E">
      <w:pPr>
        <w:autoSpaceDE w:val="0"/>
        <w:autoSpaceDN w:val="0"/>
        <w:adjustRightInd w:val="0"/>
        <w:spacing w:line="400" w:lineRule="exact"/>
        <w:ind w:firstLine="446" w:firstLineChars="200"/>
        <w:textAlignment w:val="bottom"/>
        <w:rPr>
          <w:rFonts w:hint="eastAsia" w:ascii="宋体" w:cs="宋体"/>
          <w:color w:val="auto"/>
          <w:sz w:val="22"/>
          <w:highlight w:val="none"/>
          <w:lang w:bidi="ar-SA"/>
        </w:rPr>
      </w:pPr>
      <w:r>
        <w:rPr>
          <w:rFonts w:hint="eastAsia" w:ascii="宋体" w:cs="宋体"/>
          <w:color w:val="auto"/>
          <w:sz w:val="22"/>
          <w:highlight w:val="none"/>
          <w:lang w:bidi="ar-SA"/>
        </w:rPr>
        <w:t>供应商应按照（上表）所列出的内容及格式组成投标文件。</w:t>
      </w:r>
    </w:p>
    <w:p w14:paraId="36E0CF85">
      <w:pPr>
        <w:autoSpaceDE w:val="0"/>
        <w:autoSpaceDN w:val="0"/>
        <w:adjustRightInd w:val="0"/>
        <w:snapToGrid w:val="0"/>
        <w:spacing w:line="400" w:lineRule="exact"/>
        <w:ind w:firstLine="446" w:firstLineChars="200"/>
        <w:textAlignment w:val="bottom"/>
        <w:rPr>
          <w:rFonts w:hint="eastAsia" w:ascii="宋体" w:cs="宋体"/>
          <w:color w:val="auto"/>
          <w:sz w:val="22"/>
          <w:highlight w:val="none"/>
          <w:lang w:bidi="ar-SA"/>
        </w:rPr>
      </w:pPr>
      <w:bookmarkStart w:id="16" w:name="_Toc132122412"/>
      <w:bookmarkStart w:id="17" w:name="_Toc132122115"/>
      <w:r>
        <w:rPr>
          <w:rFonts w:hint="eastAsia" w:ascii="宋体" w:cs="宋体"/>
          <w:color w:val="auto"/>
          <w:sz w:val="22"/>
          <w:highlight w:val="none"/>
          <w:lang w:bidi="ar-SA"/>
        </w:rPr>
        <w:t>4.投标报价</w:t>
      </w:r>
      <w:bookmarkEnd w:id="16"/>
      <w:bookmarkEnd w:id="17"/>
    </w:p>
    <w:p w14:paraId="0D7B8E99">
      <w:pPr>
        <w:autoSpaceDE w:val="0"/>
        <w:autoSpaceDN w:val="0"/>
        <w:adjustRightInd w:val="0"/>
        <w:spacing w:line="400" w:lineRule="exact"/>
        <w:ind w:firstLine="446" w:firstLineChars="200"/>
        <w:textAlignment w:val="bottom"/>
        <w:rPr>
          <w:rFonts w:hint="eastAsia" w:ascii="宋体" w:cs="宋体"/>
          <w:color w:val="auto"/>
          <w:sz w:val="22"/>
          <w:highlight w:val="none"/>
          <w:lang w:bidi="ar-SA"/>
        </w:rPr>
      </w:pPr>
      <w:r>
        <w:rPr>
          <w:rFonts w:hint="eastAsia" w:ascii="宋体" w:cs="宋体"/>
          <w:color w:val="auto"/>
          <w:sz w:val="22"/>
          <w:highlight w:val="none"/>
          <w:lang w:bidi="ar-SA"/>
        </w:rPr>
        <w:t>4.1 供应商应按</w:t>
      </w:r>
      <w:r>
        <w:rPr>
          <w:rFonts w:hint="eastAsia" w:ascii="宋体" w:cs="宋体"/>
          <w:color w:val="auto"/>
          <w:sz w:val="22"/>
          <w:highlight w:val="none"/>
          <w:lang w:eastAsia="zh-CN" w:bidi="ar-SA"/>
        </w:rPr>
        <w:t>采购文件</w:t>
      </w:r>
      <w:r>
        <w:rPr>
          <w:rFonts w:hint="eastAsia" w:ascii="宋体" w:cs="宋体"/>
          <w:color w:val="auto"/>
          <w:sz w:val="22"/>
          <w:highlight w:val="none"/>
          <w:lang w:bidi="ar-SA"/>
        </w:rPr>
        <w:t>中《开标（报价）一览表》填写投标报价。</w:t>
      </w:r>
    </w:p>
    <w:p w14:paraId="5E105E77">
      <w:pPr>
        <w:autoSpaceDE w:val="0"/>
        <w:autoSpaceDN w:val="0"/>
        <w:adjustRightInd w:val="0"/>
        <w:spacing w:line="400" w:lineRule="exact"/>
        <w:ind w:firstLine="446" w:firstLineChars="200"/>
        <w:textAlignment w:val="bottom"/>
        <w:rPr>
          <w:rFonts w:hint="eastAsia" w:ascii="宋体" w:cs="宋体"/>
          <w:color w:val="auto"/>
          <w:sz w:val="22"/>
          <w:highlight w:val="none"/>
          <w:lang w:bidi="ar-SA"/>
        </w:rPr>
      </w:pPr>
      <w:r>
        <w:rPr>
          <w:rFonts w:hint="eastAsia" w:ascii="宋体" w:cs="宋体"/>
          <w:color w:val="auto"/>
          <w:sz w:val="22"/>
          <w:highlight w:val="none"/>
          <w:lang w:bidi="ar-SA"/>
        </w:rPr>
        <w:t>4.2 供应商应在各自技术和商务占优势的基础上并充分考虑本项目的重要性，提供对采购人最优惠的报价。</w:t>
      </w:r>
    </w:p>
    <w:p w14:paraId="3A7E5022">
      <w:pPr>
        <w:autoSpaceDE w:val="0"/>
        <w:autoSpaceDN w:val="0"/>
        <w:adjustRightInd w:val="0"/>
        <w:spacing w:line="400" w:lineRule="exact"/>
        <w:ind w:firstLine="446" w:firstLineChars="200"/>
        <w:textAlignment w:val="bottom"/>
        <w:rPr>
          <w:rFonts w:ascii="宋体" w:eastAsia="宋体" w:cs="宋体"/>
          <w:color w:val="auto"/>
          <w:sz w:val="22"/>
          <w:highlight w:val="none"/>
          <w:lang w:val="en-US" w:eastAsia="zh-CN" w:bidi="ar-SA"/>
        </w:rPr>
      </w:pPr>
      <w:r>
        <w:rPr>
          <w:rFonts w:hint="eastAsia" w:ascii="宋体" w:cs="宋体"/>
          <w:color w:val="auto"/>
          <w:sz w:val="22"/>
          <w:highlight w:val="none"/>
          <w:lang w:val="en-US" w:eastAsia="zh-CN" w:bidi="ar-SA"/>
        </w:rPr>
        <w:t>4.3</w:t>
      </w:r>
    </w:p>
    <w:p w14:paraId="110B6B72">
      <w:pPr>
        <w:autoSpaceDE w:val="0"/>
        <w:autoSpaceDN w:val="0"/>
        <w:adjustRightInd w:val="0"/>
        <w:spacing w:line="400" w:lineRule="exact"/>
        <w:ind w:firstLine="446" w:firstLineChars="200"/>
        <w:textAlignment w:val="bottom"/>
        <w:rPr>
          <w:rFonts w:hint="eastAsia" w:ascii="宋体" w:cs="宋体"/>
          <w:color w:val="auto"/>
          <w:sz w:val="22"/>
          <w:highlight w:val="none"/>
          <w:lang w:bidi="ar-SA"/>
        </w:rPr>
      </w:pPr>
      <w:r>
        <w:rPr>
          <w:rFonts w:hint="eastAsia" w:ascii="宋体" w:cs="宋体"/>
          <w:color w:val="auto"/>
          <w:sz w:val="22"/>
          <w:highlight w:val="none"/>
          <w:lang w:bidi="ar-SA"/>
        </w:rPr>
        <w:t>5.采购人要求分类报价是为了方便评标，但在任何情况下不限制采购人以其认为最合适的条款签订合同的权利。</w:t>
      </w:r>
    </w:p>
    <w:p w14:paraId="536A3634">
      <w:pPr>
        <w:autoSpaceDE w:val="0"/>
        <w:autoSpaceDN w:val="0"/>
        <w:adjustRightInd w:val="0"/>
        <w:spacing w:line="400" w:lineRule="exact"/>
        <w:ind w:firstLine="446" w:firstLineChars="200"/>
        <w:textAlignment w:val="bottom"/>
        <w:rPr>
          <w:rFonts w:hint="eastAsia" w:ascii="宋体" w:cs="宋体"/>
          <w:color w:val="auto"/>
          <w:sz w:val="22"/>
          <w:highlight w:val="none"/>
          <w:lang w:bidi="ar-SA"/>
        </w:rPr>
      </w:pPr>
      <w:bookmarkStart w:id="18" w:name="_Toc132122414"/>
      <w:bookmarkStart w:id="19" w:name="_Toc132122117"/>
      <w:r>
        <w:rPr>
          <w:rFonts w:hint="eastAsia" w:ascii="宋体" w:cs="宋体"/>
          <w:color w:val="auto"/>
          <w:sz w:val="22"/>
          <w:highlight w:val="none"/>
          <w:lang w:bidi="ar-SA"/>
        </w:rPr>
        <w:t>6.投标文件的有效期</w:t>
      </w:r>
      <w:bookmarkEnd w:id="18"/>
      <w:bookmarkEnd w:id="19"/>
    </w:p>
    <w:p w14:paraId="267D697B">
      <w:pPr>
        <w:autoSpaceDE w:val="0"/>
        <w:autoSpaceDN w:val="0"/>
        <w:adjustRightInd w:val="0"/>
        <w:spacing w:line="400" w:lineRule="exact"/>
        <w:ind w:firstLine="446" w:firstLineChars="200"/>
        <w:textAlignment w:val="bottom"/>
        <w:rPr>
          <w:rFonts w:hint="eastAsia" w:ascii="宋体" w:cs="宋体"/>
          <w:color w:val="auto"/>
          <w:sz w:val="22"/>
          <w:highlight w:val="none"/>
          <w:lang w:bidi="ar-SA"/>
        </w:rPr>
      </w:pPr>
      <w:r>
        <w:rPr>
          <w:rFonts w:hint="eastAsia" w:ascii="宋体" w:cs="宋体"/>
          <w:color w:val="auto"/>
          <w:sz w:val="22"/>
          <w:highlight w:val="none"/>
          <w:lang w:bidi="ar-SA"/>
        </w:rPr>
        <w:t>6.1 自报价截止时间起90天内，投标文件应保持有效。有效期短于这个规定期限的报价将被拒绝。</w:t>
      </w:r>
    </w:p>
    <w:p w14:paraId="60153E3D">
      <w:pPr>
        <w:autoSpaceDE w:val="0"/>
        <w:autoSpaceDN w:val="0"/>
        <w:adjustRightInd w:val="0"/>
        <w:spacing w:line="400" w:lineRule="exact"/>
        <w:ind w:firstLine="446" w:firstLineChars="200"/>
        <w:textAlignment w:val="bottom"/>
        <w:rPr>
          <w:rFonts w:hint="eastAsia" w:ascii="宋体" w:cs="宋体"/>
          <w:color w:val="auto"/>
          <w:sz w:val="22"/>
          <w:highlight w:val="none"/>
          <w:lang w:bidi="ar-SA"/>
        </w:rPr>
      </w:pPr>
      <w:r>
        <w:rPr>
          <w:rFonts w:hint="eastAsia" w:ascii="宋体" w:cs="宋体"/>
          <w:color w:val="auto"/>
          <w:sz w:val="22"/>
          <w:highlight w:val="none"/>
          <w:lang w:bidi="ar-SA"/>
        </w:rPr>
        <w:t>6.2 在特殊情况下，采购人可与供应商协商延长投标文件的有效期，这种要求和答复均应以书面形式进行。</w:t>
      </w:r>
    </w:p>
    <w:p w14:paraId="4305EE69">
      <w:pPr>
        <w:autoSpaceDE w:val="0"/>
        <w:autoSpaceDN w:val="0"/>
        <w:adjustRightInd w:val="0"/>
        <w:spacing w:line="400" w:lineRule="exact"/>
        <w:ind w:firstLine="446" w:firstLineChars="200"/>
        <w:textAlignment w:val="bottom"/>
        <w:rPr>
          <w:rFonts w:hint="eastAsia" w:ascii="宋体" w:cs="宋体"/>
          <w:color w:val="auto"/>
          <w:sz w:val="22"/>
          <w:highlight w:val="none"/>
          <w:lang w:bidi="ar-SA"/>
        </w:rPr>
      </w:pPr>
      <w:r>
        <w:rPr>
          <w:rFonts w:hint="eastAsia" w:ascii="宋体" w:cs="宋体"/>
          <w:color w:val="auto"/>
          <w:sz w:val="22"/>
          <w:highlight w:val="none"/>
          <w:lang w:bidi="ar-SA"/>
        </w:rPr>
        <w:t>6.3 供应商可拒绝接受延期要求，同意延长有效期的供应商不能修改投标文件。</w:t>
      </w:r>
    </w:p>
    <w:p w14:paraId="2DCE51E0">
      <w:pPr>
        <w:pStyle w:val="87"/>
        <w:tabs>
          <w:tab w:val="left" w:pos="6058"/>
        </w:tabs>
        <w:adjustRightInd w:val="0"/>
        <w:snapToGrid w:val="0"/>
        <w:spacing w:line="400" w:lineRule="atLeast"/>
        <w:ind w:firstLine="446" w:firstLineChars="200"/>
        <w:outlineLvl w:val="0"/>
        <w:rPr>
          <w:rFonts w:hint="eastAsia" w:eastAsia="宋体" w:cs="宋体"/>
          <w:b/>
          <w:bCs/>
          <w:color w:val="auto"/>
          <w:sz w:val="22"/>
          <w:szCs w:val="22"/>
          <w:highlight w:val="none"/>
          <w:lang w:eastAsia="zh-CN" w:bidi="ar-SA"/>
        </w:rPr>
      </w:pPr>
      <w:bookmarkStart w:id="20" w:name="_Toc132123548"/>
      <w:bookmarkStart w:id="21" w:name="_Toc132122417"/>
      <w:bookmarkStart w:id="22" w:name="_Toc132126155"/>
      <w:bookmarkStart w:id="23" w:name="_Toc132124595"/>
      <w:bookmarkStart w:id="24" w:name="_Toc132122120"/>
      <w:bookmarkStart w:id="25" w:name="_Toc132123440"/>
      <w:bookmarkStart w:id="26" w:name="_Toc132125152"/>
      <w:bookmarkStart w:id="27" w:name="_Toc132655777"/>
      <w:bookmarkStart w:id="28" w:name="_Toc132125984"/>
      <w:bookmarkStart w:id="29" w:name="_Toc132123839"/>
      <w:bookmarkStart w:id="30" w:name="_Toc132125575"/>
      <w:bookmarkStart w:id="31" w:name="_Toc132125096"/>
      <w:bookmarkStart w:id="32" w:name="_Toc132123635"/>
      <w:bookmarkStart w:id="33" w:name="_Toc132125038"/>
      <w:bookmarkStart w:id="34" w:name="_Toc132123882"/>
      <w:r>
        <w:rPr>
          <w:rFonts w:hint="eastAsia" w:cs="宋体"/>
          <w:b/>
          <w:bCs/>
          <w:color w:val="auto"/>
          <w:sz w:val="22"/>
          <w:highlight w:val="none"/>
          <w:lang w:bidi="ar-SA"/>
        </w:rPr>
        <w:t>四、</w:t>
      </w:r>
      <w:r>
        <w:rPr>
          <w:rFonts w:hint="eastAsia" w:cs="宋体"/>
          <w:b/>
          <w:bCs/>
          <w:color w:val="auto"/>
          <w:sz w:val="22"/>
          <w:szCs w:val="22"/>
          <w:highlight w:val="none"/>
          <w:lang w:bidi="ar-SA"/>
        </w:rPr>
        <w:t>投标文件</w:t>
      </w:r>
      <w:r>
        <w:rPr>
          <w:rFonts w:hint="eastAsia" w:cs="宋体"/>
          <w:b/>
          <w:bCs/>
          <w:color w:val="auto"/>
          <w:sz w:val="22"/>
          <w:szCs w:val="22"/>
          <w:highlight w:val="none"/>
          <w:lang w:eastAsia="zh-CN" w:bidi="ar-SA"/>
        </w:rPr>
        <w:tab/>
      </w:r>
    </w:p>
    <w:p w14:paraId="4CA5B2FC">
      <w:pPr>
        <w:pStyle w:val="87"/>
        <w:adjustRightInd w:val="0"/>
        <w:snapToGrid w:val="0"/>
        <w:spacing w:line="400" w:lineRule="atLeast"/>
        <w:ind w:firstLine="436" w:firstLineChars="196"/>
        <w:rPr>
          <w:rFonts w:hint="eastAsia" w:cs="宋体"/>
          <w:color w:val="auto"/>
          <w:sz w:val="22"/>
          <w:szCs w:val="22"/>
          <w:highlight w:val="none"/>
          <w:lang w:bidi="ar-SA"/>
        </w:rPr>
      </w:pPr>
      <w:r>
        <w:rPr>
          <w:rFonts w:hint="eastAsia" w:cs="宋体"/>
          <w:color w:val="auto"/>
          <w:sz w:val="22"/>
          <w:szCs w:val="22"/>
          <w:highlight w:val="none"/>
          <w:lang w:bidi="ar-SA"/>
        </w:rPr>
        <w:t>1. 投标文件的上传、递交：见《投标邀请函（投标须知前附表）》。</w:t>
      </w:r>
    </w:p>
    <w:p w14:paraId="3F6955A3">
      <w:pPr>
        <w:pStyle w:val="87"/>
        <w:adjustRightInd w:val="0"/>
        <w:snapToGrid w:val="0"/>
        <w:spacing w:line="400" w:lineRule="atLeast"/>
        <w:ind w:firstLine="436" w:firstLineChars="196"/>
        <w:rPr>
          <w:rFonts w:hint="eastAsia" w:cs="宋体"/>
          <w:color w:val="auto"/>
          <w:sz w:val="22"/>
          <w:szCs w:val="22"/>
          <w:highlight w:val="none"/>
          <w:lang w:bidi="ar-SA"/>
        </w:rPr>
      </w:pPr>
      <w:r>
        <w:rPr>
          <w:rFonts w:hint="eastAsia" w:cs="宋体"/>
          <w:color w:val="auto"/>
          <w:sz w:val="22"/>
          <w:szCs w:val="22"/>
          <w:highlight w:val="none"/>
          <w:lang w:bidi="ar-SA"/>
        </w:rPr>
        <w:t>2.“电子加密投标文件”解密和异常情况处理：见《投标邀请函（投标须知前附表）》。</w:t>
      </w:r>
    </w:p>
    <w:p w14:paraId="6147929D">
      <w:pPr>
        <w:pStyle w:val="87"/>
        <w:adjustRightInd w:val="0"/>
        <w:snapToGrid w:val="0"/>
        <w:spacing w:line="400" w:lineRule="atLeast"/>
        <w:ind w:firstLine="436" w:firstLineChars="196"/>
        <w:rPr>
          <w:rFonts w:hint="eastAsia" w:cs="宋体"/>
          <w:color w:val="auto"/>
          <w:sz w:val="22"/>
          <w:szCs w:val="22"/>
          <w:highlight w:val="none"/>
          <w:lang w:bidi="ar-SA"/>
        </w:rPr>
      </w:pPr>
      <w:r>
        <w:rPr>
          <w:rFonts w:hint="eastAsia" w:cs="宋体"/>
          <w:color w:val="auto"/>
          <w:sz w:val="22"/>
          <w:szCs w:val="22"/>
          <w:highlight w:val="none"/>
          <w:lang w:bidi="ar-SA"/>
        </w:rPr>
        <w:t>3.投标文件的补充、修改或撤回</w:t>
      </w:r>
    </w:p>
    <w:p w14:paraId="756F14C1">
      <w:pPr>
        <w:pStyle w:val="87"/>
        <w:adjustRightInd w:val="0"/>
        <w:snapToGrid w:val="0"/>
        <w:spacing w:line="400" w:lineRule="atLeast"/>
        <w:ind w:firstLine="436" w:firstLineChars="196"/>
        <w:rPr>
          <w:rFonts w:hint="eastAsia" w:cs="宋体"/>
          <w:color w:val="auto"/>
          <w:sz w:val="22"/>
          <w:szCs w:val="22"/>
          <w:highlight w:val="none"/>
          <w:lang w:bidi="ar-SA"/>
        </w:rPr>
      </w:pPr>
      <w:r>
        <w:rPr>
          <w:rFonts w:hint="eastAsia" w:cs="宋体"/>
          <w:color w:val="auto"/>
          <w:sz w:val="22"/>
          <w:szCs w:val="22"/>
          <w:highlight w:val="none"/>
          <w:lang w:bidi="ar-SA"/>
        </w:rPr>
        <w:t>3.1供应商应当在投标截止时间前完成投标文件的上传、递交，并可以补充、修改或者撤回投标文件。补充或者修改投标文件的，应当先行撤回原文件，补充、修改后重新上传、递交。投标截止时间前未完成上传、递交的，视为撤回投标文件。投标截止时间后递交的投标文件，“</w:t>
      </w:r>
      <w:r>
        <w:rPr>
          <w:rFonts w:hint="eastAsia" w:cs="宋体"/>
          <w:color w:val="auto"/>
          <w:sz w:val="22"/>
          <w:szCs w:val="22"/>
          <w:highlight w:val="none"/>
          <w:lang w:eastAsia="zh-CN" w:bidi="ar-SA"/>
        </w:rPr>
        <w:t>乐采云</w:t>
      </w:r>
      <w:r>
        <w:rPr>
          <w:rFonts w:hint="eastAsia" w:cs="宋体"/>
          <w:color w:val="auto"/>
          <w:sz w:val="22"/>
          <w:szCs w:val="22"/>
          <w:highlight w:val="none"/>
          <w:lang w:bidi="ar-SA"/>
        </w:rPr>
        <w:t>平台”将予以拒收。</w:t>
      </w:r>
    </w:p>
    <w:p w14:paraId="235BDDC8">
      <w:pPr>
        <w:pStyle w:val="87"/>
        <w:adjustRightInd w:val="0"/>
        <w:snapToGrid w:val="0"/>
        <w:spacing w:line="400" w:lineRule="atLeast"/>
        <w:ind w:firstLine="436" w:firstLineChars="196"/>
        <w:rPr>
          <w:rFonts w:hint="eastAsia" w:cs="宋体"/>
          <w:color w:val="auto"/>
          <w:sz w:val="22"/>
          <w:szCs w:val="22"/>
          <w:highlight w:val="none"/>
          <w:lang w:bidi="ar-SA"/>
        </w:rPr>
      </w:pPr>
      <w:r>
        <w:rPr>
          <w:rFonts w:hint="eastAsia" w:cs="宋体"/>
          <w:color w:val="auto"/>
          <w:sz w:val="22"/>
          <w:szCs w:val="22"/>
          <w:highlight w:val="none"/>
          <w:lang w:bidi="ar-SA"/>
        </w:rPr>
        <w:t>3.2投标截止时间后，供应商不得撤回、修改《投标文件》。</w:t>
      </w:r>
    </w:p>
    <w:p w14:paraId="1F44622D">
      <w:pPr>
        <w:pStyle w:val="87"/>
        <w:adjustRightInd w:val="0"/>
        <w:snapToGrid w:val="0"/>
        <w:spacing w:line="400" w:lineRule="atLeast"/>
        <w:ind w:firstLine="436" w:firstLineChars="196"/>
        <w:rPr>
          <w:rFonts w:hint="eastAsia" w:cs="宋体"/>
          <w:color w:val="auto"/>
          <w:sz w:val="22"/>
          <w:szCs w:val="22"/>
          <w:highlight w:val="none"/>
          <w:lang w:bidi="ar-SA"/>
        </w:rPr>
      </w:pPr>
      <w:r>
        <w:rPr>
          <w:rFonts w:hint="eastAsia" w:cs="宋体"/>
          <w:color w:val="auto"/>
          <w:sz w:val="22"/>
          <w:szCs w:val="22"/>
          <w:highlight w:val="none"/>
          <w:lang w:bidi="ar-SA"/>
        </w:rPr>
        <w:t>4.投标文件的备选方案</w:t>
      </w:r>
    </w:p>
    <w:p w14:paraId="1B61B22D">
      <w:pPr>
        <w:pStyle w:val="87"/>
        <w:adjustRightInd w:val="0"/>
        <w:snapToGrid w:val="0"/>
        <w:spacing w:line="400" w:lineRule="atLeast"/>
        <w:ind w:firstLine="436" w:firstLineChars="196"/>
        <w:rPr>
          <w:rFonts w:hint="eastAsia" w:cs="宋体"/>
          <w:color w:val="auto"/>
          <w:sz w:val="22"/>
          <w:szCs w:val="22"/>
          <w:highlight w:val="none"/>
          <w:lang w:bidi="ar-SA"/>
        </w:rPr>
      </w:pPr>
      <w:r>
        <w:rPr>
          <w:rFonts w:hint="eastAsia" w:cs="宋体"/>
          <w:color w:val="auto"/>
          <w:sz w:val="22"/>
          <w:szCs w:val="22"/>
          <w:highlight w:val="none"/>
          <w:lang w:bidi="ar-SA"/>
        </w:rPr>
        <w:t>4.1供应商不得递交任何的投标备选（替代）方案，否则其投标文件将作无效标处理。</w:t>
      </w:r>
    </w:p>
    <w:p w14:paraId="4756679F">
      <w:pPr>
        <w:pStyle w:val="87"/>
        <w:adjustRightInd w:val="0"/>
        <w:snapToGrid w:val="0"/>
        <w:spacing w:line="400" w:lineRule="atLeast"/>
        <w:ind w:firstLine="436" w:firstLineChars="196"/>
        <w:rPr>
          <w:rFonts w:hint="eastAsia" w:cs="宋体"/>
          <w:color w:val="auto"/>
          <w:sz w:val="22"/>
          <w:szCs w:val="22"/>
          <w:highlight w:val="none"/>
          <w:lang w:bidi="ar-SA"/>
        </w:rPr>
      </w:pPr>
      <w:r>
        <w:rPr>
          <w:rFonts w:hint="eastAsia" w:cs="宋体"/>
          <w:color w:val="auto"/>
          <w:sz w:val="22"/>
          <w:szCs w:val="22"/>
          <w:highlight w:val="none"/>
          <w:lang w:bidi="ar-SA"/>
        </w:rPr>
        <w:t>5. 投标截止期</w:t>
      </w:r>
    </w:p>
    <w:p w14:paraId="73249907">
      <w:pPr>
        <w:pStyle w:val="87"/>
        <w:adjustRightInd w:val="0"/>
        <w:snapToGrid w:val="0"/>
        <w:spacing w:line="400" w:lineRule="atLeast"/>
        <w:ind w:firstLine="436" w:firstLineChars="196"/>
        <w:rPr>
          <w:rFonts w:hint="eastAsia" w:cs="宋体"/>
          <w:color w:val="auto"/>
          <w:sz w:val="22"/>
          <w:szCs w:val="22"/>
          <w:highlight w:val="none"/>
          <w:lang w:bidi="ar-SA"/>
        </w:rPr>
      </w:pPr>
      <w:r>
        <w:rPr>
          <w:rFonts w:hint="eastAsia" w:cs="宋体"/>
          <w:color w:val="auto"/>
          <w:sz w:val="22"/>
          <w:szCs w:val="22"/>
          <w:highlight w:val="none"/>
          <w:lang w:bidi="ar-SA"/>
        </w:rPr>
        <w:t>5.1供应商应按前附表中规定的时间递交电子投标文件。</w:t>
      </w:r>
    </w:p>
    <w:p w14:paraId="5921BA26">
      <w:pPr>
        <w:pStyle w:val="17"/>
        <w:adjustRightInd w:val="0"/>
        <w:spacing w:line="400" w:lineRule="exact"/>
        <w:ind w:firstLine="446" w:firstLineChars="200"/>
        <w:rPr>
          <w:rFonts w:hint="eastAsia" w:cs="宋体"/>
          <w:b/>
          <w:bCs/>
          <w:color w:val="auto"/>
          <w:sz w:val="22"/>
          <w:highlight w:val="none"/>
          <w:lang w:bidi="ar-SA"/>
        </w:rPr>
      </w:pPr>
      <w:r>
        <w:rPr>
          <w:rFonts w:hint="eastAsia" w:cs="宋体"/>
          <w:color w:val="auto"/>
          <w:sz w:val="22"/>
          <w:szCs w:val="22"/>
          <w:highlight w:val="none"/>
          <w:lang w:bidi="ar-SA"/>
        </w:rPr>
        <w:t>5.2采购人可以按本须知规定以补充通知的方式，酌情延长递交投标文件的截止日期。在上述情况下，采购人与供应商以前在投标截止期方面的全部权利、责任和义务，将适用于延长至新的投标截止期。</w:t>
      </w:r>
    </w:p>
    <w:p w14:paraId="4F04049E">
      <w:pPr>
        <w:pStyle w:val="17"/>
        <w:adjustRightInd w:val="0"/>
        <w:snapToGrid w:val="0"/>
        <w:spacing w:line="400" w:lineRule="exact"/>
        <w:ind w:firstLine="480"/>
        <w:outlineLvl w:val="0"/>
        <w:rPr>
          <w:rFonts w:hint="eastAsia" w:cs="宋体"/>
          <w:b/>
          <w:bCs/>
          <w:color w:val="auto"/>
          <w:sz w:val="22"/>
          <w:highlight w:val="none"/>
          <w:lang w:bidi="ar-SA"/>
        </w:rPr>
      </w:pPr>
      <w:bookmarkStart w:id="35" w:name="_Toc15003_WPSOffice_Level2"/>
      <w:bookmarkStart w:id="36" w:name="_Toc493530207"/>
      <w:r>
        <w:rPr>
          <w:rFonts w:hint="eastAsia" w:cs="宋体"/>
          <w:b/>
          <w:bCs/>
          <w:color w:val="auto"/>
          <w:sz w:val="22"/>
          <w:highlight w:val="none"/>
          <w:lang w:bidi="ar-SA"/>
        </w:rPr>
        <w:t>五、开标和评标</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6FB2EB5A">
      <w:pPr>
        <w:pStyle w:val="17"/>
        <w:snapToGrid w:val="0"/>
        <w:spacing w:line="440" w:lineRule="exact"/>
        <w:ind w:firstLine="436" w:firstLineChars="196"/>
        <w:rPr>
          <w:rFonts w:hint="eastAsia" w:cs="宋体"/>
          <w:color w:val="auto"/>
          <w:sz w:val="22"/>
          <w:szCs w:val="22"/>
          <w:highlight w:val="none"/>
          <w:lang w:bidi="ar-SA"/>
        </w:rPr>
      </w:pPr>
      <w:r>
        <w:rPr>
          <w:rFonts w:hint="eastAsia" w:cs="宋体"/>
          <w:color w:val="auto"/>
          <w:sz w:val="22"/>
          <w:szCs w:val="22"/>
          <w:highlight w:val="none"/>
          <w:lang w:bidi="ar-SA"/>
        </w:rPr>
        <w:t>（一）开标准备</w:t>
      </w:r>
    </w:p>
    <w:p w14:paraId="2F1C60C1">
      <w:pPr>
        <w:snapToGrid w:val="0"/>
        <w:spacing w:line="440" w:lineRule="exact"/>
        <w:ind w:firstLine="446" w:firstLineChars="200"/>
        <w:jc w:val="left"/>
        <w:rPr>
          <w:rFonts w:hint="eastAsia" w:ascii="宋体" w:cs="宋体"/>
          <w:b/>
          <w:color w:val="auto"/>
          <w:kern w:val="0"/>
          <w:sz w:val="22"/>
          <w:highlight w:val="none"/>
          <w:lang w:bidi="ar-SA"/>
        </w:rPr>
      </w:pPr>
      <w:r>
        <w:rPr>
          <w:rFonts w:hint="eastAsia" w:ascii="宋体" w:cs="宋体"/>
          <w:b/>
          <w:color w:val="auto"/>
          <w:sz w:val="22"/>
          <w:highlight w:val="none"/>
          <w:lang w:bidi="ar-SA"/>
        </w:rPr>
        <w:t>1.采购组织机构原则上采用电子评标，按照</w:t>
      </w:r>
      <w:r>
        <w:rPr>
          <w:rFonts w:hint="eastAsia" w:ascii="宋体" w:cs="宋体"/>
          <w:b/>
          <w:color w:val="auto"/>
          <w:sz w:val="22"/>
          <w:highlight w:val="none"/>
          <w:lang w:val="en-US" w:eastAsia="zh-CN" w:bidi="ar-SA"/>
        </w:rPr>
        <w:t>采购文件</w:t>
      </w:r>
      <w:r>
        <w:rPr>
          <w:rFonts w:hint="eastAsia" w:ascii="宋体" w:cs="宋体"/>
          <w:b/>
          <w:color w:val="auto"/>
          <w:sz w:val="22"/>
          <w:highlight w:val="none"/>
          <w:lang w:bidi="ar-SA"/>
        </w:rPr>
        <w:t>规定的时间通过“</w:t>
      </w:r>
      <w:r>
        <w:rPr>
          <w:rFonts w:hint="eastAsia" w:ascii="宋体" w:cs="宋体"/>
          <w:b/>
          <w:color w:val="auto"/>
          <w:sz w:val="22"/>
          <w:highlight w:val="none"/>
          <w:lang w:eastAsia="zh-CN" w:bidi="ar-SA"/>
        </w:rPr>
        <w:t>乐采云</w:t>
      </w:r>
      <w:r>
        <w:rPr>
          <w:rFonts w:hint="eastAsia" w:ascii="宋体" w:cs="宋体"/>
          <w:b/>
          <w:color w:val="auto"/>
          <w:sz w:val="22"/>
          <w:highlight w:val="none"/>
          <w:lang w:bidi="ar-SA"/>
        </w:rPr>
        <w:t>平台”组织开标、开启投标文件，所有供应商均应当准时在线参加。</w:t>
      </w:r>
      <w:r>
        <w:rPr>
          <w:rFonts w:hint="eastAsia" w:ascii="宋体" w:cs="宋体"/>
          <w:b/>
          <w:color w:val="auto"/>
          <w:kern w:val="0"/>
          <w:sz w:val="22"/>
          <w:highlight w:val="none"/>
          <w:lang w:bidi="ar-SA"/>
        </w:rPr>
        <w:t>供应商如不参加的，视同认可</w:t>
      </w:r>
      <w:r>
        <w:rPr>
          <w:rFonts w:hint="eastAsia" w:ascii="宋体" w:cs="宋体"/>
          <w:b/>
          <w:color w:val="auto"/>
          <w:kern w:val="0"/>
          <w:sz w:val="22"/>
          <w:highlight w:val="none"/>
          <w:lang w:val="en-US" w:eastAsia="zh-CN" w:bidi="ar-SA"/>
        </w:rPr>
        <w:t>采购</w:t>
      </w:r>
      <w:r>
        <w:rPr>
          <w:rFonts w:hint="eastAsia" w:ascii="宋体" w:cs="宋体"/>
          <w:b/>
          <w:color w:val="auto"/>
          <w:kern w:val="0"/>
          <w:sz w:val="22"/>
          <w:highlight w:val="none"/>
          <w:lang w:bidi="ar-SA"/>
        </w:rPr>
        <w:t>结果，事后不得对采购相关人员、</w:t>
      </w:r>
      <w:r>
        <w:rPr>
          <w:rFonts w:hint="eastAsia" w:ascii="宋体" w:cs="宋体"/>
          <w:b/>
          <w:color w:val="auto"/>
          <w:kern w:val="0"/>
          <w:sz w:val="22"/>
          <w:highlight w:val="none"/>
          <w:lang w:val="en-US" w:eastAsia="zh-CN" w:bidi="ar-SA"/>
        </w:rPr>
        <w:t>采购</w:t>
      </w:r>
      <w:r>
        <w:rPr>
          <w:rFonts w:hint="eastAsia" w:ascii="宋体" w:cs="宋体"/>
          <w:b/>
          <w:color w:val="auto"/>
          <w:kern w:val="0"/>
          <w:sz w:val="22"/>
          <w:highlight w:val="none"/>
          <w:lang w:bidi="ar-SA"/>
        </w:rPr>
        <w:t>过程和</w:t>
      </w:r>
      <w:r>
        <w:rPr>
          <w:rFonts w:hint="eastAsia" w:ascii="宋体" w:cs="宋体"/>
          <w:b/>
          <w:color w:val="auto"/>
          <w:kern w:val="0"/>
          <w:sz w:val="22"/>
          <w:highlight w:val="none"/>
          <w:lang w:val="en-US" w:eastAsia="zh-CN" w:bidi="ar-SA"/>
        </w:rPr>
        <w:t>采购</w:t>
      </w:r>
      <w:r>
        <w:rPr>
          <w:rFonts w:hint="eastAsia" w:ascii="宋体" w:cs="宋体"/>
          <w:b/>
          <w:color w:val="auto"/>
          <w:kern w:val="0"/>
          <w:sz w:val="22"/>
          <w:highlight w:val="none"/>
          <w:lang w:bidi="ar-SA"/>
        </w:rPr>
        <w:t>结果提出异议，同时供应商因未在线参加而导致投标文件无法按时解密等一切后果由供应商自己承担。</w:t>
      </w:r>
    </w:p>
    <w:p w14:paraId="3D792901">
      <w:pPr>
        <w:pStyle w:val="75"/>
        <w:adjustRightInd w:val="0"/>
        <w:spacing w:before="0" w:line="440" w:lineRule="exact"/>
        <w:ind w:left="0" w:firstLine="446" w:firstLineChars="200"/>
        <w:contextualSpacing/>
        <w:rPr>
          <w:rFonts w:hint="eastAsia" w:ascii="宋体" w:cs="宋体"/>
          <w:color w:val="auto"/>
          <w:sz w:val="22"/>
          <w:szCs w:val="22"/>
          <w:highlight w:val="none"/>
          <w:lang w:bidi="ar-SA"/>
        </w:rPr>
      </w:pPr>
      <w:r>
        <w:rPr>
          <w:rFonts w:hint="eastAsia" w:ascii="宋体" w:cs="宋体"/>
          <w:color w:val="auto"/>
          <w:sz w:val="22"/>
          <w:szCs w:val="22"/>
          <w:highlight w:val="none"/>
          <w:lang w:bidi="ar-SA"/>
        </w:rPr>
        <w:t>2.若供应商在规定时间内无法解密或解密失败的，其投标无效。</w:t>
      </w:r>
    </w:p>
    <w:p w14:paraId="59F587C7">
      <w:pPr>
        <w:snapToGrid w:val="0"/>
        <w:spacing w:line="440" w:lineRule="exact"/>
        <w:ind w:firstLine="446" w:firstLineChars="200"/>
        <w:jc w:val="left"/>
        <w:rPr>
          <w:rFonts w:hint="eastAsia" w:ascii="宋体" w:cs="宋体"/>
          <w:bCs/>
          <w:color w:val="auto"/>
          <w:sz w:val="22"/>
          <w:highlight w:val="none"/>
          <w:lang w:bidi="ar-SA"/>
        </w:rPr>
      </w:pPr>
      <w:r>
        <w:rPr>
          <w:rFonts w:hint="eastAsia" w:ascii="宋体" w:cs="宋体"/>
          <w:bCs/>
          <w:color w:val="auto"/>
          <w:sz w:val="22"/>
          <w:highlight w:val="none"/>
          <w:lang w:bidi="ar-SA"/>
        </w:rPr>
        <w:t>（二）电子招投标开标及评审程序</w:t>
      </w:r>
    </w:p>
    <w:p w14:paraId="01EFEB37">
      <w:pPr>
        <w:pStyle w:val="17"/>
        <w:adjustRightInd w:val="0"/>
        <w:spacing w:line="400" w:lineRule="exact"/>
        <w:ind w:firstLine="446" w:firstLineChars="200"/>
        <w:rPr>
          <w:rFonts w:hint="eastAsia" w:cs="宋体"/>
          <w:color w:val="auto"/>
          <w:sz w:val="22"/>
          <w:highlight w:val="none"/>
          <w:lang w:bidi="ar-SA"/>
        </w:rPr>
      </w:pPr>
      <w:r>
        <w:rPr>
          <w:rFonts w:hint="eastAsia" w:cs="宋体"/>
          <w:bCs/>
          <w:color w:val="auto"/>
          <w:sz w:val="22"/>
          <w:highlight w:val="none"/>
          <w:lang w:val="en-US" w:eastAsia="zh-CN" w:bidi="ar-SA"/>
        </w:rPr>
        <w:t>1.</w:t>
      </w:r>
      <w:r>
        <w:rPr>
          <w:rFonts w:hint="eastAsia" w:ascii="宋体" w:cs="宋体"/>
          <w:bCs/>
          <w:color w:val="auto"/>
          <w:sz w:val="22"/>
          <w:highlight w:val="none"/>
          <w:lang w:bidi="ar-SA"/>
        </w:rPr>
        <w:t>开标程序</w:t>
      </w:r>
    </w:p>
    <w:p w14:paraId="08C0B1A0">
      <w:pPr>
        <w:pStyle w:val="17"/>
        <w:adjustRightInd w:val="0"/>
        <w:spacing w:line="400" w:lineRule="exact"/>
        <w:ind w:firstLine="446" w:firstLineChars="200"/>
        <w:rPr>
          <w:rFonts w:hint="eastAsia" w:cs="宋体"/>
          <w:color w:val="auto"/>
          <w:sz w:val="22"/>
          <w:highlight w:val="none"/>
          <w:lang w:bidi="ar-SA"/>
        </w:rPr>
      </w:pPr>
      <w:r>
        <w:rPr>
          <w:rFonts w:hint="eastAsia" w:cs="宋体"/>
          <w:color w:val="auto"/>
          <w:sz w:val="22"/>
          <w:highlight w:val="none"/>
          <w:lang w:val="en-US" w:eastAsia="zh-CN" w:bidi="ar-SA"/>
        </w:rPr>
        <w:t>2.1</w:t>
      </w:r>
      <w:r>
        <w:rPr>
          <w:rFonts w:hint="eastAsia" w:ascii="宋体" w:hAnsi="宋体" w:cs="宋体"/>
          <w:bCs/>
          <w:color w:val="auto"/>
          <w:sz w:val="22"/>
          <w:highlight w:val="none"/>
        </w:rPr>
        <w:t>响应截止时间后，供应商登录</w:t>
      </w:r>
      <w:r>
        <w:rPr>
          <w:rFonts w:hint="eastAsia" w:hAnsi="宋体" w:cs="宋体"/>
          <w:bCs/>
          <w:color w:val="auto"/>
          <w:sz w:val="22"/>
          <w:highlight w:val="none"/>
          <w:lang w:eastAsia="zh-CN"/>
        </w:rPr>
        <w:t>乐采云</w:t>
      </w:r>
      <w:r>
        <w:rPr>
          <w:rFonts w:hint="eastAsia" w:ascii="宋体" w:hAnsi="宋体" w:cs="宋体"/>
          <w:bCs/>
          <w:color w:val="auto"/>
          <w:sz w:val="22"/>
          <w:highlight w:val="none"/>
        </w:rPr>
        <w:t>平台，用“项目采购-开标评标”功能对电子投标文件进行在线解密，</w:t>
      </w:r>
      <w:r>
        <w:rPr>
          <w:rFonts w:hint="eastAsia" w:ascii="宋体" w:hAnsi="宋体" w:cs="宋体"/>
          <w:color w:val="auto"/>
          <w:sz w:val="22"/>
          <w:highlight w:val="none"/>
        </w:rPr>
        <w:t>各供应商代表在收到解密通知后30分钟内自行完成“电子加密投标文件”的在线解密。</w:t>
      </w:r>
    </w:p>
    <w:p w14:paraId="3D4AF246">
      <w:pPr>
        <w:pStyle w:val="17"/>
        <w:adjustRightInd w:val="0"/>
        <w:spacing w:line="400" w:lineRule="exact"/>
        <w:ind w:firstLine="446" w:firstLineChars="200"/>
        <w:rPr>
          <w:rFonts w:hint="eastAsia" w:cs="宋体"/>
          <w:color w:val="auto"/>
          <w:sz w:val="22"/>
          <w:highlight w:val="none"/>
          <w:lang w:bidi="ar-SA"/>
        </w:rPr>
      </w:pPr>
      <w:r>
        <w:rPr>
          <w:rFonts w:hint="eastAsia" w:cs="宋体"/>
          <w:color w:val="auto"/>
          <w:sz w:val="22"/>
          <w:highlight w:val="none"/>
          <w:lang w:bidi="ar-SA"/>
        </w:rPr>
        <w:t>2.</w:t>
      </w:r>
      <w:r>
        <w:rPr>
          <w:rFonts w:hint="eastAsia" w:cs="宋体"/>
          <w:color w:val="auto"/>
          <w:sz w:val="22"/>
          <w:highlight w:val="none"/>
          <w:lang w:val="en-US" w:eastAsia="zh-CN" w:bidi="ar-SA"/>
        </w:rPr>
        <w:t>2</w:t>
      </w:r>
      <w:r>
        <w:rPr>
          <w:rFonts w:hint="eastAsia" w:ascii="宋体" w:hAnsi="宋体" w:cs="宋体"/>
          <w:color w:val="auto"/>
          <w:kern w:val="0"/>
          <w:sz w:val="22"/>
          <w:highlight w:val="none"/>
        </w:rPr>
        <w:t>投标文件解密结束，</w:t>
      </w:r>
      <w:r>
        <w:rPr>
          <w:rFonts w:hint="eastAsia" w:ascii="宋体" w:hAnsi="宋体" w:cs="宋体"/>
          <w:bCs/>
          <w:color w:val="auto"/>
          <w:sz w:val="22"/>
          <w:highlight w:val="none"/>
        </w:rPr>
        <w:t>开启投标文件，</w:t>
      </w:r>
      <w:r>
        <w:rPr>
          <w:rFonts w:hint="eastAsia" w:hAnsi="宋体" w:cs="宋体"/>
          <w:bCs/>
          <w:color w:val="auto"/>
          <w:sz w:val="22"/>
          <w:highlight w:val="none"/>
          <w:lang w:val="en-US" w:eastAsia="zh-CN"/>
        </w:rPr>
        <w:t>评审</w:t>
      </w:r>
      <w:r>
        <w:rPr>
          <w:rFonts w:hint="eastAsia" w:ascii="宋体" w:hAnsi="宋体" w:cs="宋体"/>
          <w:bCs/>
          <w:color w:val="auto"/>
          <w:sz w:val="22"/>
          <w:highlight w:val="none"/>
        </w:rPr>
        <w:t>小组</w:t>
      </w:r>
      <w:r>
        <w:rPr>
          <w:rFonts w:hint="eastAsia" w:hAnsi="宋体" w:cs="宋体"/>
          <w:bCs/>
          <w:color w:val="auto"/>
          <w:sz w:val="22"/>
          <w:highlight w:val="none"/>
          <w:lang w:val="en-US" w:eastAsia="zh-CN"/>
        </w:rPr>
        <w:t>对</w:t>
      </w:r>
      <w:r>
        <w:rPr>
          <w:rFonts w:hint="eastAsia" w:ascii="宋体" w:hAnsi="宋体" w:cs="宋体"/>
          <w:bCs/>
          <w:color w:val="auto"/>
          <w:sz w:val="22"/>
          <w:highlight w:val="none"/>
        </w:rPr>
        <w:t>资格</w:t>
      </w:r>
      <w:r>
        <w:rPr>
          <w:rFonts w:hint="eastAsia" w:hAnsi="宋体" w:cs="宋体"/>
          <w:bCs/>
          <w:color w:val="auto"/>
          <w:sz w:val="22"/>
          <w:highlight w:val="none"/>
          <w:lang w:eastAsia="zh-CN"/>
        </w:rPr>
        <w:t>、</w:t>
      </w:r>
      <w:r>
        <w:rPr>
          <w:rFonts w:hint="eastAsia" w:hAnsi="宋体" w:cs="宋体"/>
          <w:bCs/>
          <w:color w:val="auto"/>
          <w:sz w:val="22"/>
          <w:highlight w:val="none"/>
          <w:lang w:val="en-US" w:eastAsia="zh-CN"/>
        </w:rPr>
        <w:t>符合性文件</w:t>
      </w:r>
      <w:r>
        <w:rPr>
          <w:rFonts w:hint="eastAsia" w:ascii="宋体" w:hAnsi="宋体" w:cs="宋体"/>
          <w:bCs/>
          <w:color w:val="auto"/>
          <w:sz w:val="22"/>
          <w:highlight w:val="none"/>
        </w:rPr>
        <w:t>进行审查后公布审查情况；</w:t>
      </w:r>
    </w:p>
    <w:p w14:paraId="77890AD3">
      <w:pPr>
        <w:pStyle w:val="17"/>
        <w:adjustRightInd w:val="0"/>
        <w:spacing w:line="400" w:lineRule="exact"/>
        <w:ind w:firstLine="446" w:firstLineChars="200"/>
        <w:rPr>
          <w:rFonts w:hint="eastAsia" w:eastAsia="宋体" w:cs="宋体"/>
          <w:color w:val="auto"/>
          <w:sz w:val="22"/>
          <w:highlight w:val="none"/>
          <w:lang w:val="en-US" w:eastAsia="zh-CN" w:bidi="ar-SA"/>
        </w:rPr>
      </w:pPr>
      <w:r>
        <w:rPr>
          <w:rFonts w:hint="eastAsia" w:cs="宋体"/>
          <w:color w:val="auto"/>
          <w:sz w:val="22"/>
          <w:highlight w:val="none"/>
          <w:lang w:val="en-US" w:eastAsia="zh-CN" w:bidi="ar-SA"/>
        </w:rPr>
        <w:t>2.3</w:t>
      </w:r>
      <w:r>
        <w:rPr>
          <w:rFonts w:hint="eastAsia" w:cs="宋体"/>
          <w:color w:val="auto"/>
          <w:sz w:val="22"/>
          <w:highlight w:val="none"/>
          <w:lang w:bidi="ar-SA"/>
        </w:rPr>
        <w:t>对商务技术文件进行评审</w:t>
      </w:r>
      <w:r>
        <w:rPr>
          <w:rFonts w:hint="eastAsia" w:cs="宋体"/>
          <w:color w:val="auto"/>
          <w:sz w:val="22"/>
          <w:highlight w:val="none"/>
          <w:lang w:val="en-US" w:eastAsia="zh-CN" w:bidi="ar-SA"/>
        </w:rPr>
        <w:t>；</w:t>
      </w:r>
    </w:p>
    <w:p w14:paraId="78B129A1">
      <w:pPr>
        <w:pStyle w:val="17"/>
        <w:adjustRightInd w:val="0"/>
        <w:spacing w:line="400" w:lineRule="exact"/>
        <w:ind w:firstLine="446" w:firstLineChars="200"/>
        <w:rPr>
          <w:rFonts w:hint="eastAsia" w:cs="宋体"/>
          <w:color w:val="auto"/>
          <w:sz w:val="22"/>
          <w:highlight w:val="none"/>
          <w:lang w:bidi="ar-SA"/>
        </w:rPr>
      </w:pPr>
      <w:r>
        <w:rPr>
          <w:rFonts w:hint="eastAsia" w:cs="宋体"/>
          <w:color w:val="auto"/>
          <w:sz w:val="22"/>
          <w:highlight w:val="none"/>
          <w:lang w:val="en-US" w:eastAsia="zh-CN" w:bidi="ar-SA"/>
        </w:rPr>
        <w:t>2.4</w:t>
      </w:r>
      <w:r>
        <w:rPr>
          <w:rFonts w:hint="eastAsia" w:ascii="宋体" w:hAnsi="宋体" w:cs="宋体"/>
          <w:bCs/>
          <w:color w:val="auto"/>
          <w:sz w:val="22"/>
          <w:highlight w:val="none"/>
        </w:rPr>
        <w:t>对报价情况进行评审；</w:t>
      </w:r>
    </w:p>
    <w:p w14:paraId="5DE8CC66">
      <w:pPr>
        <w:pStyle w:val="17"/>
        <w:adjustRightInd w:val="0"/>
        <w:spacing w:line="400" w:lineRule="exact"/>
        <w:ind w:firstLine="446" w:firstLineChars="200"/>
        <w:rPr>
          <w:rFonts w:hint="eastAsia" w:cs="宋体"/>
          <w:color w:val="auto"/>
          <w:sz w:val="22"/>
          <w:highlight w:val="none"/>
          <w:lang w:bidi="ar-SA"/>
        </w:rPr>
      </w:pPr>
      <w:r>
        <w:rPr>
          <w:rFonts w:hint="eastAsia" w:cs="宋体"/>
          <w:color w:val="auto"/>
          <w:sz w:val="22"/>
          <w:highlight w:val="none"/>
          <w:lang w:val="en-US" w:eastAsia="zh-CN" w:bidi="ar-SA"/>
        </w:rPr>
        <w:t>2.5</w:t>
      </w:r>
      <w:r>
        <w:rPr>
          <w:rFonts w:hint="eastAsia" w:ascii="宋体" w:hAnsi="宋体" w:cs="宋体"/>
          <w:bCs/>
          <w:color w:val="auto"/>
          <w:sz w:val="22"/>
          <w:highlight w:val="none"/>
        </w:rPr>
        <w:t>在系统上公布评审结果。</w:t>
      </w:r>
    </w:p>
    <w:p w14:paraId="23E31EE0">
      <w:pPr>
        <w:pStyle w:val="17"/>
        <w:adjustRightInd w:val="0"/>
        <w:spacing w:line="400" w:lineRule="exact"/>
        <w:ind w:firstLine="446" w:firstLineChars="200"/>
        <w:rPr>
          <w:rFonts w:hint="eastAsia" w:hAnsi="宋体" w:cs="宋体"/>
          <w:b/>
          <w:bCs/>
          <w:color w:val="auto"/>
          <w:sz w:val="22"/>
          <w:szCs w:val="22"/>
          <w:highlight w:val="none"/>
        </w:rPr>
      </w:pPr>
      <w:r>
        <w:rPr>
          <w:rFonts w:hint="eastAsia" w:hAnsi="宋体" w:cs="宋体"/>
          <w:b/>
          <w:bCs/>
          <w:color w:val="auto"/>
          <w:sz w:val="22"/>
          <w:szCs w:val="22"/>
          <w:highlight w:val="none"/>
        </w:rPr>
        <w:t>特别说明：</w:t>
      </w:r>
      <w:r>
        <w:rPr>
          <w:rFonts w:hint="eastAsia" w:hAnsi="宋体" w:cs="宋体"/>
          <w:b/>
          <w:bCs/>
          <w:color w:val="auto"/>
          <w:sz w:val="22"/>
          <w:szCs w:val="22"/>
          <w:highlight w:val="none"/>
          <w:lang w:eastAsia="zh-CN"/>
        </w:rPr>
        <w:t>乐采云</w:t>
      </w:r>
      <w:r>
        <w:rPr>
          <w:rFonts w:hint="eastAsia" w:hAnsi="宋体" w:cs="宋体"/>
          <w:b/>
          <w:bCs/>
          <w:color w:val="auto"/>
          <w:sz w:val="22"/>
          <w:szCs w:val="22"/>
          <w:highlight w:val="none"/>
        </w:rPr>
        <w:t>公司如对电子化开标及评审程序有调整的，按调整后的程序操作。</w:t>
      </w:r>
    </w:p>
    <w:p w14:paraId="60FB0B68">
      <w:pPr>
        <w:adjustRightInd w:val="0"/>
        <w:snapToGrid w:val="0"/>
        <w:spacing w:line="400" w:lineRule="atLeast"/>
        <w:ind w:firstLine="438" w:firstLineChars="197"/>
        <w:rPr>
          <w:rFonts w:hint="eastAsia" w:ascii="宋体" w:hAnsi="宋体" w:cs="宋体"/>
          <w:color w:val="auto"/>
          <w:highlight w:val="none"/>
        </w:rPr>
      </w:pPr>
      <w:r>
        <w:rPr>
          <w:rFonts w:hint="eastAsia" w:ascii="宋体" w:hAnsi="宋体" w:cs="宋体"/>
          <w:color w:val="auto"/>
          <w:sz w:val="22"/>
          <w:highlight w:val="none"/>
        </w:rPr>
        <w:t>▲</w:t>
      </w:r>
      <w:r>
        <w:rPr>
          <w:rFonts w:hint="eastAsia" w:ascii="宋体" w:hAnsi="宋体" w:cs="宋体"/>
          <w:b/>
          <w:bCs/>
          <w:color w:val="auto"/>
          <w:sz w:val="22"/>
          <w:highlight w:val="none"/>
        </w:rPr>
        <w:t>供应商</w:t>
      </w:r>
      <w:r>
        <w:rPr>
          <w:rFonts w:hint="eastAsia" w:ascii="宋体" w:hAnsi="宋体" w:cs="宋体"/>
          <w:b/>
          <w:bCs/>
          <w:color w:val="auto"/>
          <w:sz w:val="22"/>
          <w:highlight w:val="none"/>
          <w:lang w:eastAsia="zh-CN"/>
        </w:rPr>
        <w:t>乐采云</w:t>
      </w:r>
      <w:r>
        <w:rPr>
          <w:rFonts w:hint="eastAsia" w:ascii="宋体" w:hAnsi="宋体" w:cs="宋体"/>
          <w:b/>
          <w:bCs/>
          <w:color w:val="auto"/>
          <w:sz w:val="22"/>
          <w:highlight w:val="none"/>
        </w:rPr>
        <w:t>系统填写报价和电子投标文件（开标（报价）一览表）中填写不一致的，以电子投标文件（开标（报价）一览表）为准，如果不接受调整价格的做废标处理。</w:t>
      </w:r>
    </w:p>
    <w:p w14:paraId="3BC422A6">
      <w:pPr>
        <w:pStyle w:val="17"/>
        <w:adjustRightInd w:val="0"/>
        <w:spacing w:line="400" w:lineRule="exact"/>
        <w:ind w:firstLine="446" w:firstLineChars="200"/>
        <w:rPr>
          <w:rFonts w:hint="eastAsia" w:hAnsi="宋体" w:cs="宋体"/>
          <w:b/>
          <w:bCs/>
          <w:color w:val="auto"/>
          <w:sz w:val="22"/>
          <w:highlight w:val="none"/>
        </w:rPr>
      </w:pPr>
      <w:r>
        <w:rPr>
          <w:rFonts w:hint="eastAsia" w:ascii="宋体" w:hAnsi="宋体" w:cs="宋体"/>
          <w:bCs/>
          <w:color w:val="auto"/>
          <w:sz w:val="22"/>
          <w:highlight w:val="none"/>
          <w:lang w:val="en-US" w:eastAsia="zh-CN"/>
        </w:rPr>
        <w:t>2</w:t>
      </w:r>
      <w:r>
        <w:rPr>
          <w:rFonts w:hint="eastAsia" w:hAnsi="宋体" w:cs="宋体"/>
          <w:bCs/>
          <w:color w:val="auto"/>
          <w:sz w:val="22"/>
          <w:highlight w:val="none"/>
          <w:lang w:val="en-US" w:eastAsia="zh-CN"/>
        </w:rPr>
        <w:t>.</w:t>
      </w:r>
      <w:r>
        <w:rPr>
          <w:rFonts w:hint="eastAsia" w:hAnsi="宋体" w:cs="宋体"/>
          <w:color w:val="auto"/>
          <w:sz w:val="22"/>
          <w:highlight w:val="none"/>
        </w:rPr>
        <w:t>评标</w:t>
      </w:r>
    </w:p>
    <w:p w14:paraId="51806BAA">
      <w:pPr>
        <w:pStyle w:val="17"/>
        <w:adjustRightInd w:val="0"/>
        <w:spacing w:line="400" w:lineRule="exact"/>
        <w:ind w:firstLine="446" w:firstLineChars="200"/>
        <w:rPr>
          <w:rFonts w:hint="eastAsia" w:hAnsi="宋体" w:cs="宋体"/>
          <w:b/>
          <w:bCs/>
          <w:color w:val="auto"/>
          <w:sz w:val="22"/>
          <w:highlight w:val="none"/>
        </w:rPr>
      </w:pPr>
      <w:r>
        <w:rPr>
          <w:rFonts w:hint="eastAsia" w:hAnsi="宋体" w:cs="宋体"/>
          <w:color w:val="auto"/>
          <w:sz w:val="22"/>
          <w:highlight w:val="none"/>
        </w:rPr>
        <w:t>2</w:t>
      </w:r>
      <w:r>
        <w:rPr>
          <w:rFonts w:hint="eastAsia" w:hAnsi="宋体" w:cs="宋体"/>
          <w:color w:val="auto"/>
          <w:sz w:val="22"/>
          <w:highlight w:val="none"/>
          <w:lang w:val="en-US" w:eastAsia="zh-CN"/>
        </w:rPr>
        <w:t>.</w:t>
      </w:r>
      <w:r>
        <w:rPr>
          <w:rFonts w:hint="eastAsia" w:hAnsi="宋体" w:cs="宋体"/>
          <w:color w:val="auto"/>
          <w:sz w:val="22"/>
          <w:highlight w:val="none"/>
        </w:rPr>
        <w:t>1 评标由采购人依法组建的</w:t>
      </w:r>
      <w:r>
        <w:rPr>
          <w:rFonts w:hint="eastAsia" w:hAnsi="宋体" w:cs="宋体"/>
          <w:color w:val="auto"/>
          <w:sz w:val="22"/>
          <w:highlight w:val="none"/>
          <w:lang w:eastAsia="zh-CN"/>
        </w:rPr>
        <w:t>评审小组</w:t>
      </w:r>
      <w:r>
        <w:rPr>
          <w:rFonts w:hint="eastAsia" w:hAnsi="宋体" w:cs="宋体"/>
          <w:color w:val="auto"/>
          <w:sz w:val="22"/>
          <w:highlight w:val="none"/>
        </w:rPr>
        <w:t>负责，并独立履行下列职责：</w:t>
      </w:r>
    </w:p>
    <w:p w14:paraId="34AFA273">
      <w:pPr>
        <w:spacing w:line="400" w:lineRule="exact"/>
        <w:ind w:firstLine="436" w:firstLineChars="196"/>
        <w:rPr>
          <w:rFonts w:hint="eastAsia" w:ascii="宋体" w:hAnsi="宋体" w:cs="宋体"/>
          <w:color w:val="auto"/>
          <w:sz w:val="22"/>
          <w:highlight w:val="none"/>
        </w:rPr>
      </w:pPr>
      <w:bookmarkStart w:id="37" w:name="_Toc2500_WPSOffice_Level3"/>
      <w:r>
        <w:rPr>
          <w:rFonts w:hint="eastAsia" w:ascii="宋体" w:hAnsi="宋体" w:cs="宋体"/>
          <w:color w:val="auto"/>
          <w:sz w:val="22"/>
          <w:highlight w:val="none"/>
        </w:rPr>
        <w:t>1）审查投标文件是否符合</w:t>
      </w:r>
      <w:r>
        <w:rPr>
          <w:rFonts w:hint="eastAsia" w:ascii="宋体" w:hAnsi="宋体" w:cs="宋体"/>
          <w:color w:val="auto"/>
          <w:sz w:val="22"/>
          <w:highlight w:val="none"/>
          <w:lang w:eastAsia="zh-CN"/>
        </w:rPr>
        <w:t>采购文件</w:t>
      </w:r>
      <w:r>
        <w:rPr>
          <w:rFonts w:hint="eastAsia" w:ascii="宋体" w:hAnsi="宋体" w:cs="宋体"/>
          <w:color w:val="auto"/>
          <w:sz w:val="22"/>
          <w:highlight w:val="none"/>
        </w:rPr>
        <w:t>要求，并作出评价；</w:t>
      </w:r>
      <w:bookmarkEnd w:id="37"/>
    </w:p>
    <w:p w14:paraId="07AFCC1D">
      <w:pPr>
        <w:spacing w:line="400" w:lineRule="exact"/>
        <w:ind w:firstLine="446" w:firstLineChars="200"/>
        <w:rPr>
          <w:rFonts w:hint="eastAsia" w:ascii="宋体" w:hAnsi="宋体" w:cs="宋体"/>
          <w:color w:val="auto"/>
          <w:sz w:val="22"/>
          <w:highlight w:val="none"/>
        </w:rPr>
      </w:pPr>
      <w:bookmarkStart w:id="38" w:name="_Toc20806_WPSOffice_Level3"/>
      <w:r>
        <w:rPr>
          <w:rFonts w:hint="eastAsia" w:ascii="宋体" w:hAnsi="宋体" w:cs="宋体"/>
          <w:color w:val="auto"/>
          <w:sz w:val="22"/>
          <w:highlight w:val="none"/>
        </w:rPr>
        <w:t>2）要求供应商对投标文件有关事项作出解释或者澄清；</w:t>
      </w:r>
      <w:bookmarkEnd w:id="38"/>
    </w:p>
    <w:p w14:paraId="640F31EB">
      <w:pPr>
        <w:spacing w:line="400" w:lineRule="exact"/>
        <w:ind w:firstLine="446" w:firstLineChars="200"/>
        <w:rPr>
          <w:rFonts w:hint="eastAsia" w:ascii="宋体" w:hAnsi="宋体" w:cs="宋体"/>
          <w:color w:val="auto"/>
          <w:sz w:val="22"/>
          <w:highlight w:val="none"/>
        </w:rPr>
      </w:pPr>
      <w:bookmarkStart w:id="39" w:name="_Toc12689_WPSOffice_Level3"/>
      <w:r>
        <w:rPr>
          <w:rFonts w:hint="eastAsia" w:ascii="宋体" w:hAnsi="宋体" w:cs="宋体"/>
          <w:color w:val="auto"/>
          <w:sz w:val="22"/>
          <w:highlight w:val="none"/>
        </w:rPr>
        <w:t>3）按照</w:t>
      </w:r>
      <w:r>
        <w:rPr>
          <w:rFonts w:hint="eastAsia" w:ascii="宋体" w:hAnsi="宋体" w:cs="宋体"/>
          <w:color w:val="auto"/>
          <w:sz w:val="22"/>
          <w:highlight w:val="none"/>
          <w:lang w:eastAsia="zh-CN"/>
        </w:rPr>
        <w:t>采购文件</w:t>
      </w:r>
      <w:r>
        <w:rPr>
          <w:rFonts w:hint="eastAsia" w:ascii="宋体" w:hAnsi="宋体" w:cs="宋体"/>
          <w:color w:val="auto"/>
          <w:sz w:val="22"/>
          <w:highlight w:val="none"/>
        </w:rPr>
        <w:t>确定的评标办法直接确定中标（成交）供应商；</w:t>
      </w:r>
      <w:bookmarkEnd w:id="39"/>
    </w:p>
    <w:p w14:paraId="07B7D22C">
      <w:pPr>
        <w:pStyle w:val="17"/>
        <w:adjustRightInd w:val="0"/>
        <w:spacing w:line="400" w:lineRule="exact"/>
        <w:ind w:firstLine="436" w:firstLineChars="196"/>
        <w:rPr>
          <w:rFonts w:hint="eastAsia" w:hAnsi="宋体" w:cs="宋体"/>
          <w:b/>
          <w:bCs/>
          <w:color w:val="auto"/>
          <w:sz w:val="22"/>
          <w:highlight w:val="none"/>
        </w:rPr>
      </w:pPr>
      <w:bookmarkStart w:id="40" w:name="_Toc20017_WPSOffice_Level3"/>
      <w:r>
        <w:rPr>
          <w:rFonts w:hint="eastAsia" w:hAnsi="宋体" w:cs="宋体"/>
          <w:color w:val="auto"/>
          <w:sz w:val="22"/>
          <w:highlight w:val="none"/>
        </w:rPr>
        <w:t>4）向采购人或者有关部门报告非法干预评标工作的行为。</w:t>
      </w:r>
      <w:bookmarkEnd w:id="40"/>
    </w:p>
    <w:p w14:paraId="0A243D9D">
      <w:pPr>
        <w:spacing w:line="400" w:lineRule="exact"/>
        <w:ind w:firstLine="436" w:firstLineChars="196"/>
        <w:rPr>
          <w:rFonts w:hint="eastAsia"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color w:val="auto"/>
          <w:sz w:val="22"/>
          <w:highlight w:val="none"/>
          <w:lang w:val="en-US" w:eastAsia="zh-CN"/>
        </w:rPr>
        <w:t>.</w:t>
      </w:r>
      <w:r>
        <w:rPr>
          <w:rFonts w:hint="eastAsia" w:ascii="宋体" w:hAnsi="宋体" w:cs="宋体"/>
          <w:color w:val="auto"/>
          <w:sz w:val="22"/>
          <w:highlight w:val="none"/>
        </w:rPr>
        <w:t>2 评标应当遵循下列工作程序：</w:t>
      </w:r>
    </w:p>
    <w:p w14:paraId="05DF446C">
      <w:pPr>
        <w:spacing w:line="400" w:lineRule="exact"/>
        <w:rPr>
          <w:rFonts w:hint="eastAsia" w:ascii="宋体" w:hAnsi="宋体" w:cs="宋体"/>
          <w:color w:val="auto"/>
          <w:sz w:val="22"/>
          <w:highlight w:val="none"/>
        </w:rPr>
      </w:pPr>
      <w:r>
        <w:rPr>
          <w:rFonts w:hint="eastAsia" w:ascii="宋体" w:hAnsi="宋体" w:cs="宋体"/>
          <w:color w:val="auto"/>
          <w:sz w:val="22"/>
          <w:highlight w:val="none"/>
        </w:rPr>
        <w:t xml:space="preserve">    1）投标文件初审。初审分为资格性检查和符合性检查。</w:t>
      </w:r>
    </w:p>
    <w:p w14:paraId="7B2CEE4C">
      <w:pPr>
        <w:spacing w:line="400" w:lineRule="exact"/>
        <w:ind w:firstLine="446" w:firstLineChars="200"/>
        <w:rPr>
          <w:rFonts w:hint="eastAsia" w:ascii="宋体" w:hAnsi="宋体" w:cs="宋体"/>
          <w:color w:val="auto"/>
          <w:sz w:val="22"/>
          <w:highlight w:val="none"/>
        </w:rPr>
      </w:pPr>
      <w:r>
        <w:rPr>
          <w:rFonts w:hint="eastAsia" w:ascii="宋体" w:hAnsi="宋体" w:cs="宋体"/>
          <w:color w:val="auto"/>
          <w:sz w:val="22"/>
          <w:highlight w:val="none"/>
        </w:rPr>
        <w:t>（1)资格性检查。</w:t>
      </w:r>
      <w:r>
        <w:rPr>
          <w:rFonts w:hint="eastAsia" w:ascii="宋体" w:hAnsi="宋体" w:cs="宋体"/>
          <w:bCs/>
          <w:color w:val="auto"/>
          <w:sz w:val="22"/>
          <w:highlight w:val="none"/>
          <w:lang w:eastAsia="zh-CN"/>
        </w:rPr>
        <w:t>评审小组</w:t>
      </w:r>
      <w:r>
        <w:rPr>
          <w:rFonts w:hint="eastAsia" w:ascii="宋体" w:hAnsi="宋体" w:cs="宋体"/>
          <w:color w:val="auto"/>
          <w:sz w:val="22"/>
          <w:highlight w:val="none"/>
        </w:rPr>
        <w:t>对供应商资格进行审查。依据法律法规和</w:t>
      </w:r>
      <w:r>
        <w:rPr>
          <w:rFonts w:hint="eastAsia" w:ascii="宋体" w:hAnsi="宋体" w:cs="宋体"/>
          <w:color w:val="auto"/>
          <w:sz w:val="22"/>
          <w:highlight w:val="none"/>
          <w:lang w:eastAsia="zh-CN"/>
        </w:rPr>
        <w:t>采购文件</w:t>
      </w:r>
      <w:r>
        <w:rPr>
          <w:rFonts w:hint="eastAsia" w:ascii="宋体" w:hAnsi="宋体" w:cs="宋体"/>
          <w:color w:val="auto"/>
          <w:sz w:val="22"/>
          <w:highlight w:val="none"/>
        </w:rPr>
        <w:t>的规定，对投标文件中的资格证明文件等进行审查，以确定供应商是否具备投标资格。</w:t>
      </w:r>
    </w:p>
    <w:p w14:paraId="79197948">
      <w:pPr>
        <w:spacing w:line="400" w:lineRule="exact"/>
        <w:ind w:firstLine="446" w:firstLineChars="200"/>
        <w:rPr>
          <w:rFonts w:hint="eastAsia" w:ascii="宋体" w:hAnsi="宋体" w:cs="宋体"/>
          <w:color w:val="auto"/>
          <w:sz w:val="22"/>
          <w:highlight w:val="none"/>
        </w:rPr>
      </w:pPr>
      <w:r>
        <w:rPr>
          <w:rFonts w:hint="eastAsia" w:ascii="宋体" w:hAnsi="宋体" w:cs="宋体"/>
          <w:color w:val="auto"/>
          <w:sz w:val="22"/>
          <w:highlight w:val="none"/>
        </w:rPr>
        <w:t>（2)符合性检查。</w:t>
      </w:r>
      <w:r>
        <w:rPr>
          <w:rFonts w:hint="eastAsia" w:ascii="宋体" w:hAnsi="宋体" w:cs="宋体"/>
          <w:color w:val="auto"/>
          <w:sz w:val="22"/>
          <w:highlight w:val="none"/>
          <w:lang w:eastAsia="zh-CN"/>
        </w:rPr>
        <w:t>评审小组</w:t>
      </w:r>
      <w:r>
        <w:rPr>
          <w:rFonts w:hint="eastAsia" w:ascii="宋体" w:hAnsi="宋体" w:cs="宋体"/>
          <w:color w:val="auto"/>
          <w:sz w:val="22"/>
          <w:highlight w:val="none"/>
        </w:rPr>
        <w:t>依据</w:t>
      </w:r>
      <w:r>
        <w:rPr>
          <w:rFonts w:hint="eastAsia" w:ascii="宋体" w:hAnsi="宋体" w:cs="宋体"/>
          <w:color w:val="auto"/>
          <w:sz w:val="22"/>
          <w:highlight w:val="none"/>
          <w:lang w:eastAsia="zh-CN"/>
        </w:rPr>
        <w:t>采购文件</w:t>
      </w:r>
      <w:r>
        <w:rPr>
          <w:rFonts w:hint="eastAsia" w:ascii="宋体" w:hAnsi="宋体" w:cs="宋体"/>
          <w:color w:val="auto"/>
          <w:sz w:val="22"/>
          <w:highlight w:val="none"/>
        </w:rPr>
        <w:t>的规定，从投标文件的有效性、完整性和对</w:t>
      </w:r>
      <w:r>
        <w:rPr>
          <w:rFonts w:hint="eastAsia" w:ascii="宋体" w:hAnsi="宋体" w:cs="宋体"/>
          <w:color w:val="auto"/>
          <w:sz w:val="22"/>
          <w:highlight w:val="none"/>
          <w:lang w:eastAsia="zh-CN"/>
        </w:rPr>
        <w:t>采购文件</w:t>
      </w:r>
      <w:r>
        <w:rPr>
          <w:rFonts w:hint="eastAsia" w:ascii="宋体" w:hAnsi="宋体" w:cs="宋体"/>
          <w:color w:val="auto"/>
          <w:sz w:val="22"/>
          <w:highlight w:val="none"/>
        </w:rPr>
        <w:t>的响应程度进行审查，以确定是否对</w:t>
      </w:r>
      <w:r>
        <w:rPr>
          <w:rFonts w:hint="eastAsia" w:ascii="宋体" w:hAnsi="宋体" w:cs="宋体"/>
          <w:color w:val="auto"/>
          <w:sz w:val="22"/>
          <w:highlight w:val="none"/>
          <w:lang w:eastAsia="zh-CN"/>
        </w:rPr>
        <w:t>采购文件</w:t>
      </w:r>
      <w:r>
        <w:rPr>
          <w:rFonts w:hint="eastAsia" w:ascii="宋体" w:hAnsi="宋体" w:cs="宋体"/>
          <w:color w:val="auto"/>
          <w:sz w:val="22"/>
          <w:highlight w:val="none"/>
        </w:rPr>
        <w:t>的实质性要求作出响应。</w:t>
      </w:r>
    </w:p>
    <w:p w14:paraId="0F108A97">
      <w:pPr>
        <w:spacing w:line="400" w:lineRule="exact"/>
        <w:ind w:firstLine="440"/>
        <w:rPr>
          <w:rFonts w:hint="eastAsia"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color w:val="auto"/>
          <w:sz w:val="22"/>
          <w:highlight w:val="none"/>
          <w:lang w:eastAsia="zh-CN"/>
        </w:rPr>
        <w:t>评审小组</w:t>
      </w:r>
      <w:r>
        <w:rPr>
          <w:rFonts w:hint="eastAsia" w:ascii="宋体" w:hAnsi="宋体" w:cs="宋体"/>
          <w:color w:val="auto"/>
          <w:sz w:val="22"/>
          <w:highlight w:val="none"/>
        </w:rPr>
        <w:t>可以根据供应商投标文件情况，经采购人确认，调整</w:t>
      </w:r>
      <w:r>
        <w:rPr>
          <w:rFonts w:hint="eastAsia" w:ascii="宋体" w:hAnsi="宋体" w:cs="宋体"/>
          <w:color w:val="auto"/>
          <w:sz w:val="22"/>
          <w:highlight w:val="none"/>
          <w:lang w:eastAsia="zh-CN"/>
        </w:rPr>
        <w:t>采购文件</w:t>
      </w:r>
      <w:r>
        <w:rPr>
          <w:rFonts w:hint="eastAsia" w:ascii="宋体" w:hAnsi="宋体" w:cs="宋体"/>
          <w:color w:val="auto"/>
          <w:sz w:val="22"/>
          <w:highlight w:val="none"/>
        </w:rPr>
        <w:t>及采购方案，在统一采购要求的基础上，要求所有有效供应商重新修正投标文件及进行多轮次报价。</w:t>
      </w:r>
    </w:p>
    <w:p w14:paraId="53CADC01">
      <w:pPr>
        <w:spacing w:line="400" w:lineRule="exact"/>
        <w:ind w:firstLine="440"/>
        <w:rPr>
          <w:rFonts w:hint="eastAsia" w:ascii="宋体" w:hAnsi="宋体" w:cs="宋体"/>
          <w:color w:val="auto"/>
          <w:sz w:val="22"/>
          <w:highlight w:val="none"/>
        </w:rPr>
      </w:pPr>
      <w:r>
        <w:rPr>
          <w:rFonts w:hint="eastAsia" w:ascii="宋体" w:hAnsi="宋体" w:cs="宋体"/>
          <w:color w:val="auto"/>
          <w:sz w:val="22"/>
          <w:highlight w:val="none"/>
        </w:rPr>
        <w:t>3）综合评价。按</w:t>
      </w:r>
      <w:r>
        <w:rPr>
          <w:rFonts w:hint="eastAsia" w:ascii="宋体" w:hAnsi="宋体" w:cs="宋体"/>
          <w:color w:val="auto"/>
          <w:sz w:val="22"/>
          <w:highlight w:val="none"/>
          <w:lang w:eastAsia="zh-CN"/>
        </w:rPr>
        <w:t>采购文件</w:t>
      </w:r>
      <w:r>
        <w:rPr>
          <w:rFonts w:hint="eastAsia" w:ascii="宋体" w:hAnsi="宋体" w:cs="宋体"/>
          <w:color w:val="auto"/>
          <w:sz w:val="22"/>
          <w:highlight w:val="none"/>
        </w:rPr>
        <w:t>中规定的评标方法和标准，对资格性检查和符合性检查合格的投标文件进行商务和技术评估，综合评价。</w:t>
      </w:r>
    </w:p>
    <w:p w14:paraId="4B23A5B3">
      <w:pPr>
        <w:spacing w:line="400" w:lineRule="exact"/>
        <w:ind w:firstLine="440"/>
        <w:rPr>
          <w:rFonts w:hint="eastAsia" w:ascii="宋体" w:hAnsi="宋体" w:cs="宋体"/>
          <w:color w:val="auto"/>
          <w:sz w:val="22"/>
          <w:highlight w:val="none"/>
        </w:rPr>
      </w:pPr>
      <w:r>
        <w:rPr>
          <w:rFonts w:hint="eastAsia" w:ascii="宋体" w:hAnsi="宋体" w:cs="宋体"/>
          <w:color w:val="auto"/>
          <w:sz w:val="22"/>
          <w:highlight w:val="none"/>
        </w:rPr>
        <w:t>4）推荐中标（成交）供应商候选人名单，并根据采购人的授权确定中标（成交）供应商。</w:t>
      </w:r>
    </w:p>
    <w:p w14:paraId="248D8820">
      <w:pPr>
        <w:pStyle w:val="17"/>
        <w:adjustRightInd w:val="0"/>
        <w:snapToGrid w:val="0"/>
        <w:spacing w:line="400" w:lineRule="exact"/>
        <w:ind w:firstLine="438" w:firstLineChars="197"/>
        <w:rPr>
          <w:rFonts w:hint="eastAsia" w:hAnsi="宋体" w:eastAsia="宋体" w:cs="宋体"/>
          <w:b/>
          <w:bCs/>
          <w:color w:val="auto"/>
          <w:sz w:val="22"/>
          <w:highlight w:val="none"/>
          <w:u w:val="single"/>
          <w:lang w:eastAsia="zh-CN"/>
        </w:rPr>
      </w:pPr>
      <w:r>
        <w:rPr>
          <w:rFonts w:hint="eastAsia" w:hAnsi="宋体" w:cs="宋体"/>
          <w:color w:val="auto"/>
          <w:sz w:val="22"/>
          <w:highlight w:val="none"/>
        </w:rPr>
        <w:t>2</w:t>
      </w:r>
      <w:r>
        <w:rPr>
          <w:rFonts w:hint="eastAsia" w:hAnsi="宋体" w:cs="宋体"/>
          <w:color w:val="auto"/>
          <w:sz w:val="22"/>
          <w:highlight w:val="none"/>
          <w:lang w:val="en-US" w:eastAsia="zh-CN"/>
        </w:rPr>
        <w:t>.</w:t>
      </w:r>
      <w:r>
        <w:rPr>
          <w:rFonts w:hint="eastAsia" w:hAnsi="宋体" w:cs="宋体"/>
          <w:color w:val="auto"/>
          <w:sz w:val="22"/>
          <w:highlight w:val="none"/>
        </w:rPr>
        <w:t xml:space="preserve">3 </w:t>
      </w:r>
      <w:r>
        <w:rPr>
          <w:rFonts w:hint="eastAsia" w:hAnsi="宋体" w:cs="宋体"/>
          <w:color w:val="auto"/>
          <w:sz w:val="22"/>
          <w:highlight w:val="none"/>
          <w:u w:val="single"/>
        </w:rPr>
        <w:t>▲供应商存在下列情况之一的，报价无效</w:t>
      </w:r>
      <w:r>
        <w:rPr>
          <w:rFonts w:hint="eastAsia" w:hAnsi="宋体" w:cs="宋体"/>
          <w:color w:val="auto"/>
          <w:sz w:val="22"/>
          <w:highlight w:val="none"/>
          <w:u w:val="single"/>
          <w:lang w:val="en-US" w:eastAsia="zh-CN"/>
        </w:rPr>
        <w:t>；</w:t>
      </w:r>
    </w:p>
    <w:p w14:paraId="27DAE170">
      <w:pPr>
        <w:pStyle w:val="17"/>
        <w:adjustRightInd w:val="0"/>
        <w:snapToGrid w:val="0"/>
        <w:spacing w:line="400" w:lineRule="exact"/>
        <w:ind w:firstLine="438" w:firstLineChars="197"/>
        <w:rPr>
          <w:rFonts w:hint="eastAsia" w:hAnsi="宋体" w:cs="宋体"/>
          <w:b/>
          <w:bCs/>
          <w:color w:val="auto"/>
          <w:sz w:val="22"/>
          <w:highlight w:val="none"/>
          <w:u w:val="single"/>
        </w:rPr>
      </w:pPr>
      <w:r>
        <w:rPr>
          <w:rFonts w:hint="eastAsia" w:hAnsi="宋体" w:cs="宋体"/>
          <w:color w:val="auto"/>
          <w:sz w:val="22"/>
          <w:highlight w:val="none"/>
          <w:u w:val="single"/>
        </w:rPr>
        <w:t>1）投标文件未按</w:t>
      </w:r>
      <w:r>
        <w:rPr>
          <w:rFonts w:hint="eastAsia" w:hAnsi="宋体" w:cs="宋体"/>
          <w:color w:val="auto"/>
          <w:sz w:val="22"/>
          <w:highlight w:val="none"/>
          <w:u w:val="single"/>
          <w:lang w:eastAsia="zh-CN"/>
        </w:rPr>
        <w:t>采购文件</w:t>
      </w:r>
      <w:r>
        <w:rPr>
          <w:rFonts w:hint="eastAsia" w:hAnsi="宋体" w:cs="宋体"/>
          <w:color w:val="auto"/>
          <w:sz w:val="22"/>
          <w:highlight w:val="none"/>
          <w:u w:val="single"/>
        </w:rPr>
        <w:t>要求签署、盖章的；</w:t>
      </w:r>
    </w:p>
    <w:p w14:paraId="4481A422">
      <w:pPr>
        <w:pStyle w:val="17"/>
        <w:adjustRightInd w:val="0"/>
        <w:snapToGrid w:val="0"/>
        <w:spacing w:line="400" w:lineRule="exact"/>
        <w:ind w:firstLine="438" w:firstLineChars="197"/>
        <w:rPr>
          <w:rFonts w:hint="eastAsia" w:hAnsi="宋体" w:cs="宋体"/>
          <w:b/>
          <w:bCs/>
          <w:color w:val="auto"/>
          <w:sz w:val="22"/>
          <w:highlight w:val="none"/>
          <w:u w:val="single"/>
        </w:rPr>
      </w:pPr>
      <w:r>
        <w:rPr>
          <w:rFonts w:hint="eastAsia" w:hAnsi="宋体" w:cs="宋体"/>
          <w:color w:val="auto"/>
          <w:sz w:val="22"/>
          <w:highlight w:val="none"/>
          <w:u w:val="single"/>
        </w:rPr>
        <w:t>2）不具备</w:t>
      </w:r>
      <w:r>
        <w:rPr>
          <w:rFonts w:hint="eastAsia" w:hAnsi="宋体" w:cs="宋体"/>
          <w:color w:val="auto"/>
          <w:sz w:val="22"/>
          <w:highlight w:val="none"/>
          <w:u w:val="single"/>
          <w:lang w:eastAsia="zh-CN"/>
        </w:rPr>
        <w:t>采购文件</w:t>
      </w:r>
      <w:r>
        <w:rPr>
          <w:rFonts w:hint="eastAsia" w:hAnsi="宋体" w:cs="宋体"/>
          <w:color w:val="auto"/>
          <w:sz w:val="22"/>
          <w:highlight w:val="none"/>
          <w:u w:val="single"/>
        </w:rPr>
        <w:t>中规定的资格要求的；</w:t>
      </w:r>
    </w:p>
    <w:p w14:paraId="47C1015A">
      <w:pPr>
        <w:pStyle w:val="17"/>
        <w:adjustRightInd w:val="0"/>
        <w:snapToGrid w:val="0"/>
        <w:spacing w:line="400" w:lineRule="exact"/>
        <w:ind w:firstLine="438" w:firstLineChars="197"/>
        <w:rPr>
          <w:rFonts w:hint="eastAsia" w:hAnsi="宋体" w:cs="宋体"/>
          <w:b/>
          <w:bCs/>
          <w:color w:val="auto"/>
          <w:sz w:val="22"/>
          <w:highlight w:val="none"/>
          <w:u w:val="single"/>
        </w:rPr>
      </w:pPr>
      <w:r>
        <w:rPr>
          <w:rFonts w:hint="eastAsia" w:hAnsi="宋体" w:cs="宋体"/>
          <w:color w:val="auto"/>
          <w:sz w:val="22"/>
          <w:highlight w:val="none"/>
          <w:u w:val="single"/>
        </w:rPr>
        <w:t>3）最终报价超过</w:t>
      </w:r>
      <w:r>
        <w:rPr>
          <w:rFonts w:hint="eastAsia" w:hAnsi="宋体" w:cs="宋体"/>
          <w:color w:val="auto"/>
          <w:sz w:val="22"/>
          <w:highlight w:val="none"/>
          <w:u w:val="single"/>
          <w:lang w:eastAsia="zh-CN"/>
        </w:rPr>
        <w:t>采购文件</w:t>
      </w:r>
      <w:r>
        <w:rPr>
          <w:rFonts w:hint="eastAsia" w:hAnsi="宋体" w:cs="宋体"/>
          <w:color w:val="auto"/>
          <w:sz w:val="22"/>
          <w:highlight w:val="none"/>
          <w:u w:val="single"/>
        </w:rPr>
        <w:t>中规定的预算金额或者最高限价的；</w:t>
      </w:r>
    </w:p>
    <w:p w14:paraId="6EB4ABD9">
      <w:pPr>
        <w:pStyle w:val="17"/>
        <w:adjustRightInd w:val="0"/>
        <w:snapToGrid w:val="0"/>
        <w:spacing w:line="400" w:lineRule="exact"/>
        <w:ind w:firstLine="438" w:firstLineChars="197"/>
        <w:rPr>
          <w:rFonts w:hint="eastAsia" w:hAnsi="宋体" w:eastAsia="宋体" w:cs="宋体"/>
          <w:b/>
          <w:bCs/>
          <w:color w:val="auto"/>
          <w:sz w:val="22"/>
          <w:highlight w:val="none"/>
          <w:u w:val="single"/>
          <w:lang w:eastAsia="zh-CN"/>
        </w:rPr>
      </w:pPr>
      <w:r>
        <w:rPr>
          <w:rFonts w:hint="eastAsia" w:hAnsi="宋体" w:cs="宋体"/>
          <w:color w:val="auto"/>
          <w:sz w:val="22"/>
          <w:highlight w:val="none"/>
          <w:u w:val="single"/>
        </w:rPr>
        <w:t>4）投标文件含有采购人不能接受的附加条件的（包括</w:t>
      </w:r>
      <w:r>
        <w:rPr>
          <w:rFonts w:hint="eastAsia" w:hAnsi="宋体" w:cs="宋体"/>
          <w:color w:val="auto"/>
          <w:sz w:val="22"/>
          <w:highlight w:val="none"/>
          <w:u w:val="single"/>
          <w:lang w:eastAsia="zh-CN"/>
        </w:rPr>
        <w:t>采购文件</w:t>
      </w:r>
      <w:r>
        <w:rPr>
          <w:rFonts w:hint="eastAsia" w:hAnsi="宋体" w:cs="宋体"/>
          <w:color w:val="auto"/>
          <w:sz w:val="22"/>
          <w:highlight w:val="none"/>
          <w:u w:val="single"/>
        </w:rPr>
        <w:t>中明确要求不得偏离的</w:t>
      </w:r>
      <w:r>
        <w:rPr>
          <w:rFonts w:hint="eastAsia" w:hAnsi="宋体" w:cs="宋体"/>
          <w:color w:val="auto"/>
          <w:sz w:val="22"/>
          <w:highlight w:val="none"/>
          <w:u w:val="single"/>
          <w:lang w:eastAsia="zh-CN"/>
        </w:rPr>
        <w:t>采购</w:t>
      </w:r>
      <w:r>
        <w:rPr>
          <w:rFonts w:hint="eastAsia" w:hAnsi="宋体" w:cs="宋体"/>
          <w:color w:val="auto"/>
          <w:sz w:val="22"/>
          <w:highlight w:val="none"/>
          <w:u w:val="single"/>
        </w:rPr>
        <w:t>要求，存在负偏离的）</w:t>
      </w:r>
      <w:r>
        <w:rPr>
          <w:rFonts w:hint="eastAsia" w:hAnsi="宋体" w:cs="宋体"/>
          <w:color w:val="auto"/>
          <w:sz w:val="22"/>
          <w:highlight w:val="none"/>
          <w:u w:val="single"/>
          <w:lang w:val="en-US" w:eastAsia="zh-CN"/>
        </w:rPr>
        <w:t>；</w:t>
      </w:r>
    </w:p>
    <w:p w14:paraId="0F82B4E2">
      <w:pPr>
        <w:pStyle w:val="17"/>
        <w:adjustRightInd w:val="0"/>
        <w:snapToGrid w:val="0"/>
        <w:spacing w:line="400" w:lineRule="exact"/>
        <w:ind w:firstLine="438" w:firstLineChars="197"/>
        <w:rPr>
          <w:rFonts w:hint="eastAsia" w:hAnsi="宋体" w:cs="宋体"/>
          <w:b/>
          <w:bCs/>
          <w:color w:val="auto"/>
          <w:sz w:val="22"/>
          <w:highlight w:val="none"/>
          <w:u w:val="single"/>
        </w:rPr>
      </w:pPr>
      <w:r>
        <w:rPr>
          <w:rFonts w:hint="eastAsia" w:hAnsi="宋体" w:cs="宋体"/>
          <w:color w:val="auto"/>
          <w:sz w:val="22"/>
          <w:highlight w:val="none"/>
          <w:u w:val="single"/>
        </w:rPr>
        <w:t>5）对关键条文的偏离、保留或反对，例如关于付款方式、完工期（服务期）、免费质保期、适用法律法规、标准、税费等其他内容；</w:t>
      </w:r>
    </w:p>
    <w:p w14:paraId="7C222801">
      <w:pPr>
        <w:pStyle w:val="17"/>
        <w:adjustRightInd w:val="0"/>
        <w:snapToGrid w:val="0"/>
        <w:spacing w:line="400" w:lineRule="exact"/>
        <w:ind w:firstLine="438" w:firstLineChars="197"/>
        <w:rPr>
          <w:rFonts w:hint="eastAsia" w:hAnsi="宋体" w:cs="宋体"/>
          <w:b/>
          <w:bCs/>
          <w:color w:val="auto"/>
          <w:sz w:val="22"/>
          <w:highlight w:val="none"/>
          <w:u w:val="single"/>
        </w:rPr>
      </w:pPr>
      <w:r>
        <w:rPr>
          <w:rFonts w:hint="eastAsia" w:hAnsi="宋体" w:cs="宋体"/>
          <w:color w:val="auto"/>
          <w:sz w:val="22"/>
          <w:highlight w:val="none"/>
          <w:u w:val="single"/>
        </w:rPr>
        <w:t>6）存在串标、抬标或弄虚作假情况的；</w:t>
      </w:r>
    </w:p>
    <w:p w14:paraId="351C8480">
      <w:pPr>
        <w:pStyle w:val="17"/>
        <w:adjustRightInd w:val="0"/>
        <w:snapToGrid w:val="0"/>
        <w:spacing w:line="400" w:lineRule="exact"/>
        <w:ind w:firstLine="438" w:firstLineChars="197"/>
        <w:rPr>
          <w:rFonts w:hint="eastAsia" w:hAnsi="宋体" w:cs="宋体"/>
          <w:b/>
          <w:bCs/>
          <w:color w:val="auto"/>
          <w:sz w:val="22"/>
          <w:highlight w:val="none"/>
          <w:u w:val="single"/>
        </w:rPr>
      </w:pPr>
      <w:r>
        <w:rPr>
          <w:rFonts w:hint="eastAsia" w:hAnsi="宋体" w:cs="宋体"/>
          <w:color w:val="auto"/>
          <w:sz w:val="22"/>
          <w:highlight w:val="none"/>
          <w:u w:val="single"/>
        </w:rPr>
        <w:t>7）法律、法规和</w:t>
      </w:r>
      <w:r>
        <w:rPr>
          <w:rFonts w:hint="eastAsia" w:hAnsi="宋体" w:cs="宋体"/>
          <w:color w:val="auto"/>
          <w:sz w:val="22"/>
          <w:highlight w:val="none"/>
          <w:u w:val="single"/>
          <w:lang w:eastAsia="zh-CN"/>
        </w:rPr>
        <w:t>采购文件</w:t>
      </w:r>
      <w:r>
        <w:rPr>
          <w:rFonts w:hint="eastAsia" w:hAnsi="宋体" w:cs="宋体"/>
          <w:color w:val="auto"/>
          <w:sz w:val="22"/>
          <w:highlight w:val="none"/>
          <w:u w:val="single"/>
        </w:rPr>
        <w:t>规定的其他无效情形（或出现重大偏差）。</w:t>
      </w:r>
    </w:p>
    <w:p w14:paraId="241CA076">
      <w:pPr>
        <w:pStyle w:val="17"/>
        <w:adjustRightInd w:val="0"/>
        <w:snapToGrid w:val="0"/>
        <w:spacing w:line="400" w:lineRule="exact"/>
        <w:ind w:firstLine="438" w:firstLineChars="197"/>
        <w:rPr>
          <w:rFonts w:hint="eastAsia" w:hAnsi="宋体" w:cs="宋体"/>
          <w:b/>
          <w:bCs/>
          <w:color w:val="auto"/>
          <w:sz w:val="22"/>
          <w:highlight w:val="none"/>
          <w:u w:val="single"/>
        </w:rPr>
      </w:pPr>
      <w:r>
        <w:rPr>
          <w:rFonts w:hint="eastAsia" w:hAnsi="宋体" w:cs="宋体"/>
          <w:color w:val="auto"/>
          <w:sz w:val="22"/>
          <w:highlight w:val="none"/>
        </w:rPr>
        <w:t>2</w:t>
      </w:r>
      <w:r>
        <w:rPr>
          <w:rFonts w:hint="eastAsia" w:hAnsi="宋体" w:cs="宋体"/>
          <w:color w:val="auto"/>
          <w:sz w:val="22"/>
          <w:highlight w:val="none"/>
          <w:lang w:val="en-US" w:eastAsia="zh-CN"/>
        </w:rPr>
        <w:t>.</w:t>
      </w:r>
      <w:r>
        <w:rPr>
          <w:rFonts w:hint="eastAsia" w:hAnsi="宋体" w:cs="宋体"/>
          <w:color w:val="auto"/>
          <w:sz w:val="22"/>
          <w:highlight w:val="none"/>
        </w:rPr>
        <w:t xml:space="preserve">4 </w:t>
      </w:r>
      <w:r>
        <w:rPr>
          <w:rFonts w:hint="eastAsia" w:hAnsi="宋体" w:cs="宋体"/>
          <w:color w:val="auto"/>
          <w:sz w:val="22"/>
          <w:highlight w:val="none"/>
          <w:u w:val="single"/>
        </w:rPr>
        <w:t>▲</w:t>
      </w:r>
      <w:r>
        <w:rPr>
          <w:rFonts w:hint="eastAsia" w:hAnsi="宋体" w:cs="宋体"/>
          <w:color w:val="auto"/>
          <w:sz w:val="22"/>
          <w:highlight w:val="none"/>
          <w:u w:val="single"/>
          <w:lang w:eastAsia="zh-CN"/>
        </w:rPr>
        <w:t>评审小组</w:t>
      </w:r>
      <w:r>
        <w:rPr>
          <w:rFonts w:hint="eastAsia" w:hAnsi="宋体" w:cs="宋体"/>
          <w:color w:val="auto"/>
          <w:sz w:val="22"/>
          <w:highlight w:val="none"/>
          <w:u w:val="single"/>
        </w:rPr>
        <w:t>发现投标文件有下列情形之一的属于重大偏差(</w:t>
      </w:r>
      <w:r>
        <w:rPr>
          <w:rFonts w:hint="eastAsia" w:hAnsi="宋体" w:cs="宋体"/>
          <w:color w:val="auto"/>
          <w:sz w:val="22"/>
          <w:highlight w:val="none"/>
          <w:u w:val="single"/>
          <w:lang w:eastAsia="zh-CN"/>
        </w:rPr>
        <w:t>评审小组</w:t>
      </w:r>
      <w:r>
        <w:rPr>
          <w:rFonts w:hint="eastAsia" w:hAnsi="宋体" w:cs="宋体"/>
          <w:color w:val="auto"/>
          <w:sz w:val="22"/>
          <w:highlight w:val="none"/>
          <w:u w:val="single"/>
        </w:rPr>
        <w:t>按少数服从多数原则认定),按照无效投标处理：</w:t>
      </w:r>
    </w:p>
    <w:p w14:paraId="5C768296">
      <w:pPr>
        <w:pStyle w:val="17"/>
        <w:adjustRightInd w:val="0"/>
        <w:snapToGrid w:val="0"/>
        <w:spacing w:line="400" w:lineRule="exact"/>
        <w:ind w:firstLine="438" w:firstLineChars="197"/>
        <w:rPr>
          <w:rFonts w:hint="eastAsia" w:hAnsi="宋体" w:cs="宋体"/>
          <w:b/>
          <w:bCs/>
          <w:color w:val="auto"/>
          <w:sz w:val="22"/>
          <w:highlight w:val="none"/>
          <w:u w:val="single"/>
        </w:rPr>
      </w:pPr>
      <w:r>
        <w:rPr>
          <w:rFonts w:hint="eastAsia" w:hAnsi="宋体" w:cs="宋体"/>
          <w:color w:val="auto"/>
          <w:sz w:val="22"/>
          <w:highlight w:val="none"/>
          <w:u w:val="single"/>
        </w:rPr>
        <w:t>1）未按</w:t>
      </w:r>
      <w:r>
        <w:rPr>
          <w:rFonts w:hint="eastAsia" w:hAnsi="宋体" w:cs="宋体"/>
          <w:color w:val="auto"/>
          <w:sz w:val="22"/>
          <w:highlight w:val="none"/>
          <w:u w:val="single"/>
          <w:lang w:eastAsia="zh-CN"/>
        </w:rPr>
        <w:t>采购文件</w:t>
      </w:r>
      <w:r>
        <w:rPr>
          <w:rFonts w:hint="eastAsia" w:hAnsi="宋体" w:cs="宋体"/>
          <w:color w:val="auto"/>
          <w:sz w:val="22"/>
          <w:highlight w:val="none"/>
          <w:u w:val="single"/>
        </w:rPr>
        <w:t>要求编制或字迹模糊、辨认不清的投标文件；</w:t>
      </w:r>
    </w:p>
    <w:p w14:paraId="17CD4414">
      <w:pPr>
        <w:pStyle w:val="17"/>
        <w:adjustRightInd w:val="0"/>
        <w:snapToGrid w:val="0"/>
        <w:spacing w:line="400" w:lineRule="exact"/>
        <w:ind w:firstLine="438" w:firstLineChars="197"/>
        <w:rPr>
          <w:rFonts w:hint="eastAsia" w:hAnsi="宋体" w:cs="宋体"/>
          <w:b/>
          <w:bCs/>
          <w:color w:val="auto"/>
          <w:sz w:val="22"/>
          <w:highlight w:val="none"/>
          <w:u w:val="single"/>
        </w:rPr>
      </w:pPr>
      <w:r>
        <w:rPr>
          <w:rFonts w:hint="eastAsia" w:hAnsi="宋体" w:cs="宋体"/>
          <w:color w:val="auto"/>
          <w:sz w:val="22"/>
          <w:highlight w:val="none"/>
          <w:u w:val="single"/>
        </w:rPr>
        <w:t>2）除2</w:t>
      </w:r>
      <w:r>
        <w:rPr>
          <w:rFonts w:hint="eastAsia" w:hAnsi="宋体" w:cs="宋体"/>
          <w:color w:val="auto"/>
          <w:sz w:val="22"/>
          <w:highlight w:val="none"/>
          <w:u w:val="single"/>
          <w:lang w:eastAsia="zh-CN"/>
        </w:rPr>
        <w:t>、</w:t>
      </w:r>
      <w:r>
        <w:rPr>
          <w:rFonts w:hint="eastAsia" w:hAnsi="宋体" w:cs="宋体"/>
          <w:color w:val="auto"/>
          <w:sz w:val="22"/>
          <w:highlight w:val="none"/>
          <w:u w:val="single"/>
        </w:rPr>
        <w:t>3条款以外，出现其它明显不符合采购要求的投标文件；</w:t>
      </w:r>
    </w:p>
    <w:p w14:paraId="6F2B7623">
      <w:pPr>
        <w:pStyle w:val="17"/>
        <w:adjustRightInd w:val="0"/>
        <w:snapToGrid w:val="0"/>
        <w:spacing w:line="400" w:lineRule="exact"/>
        <w:ind w:firstLine="438" w:firstLineChars="197"/>
        <w:rPr>
          <w:rFonts w:hint="eastAsia" w:hAnsi="宋体" w:cs="宋体"/>
          <w:b/>
          <w:bCs/>
          <w:color w:val="auto"/>
          <w:sz w:val="22"/>
          <w:highlight w:val="none"/>
        </w:rPr>
      </w:pPr>
      <w:r>
        <w:rPr>
          <w:rFonts w:hint="eastAsia" w:hAnsi="宋体" w:cs="宋体"/>
          <w:color w:val="auto"/>
          <w:sz w:val="22"/>
          <w:highlight w:val="none"/>
          <w:u w:val="single"/>
        </w:rPr>
        <w:t>3）除2</w:t>
      </w:r>
      <w:r>
        <w:rPr>
          <w:rFonts w:hint="eastAsia" w:hAnsi="宋体" w:cs="宋体"/>
          <w:color w:val="auto"/>
          <w:sz w:val="22"/>
          <w:highlight w:val="none"/>
          <w:u w:val="single"/>
          <w:lang w:eastAsia="zh-CN"/>
        </w:rPr>
        <w:t>、</w:t>
      </w:r>
      <w:r>
        <w:rPr>
          <w:rFonts w:hint="eastAsia" w:hAnsi="宋体" w:cs="宋体"/>
          <w:color w:val="auto"/>
          <w:sz w:val="22"/>
          <w:highlight w:val="none"/>
          <w:u w:val="single"/>
        </w:rPr>
        <w:t>3条款以外，出现其它不符合</w:t>
      </w:r>
      <w:r>
        <w:rPr>
          <w:rFonts w:hint="eastAsia" w:hAnsi="宋体" w:cs="宋体"/>
          <w:color w:val="auto"/>
          <w:sz w:val="22"/>
          <w:highlight w:val="none"/>
          <w:u w:val="single"/>
          <w:lang w:eastAsia="zh-CN"/>
        </w:rPr>
        <w:t>采购文件</w:t>
      </w:r>
      <w:r>
        <w:rPr>
          <w:rFonts w:hint="eastAsia" w:hAnsi="宋体" w:cs="宋体"/>
          <w:color w:val="auto"/>
          <w:sz w:val="22"/>
          <w:highlight w:val="none"/>
          <w:u w:val="single"/>
        </w:rPr>
        <w:t>中规定的实质性要求的投标文件，是否为偏离实质性要求由</w:t>
      </w:r>
      <w:r>
        <w:rPr>
          <w:rFonts w:hint="eastAsia" w:hAnsi="宋体" w:cs="宋体"/>
          <w:color w:val="auto"/>
          <w:sz w:val="22"/>
          <w:highlight w:val="none"/>
          <w:u w:val="single"/>
          <w:lang w:eastAsia="zh-CN"/>
        </w:rPr>
        <w:t>评审小组</w:t>
      </w:r>
      <w:r>
        <w:rPr>
          <w:rFonts w:hint="eastAsia" w:hAnsi="宋体" w:cs="宋体"/>
          <w:color w:val="auto"/>
          <w:sz w:val="22"/>
          <w:highlight w:val="none"/>
          <w:u w:val="single"/>
        </w:rPr>
        <w:t>认定。</w:t>
      </w:r>
    </w:p>
    <w:p w14:paraId="75F3A6DD">
      <w:pPr>
        <w:pStyle w:val="17"/>
        <w:adjustRightInd w:val="0"/>
        <w:snapToGrid w:val="0"/>
        <w:spacing w:line="400" w:lineRule="exact"/>
        <w:ind w:firstLine="438" w:firstLineChars="197"/>
        <w:rPr>
          <w:rFonts w:hint="eastAsia" w:hAnsi="宋体" w:cs="宋体"/>
          <w:b/>
          <w:bCs/>
          <w:color w:val="auto"/>
          <w:sz w:val="22"/>
          <w:highlight w:val="none"/>
          <w:u w:val="single"/>
        </w:rPr>
      </w:pPr>
      <w:r>
        <w:rPr>
          <w:rFonts w:hint="eastAsia" w:hAnsi="宋体" w:cs="宋体"/>
          <w:color w:val="auto"/>
          <w:sz w:val="22"/>
          <w:highlight w:val="none"/>
        </w:rPr>
        <w:t>2</w:t>
      </w:r>
      <w:r>
        <w:rPr>
          <w:rFonts w:hint="eastAsia" w:hAnsi="宋体" w:cs="宋体"/>
          <w:color w:val="auto"/>
          <w:sz w:val="22"/>
          <w:highlight w:val="none"/>
          <w:lang w:val="en-US" w:eastAsia="zh-CN"/>
        </w:rPr>
        <w:t>.</w:t>
      </w:r>
      <w:r>
        <w:rPr>
          <w:rFonts w:hint="eastAsia" w:hAnsi="宋体" w:cs="宋体"/>
          <w:color w:val="auto"/>
          <w:sz w:val="22"/>
          <w:highlight w:val="none"/>
        </w:rPr>
        <w:t>5</w:t>
      </w:r>
      <w:r>
        <w:rPr>
          <w:rFonts w:hint="eastAsia" w:hAnsi="宋体" w:cs="宋体"/>
          <w:color w:val="auto"/>
          <w:sz w:val="22"/>
          <w:highlight w:val="none"/>
          <w:u w:val="single"/>
        </w:rPr>
        <w:t>▲</w:t>
      </w:r>
      <w:r>
        <w:rPr>
          <w:rFonts w:hint="eastAsia" w:hAnsi="宋体" w:cs="宋体"/>
          <w:color w:val="auto"/>
          <w:sz w:val="22"/>
          <w:highlight w:val="none"/>
          <w:u w:val="single"/>
          <w:lang w:eastAsia="zh-CN"/>
        </w:rPr>
        <w:t>评审小组</w:t>
      </w:r>
      <w:r>
        <w:rPr>
          <w:rFonts w:hint="eastAsia" w:hAnsi="宋体" w:cs="宋体"/>
          <w:color w:val="auto"/>
          <w:sz w:val="22"/>
          <w:highlight w:val="none"/>
          <w:u w:val="single"/>
        </w:rPr>
        <w:t>认为供应商的最终报价明显低于其他有效供应商的最终报价，有可能影响采购质量或者不能诚信履约的，应当要求其在合理的时间内提供说明，必要时提交相关证明材料；供应商不能证明其报价合理性的，</w:t>
      </w:r>
      <w:r>
        <w:rPr>
          <w:rFonts w:hint="eastAsia" w:hAnsi="宋体" w:cs="宋体"/>
          <w:color w:val="auto"/>
          <w:sz w:val="22"/>
          <w:highlight w:val="none"/>
          <w:u w:val="single"/>
          <w:lang w:eastAsia="zh-CN"/>
        </w:rPr>
        <w:t>评审小组</w:t>
      </w:r>
      <w:r>
        <w:rPr>
          <w:rFonts w:hint="eastAsia" w:hAnsi="宋体" w:cs="宋体"/>
          <w:color w:val="auto"/>
          <w:sz w:val="22"/>
          <w:highlight w:val="none"/>
          <w:u w:val="single"/>
        </w:rPr>
        <w:t>应当将其作为无效投标处理。</w:t>
      </w:r>
    </w:p>
    <w:p w14:paraId="04A6A4B1">
      <w:pPr>
        <w:pStyle w:val="17"/>
        <w:adjustRightInd w:val="0"/>
        <w:snapToGrid w:val="0"/>
        <w:spacing w:line="400" w:lineRule="exact"/>
        <w:ind w:firstLine="438" w:firstLineChars="197"/>
        <w:rPr>
          <w:rFonts w:hint="eastAsia" w:hAnsi="宋体" w:cs="宋体"/>
          <w:b/>
          <w:bCs/>
          <w:color w:val="auto"/>
          <w:sz w:val="22"/>
          <w:highlight w:val="none"/>
        </w:rPr>
      </w:pPr>
      <w:r>
        <w:rPr>
          <w:rFonts w:hint="eastAsia" w:hAnsi="宋体" w:cs="宋体"/>
          <w:color w:val="auto"/>
          <w:sz w:val="22"/>
          <w:highlight w:val="none"/>
        </w:rPr>
        <w:t>2</w:t>
      </w:r>
      <w:r>
        <w:rPr>
          <w:rFonts w:hint="eastAsia" w:hAnsi="宋体" w:cs="宋体"/>
          <w:color w:val="auto"/>
          <w:sz w:val="22"/>
          <w:highlight w:val="none"/>
          <w:lang w:val="en-US" w:eastAsia="zh-CN"/>
        </w:rPr>
        <w:t>.</w:t>
      </w:r>
      <w:r>
        <w:rPr>
          <w:rFonts w:hint="eastAsia" w:hAnsi="宋体" w:cs="宋体"/>
          <w:color w:val="auto"/>
          <w:sz w:val="22"/>
          <w:highlight w:val="none"/>
        </w:rPr>
        <w:t xml:space="preserve">6 </w:t>
      </w:r>
      <w:r>
        <w:rPr>
          <w:rFonts w:hint="eastAsia" w:hAnsi="宋体" w:cs="宋体"/>
          <w:color w:val="auto"/>
          <w:sz w:val="22"/>
          <w:highlight w:val="none"/>
          <w:lang w:eastAsia="zh-CN"/>
        </w:rPr>
        <w:t>评审小组</w:t>
      </w:r>
      <w:r>
        <w:rPr>
          <w:rFonts w:hint="eastAsia" w:hAnsi="宋体" w:cs="宋体"/>
          <w:color w:val="auto"/>
          <w:sz w:val="22"/>
          <w:highlight w:val="none"/>
        </w:rPr>
        <w:t>在评标中，不得改变</w:t>
      </w:r>
      <w:r>
        <w:rPr>
          <w:rFonts w:hint="eastAsia" w:hAnsi="宋体" w:cs="宋体"/>
          <w:color w:val="auto"/>
          <w:sz w:val="22"/>
          <w:highlight w:val="none"/>
          <w:lang w:eastAsia="zh-CN"/>
        </w:rPr>
        <w:t>采购文件</w:t>
      </w:r>
      <w:r>
        <w:rPr>
          <w:rFonts w:hint="eastAsia" w:hAnsi="宋体" w:cs="宋体"/>
          <w:color w:val="auto"/>
          <w:sz w:val="22"/>
          <w:highlight w:val="none"/>
        </w:rPr>
        <w:t>中规定的评标标准、方法和中标(成交)条件。</w:t>
      </w:r>
    </w:p>
    <w:p w14:paraId="0AEACF88">
      <w:pPr>
        <w:pStyle w:val="17"/>
        <w:adjustRightInd w:val="0"/>
        <w:snapToGrid w:val="0"/>
        <w:spacing w:line="400" w:lineRule="exact"/>
        <w:ind w:firstLine="438" w:firstLineChars="197"/>
        <w:rPr>
          <w:rFonts w:hint="eastAsia" w:hAnsi="宋体" w:cs="宋体"/>
          <w:b/>
          <w:bCs/>
          <w:color w:val="auto"/>
          <w:sz w:val="22"/>
          <w:highlight w:val="none"/>
          <w:u w:val="single"/>
        </w:rPr>
      </w:pPr>
      <w:r>
        <w:rPr>
          <w:rFonts w:hint="eastAsia" w:hAnsi="宋体" w:cs="宋体"/>
          <w:color w:val="auto"/>
          <w:sz w:val="22"/>
          <w:highlight w:val="none"/>
          <w:u w:val="single"/>
        </w:rPr>
        <w:t>2</w:t>
      </w:r>
      <w:r>
        <w:rPr>
          <w:rFonts w:hint="eastAsia" w:hAnsi="宋体" w:cs="宋体"/>
          <w:color w:val="auto"/>
          <w:sz w:val="22"/>
          <w:highlight w:val="none"/>
          <w:u w:val="single"/>
          <w:lang w:val="en-US" w:eastAsia="zh-CN"/>
        </w:rPr>
        <w:t>.</w:t>
      </w:r>
      <w:r>
        <w:rPr>
          <w:rFonts w:hint="eastAsia" w:hAnsi="宋体" w:cs="宋体"/>
          <w:color w:val="auto"/>
          <w:sz w:val="22"/>
          <w:highlight w:val="none"/>
          <w:u w:val="single"/>
        </w:rPr>
        <w:t>7 评标时如遇到</w:t>
      </w:r>
      <w:r>
        <w:rPr>
          <w:rFonts w:hint="eastAsia" w:hAnsi="宋体" w:cs="宋体"/>
          <w:color w:val="auto"/>
          <w:sz w:val="22"/>
          <w:highlight w:val="none"/>
          <w:u w:val="single"/>
          <w:lang w:eastAsia="zh-CN"/>
        </w:rPr>
        <w:t>采购文件</w:t>
      </w:r>
      <w:r>
        <w:rPr>
          <w:rFonts w:hint="eastAsia" w:hAnsi="宋体" w:cs="宋体"/>
          <w:color w:val="auto"/>
          <w:sz w:val="22"/>
          <w:highlight w:val="none"/>
          <w:u w:val="single"/>
        </w:rPr>
        <w:t>未规定的特殊情况，由</w:t>
      </w:r>
      <w:r>
        <w:rPr>
          <w:rFonts w:hint="eastAsia" w:hAnsi="宋体" w:cs="宋体"/>
          <w:color w:val="auto"/>
          <w:sz w:val="22"/>
          <w:highlight w:val="none"/>
          <w:u w:val="single"/>
          <w:lang w:eastAsia="zh-CN"/>
        </w:rPr>
        <w:t>评审小组</w:t>
      </w:r>
      <w:r>
        <w:rPr>
          <w:rFonts w:hint="eastAsia" w:hAnsi="宋体" w:cs="宋体"/>
          <w:color w:val="auto"/>
          <w:sz w:val="22"/>
          <w:highlight w:val="none"/>
          <w:u w:val="single"/>
        </w:rPr>
        <w:t>按少数服从多数原则集体决定处理。</w:t>
      </w:r>
    </w:p>
    <w:p w14:paraId="79FE1A79">
      <w:pPr>
        <w:pStyle w:val="17"/>
        <w:adjustRightInd w:val="0"/>
        <w:snapToGrid w:val="0"/>
        <w:spacing w:line="400" w:lineRule="exact"/>
        <w:ind w:firstLine="438" w:firstLineChars="197"/>
        <w:rPr>
          <w:rFonts w:hint="eastAsia" w:hAnsi="宋体" w:cs="宋体"/>
          <w:b/>
          <w:bCs/>
          <w:color w:val="auto"/>
          <w:sz w:val="22"/>
          <w:highlight w:val="none"/>
          <w:u w:val="single"/>
        </w:rPr>
      </w:pPr>
      <w:r>
        <w:rPr>
          <w:rFonts w:hint="eastAsia" w:hAnsi="宋体" w:cs="宋体"/>
          <w:color w:val="auto"/>
          <w:sz w:val="22"/>
          <w:highlight w:val="none"/>
          <w:u w:val="single"/>
        </w:rPr>
        <w:t>2</w:t>
      </w:r>
      <w:r>
        <w:rPr>
          <w:rFonts w:hint="eastAsia" w:hAnsi="宋体" w:cs="宋体"/>
          <w:color w:val="auto"/>
          <w:sz w:val="22"/>
          <w:highlight w:val="none"/>
          <w:u w:val="single"/>
          <w:lang w:val="en-US" w:eastAsia="zh-CN"/>
        </w:rPr>
        <w:t>.</w:t>
      </w:r>
      <w:r>
        <w:rPr>
          <w:rFonts w:hint="eastAsia" w:hAnsi="宋体" w:cs="宋体"/>
          <w:color w:val="auto"/>
          <w:sz w:val="22"/>
          <w:highlight w:val="none"/>
          <w:u w:val="single"/>
        </w:rPr>
        <w:t>8</w:t>
      </w:r>
      <w:r>
        <w:rPr>
          <w:rFonts w:hint="eastAsia" w:hAnsi="宋体" w:cs="宋体"/>
          <w:color w:val="auto"/>
          <w:sz w:val="22"/>
          <w:highlight w:val="none"/>
          <w:u w:val="single"/>
          <w:lang w:eastAsia="zh-CN"/>
        </w:rPr>
        <w:t>评审小组</w:t>
      </w:r>
      <w:r>
        <w:rPr>
          <w:rFonts w:hint="eastAsia" w:hAnsi="宋体" w:cs="宋体"/>
          <w:color w:val="auto"/>
          <w:sz w:val="22"/>
          <w:highlight w:val="none"/>
          <w:u w:val="single"/>
        </w:rPr>
        <w:t>对未中标(成交)的供应商不作解释。同时根据</w:t>
      </w:r>
      <w:r>
        <w:rPr>
          <w:rFonts w:hint="eastAsia" w:hAnsi="宋体" w:cs="宋体"/>
          <w:color w:val="auto"/>
          <w:sz w:val="22"/>
          <w:highlight w:val="none"/>
          <w:u w:val="single"/>
          <w:lang w:eastAsia="zh-CN"/>
        </w:rPr>
        <w:t>国企采购</w:t>
      </w:r>
      <w:r>
        <w:rPr>
          <w:rFonts w:hint="eastAsia" w:hAnsi="宋体" w:cs="宋体"/>
          <w:color w:val="auto"/>
          <w:sz w:val="22"/>
          <w:highlight w:val="none"/>
          <w:u w:val="single"/>
        </w:rPr>
        <w:t>法实施条例第四十条规定，本项目不对供应商公布详细的评审情况，不公布具体评标细则中小项得分。</w:t>
      </w:r>
    </w:p>
    <w:p w14:paraId="6A27D89D">
      <w:pPr>
        <w:pStyle w:val="17"/>
        <w:adjustRightInd w:val="0"/>
        <w:spacing w:line="380" w:lineRule="exact"/>
        <w:ind w:firstLine="446" w:firstLineChars="200"/>
        <w:rPr>
          <w:rFonts w:hint="eastAsia" w:hAnsi="宋体" w:cs="宋体"/>
          <w:b/>
          <w:bCs/>
          <w:color w:val="auto"/>
          <w:sz w:val="22"/>
          <w:highlight w:val="none"/>
          <w:u w:val="single"/>
        </w:rPr>
      </w:pPr>
      <w:r>
        <w:rPr>
          <w:rFonts w:hint="eastAsia" w:hAnsi="宋体" w:cs="宋体"/>
          <w:color w:val="auto"/>
          <w:sz w:val="22"/>
          <w:highlight w:val="none"/>
          <w:u w:val="single"/>
        </w:rPr>
        <w:t>2</w:t>
      </w:r>
      <w:r>
        <w:rPr>
          <w:rFonts w:hint="eastAsia" w:hAnsi="宋体" w:cs="宋体"/>
          <w:color w:val="auto"/>
          <w:sz w:val="22"/>
          <w:highlight w:val="none"/>
          <w:u w:val="single"/>
          <w:lang w:val="en-US" w:eastAsia="zh-CN"/>
        </w:rPr>
        <w:t>.</w:t>
      </w:r>
      <w:r>
        <w:rPr>
          <w:rFonts w:hint="eastAsia" w:hAnsi="宋体" w:cs="宋体"/>
          <w:color w:val="auto"/>
          <w:sz w:val="22"/>
          <w:highlight w:val="none"/>
          <w:u w:val="single"/>
        </w:rPr>
        <w:t>9</w:t>
      </w:r>
      <w:r>
        <w:rPr>
          <w:rFonts w:hint="eastAsia" w:hAnsi="宋体" w:cs="宋体"/>
          <w:b/>
          <w:bCs/>
          <w:color w:val="auto"/>
          <w:sz w:val="22"/>
          <w:szCs w:val="22"/>
          <w:highlight w:val="none"/>
          <w:u w:val="single"/>
        </w:rPr>
        <w:t>投标截止时或评审过程中有效投标供应商不足三家的，不予开标或评标</w:t>
      </w:r>
      <w:r>
        <w:rPr>
          <w:rFonts w:hint="eastAsia" w:hAnsi="宋体" w:cs="宋体"/>
          <w:color w:val="auto"/>
          <w:sz w:val="22"/>
          <w:highlight w:val="none"/>
          <w:u w:val="single"/>
        </w:rPr>
        <w:t>。</w:t>
      </w:r>
    </w:p>
    <w:p w14:paraId="7C3525E1">
      <w:pPr>
        <w:pStyle w:val="17"/>
        <w:adjustRightInd w:val="0"/>
        <w:snapToGrid w:val="0"/>
        <w:spacing w:line="400" w:lineRule="exact"/>
        <w:ind w:firstLine="438" w:firstLineChars="197"/>
        <w:rPr>
          <w:rFonts w:hint="eastAsia" w:hAnsi="宋体" w:cs="宋体"/>
          <w:b/>
          <w:bCs/>
          <w:color w:val="auto"/>
          <w:sz w:val="22"/>
          <w:highlight w:val="none"/>
        </w:rPr>
      </w:pPr>
      <w:r>
        <w:rPr>
          <w:rFonts w:hint="eastAsia" w:hAnsi="宋体" w:cs="宋体"/>
          <w:color w:val="auto"/>
          <w:sz w:val="22"/>
          <w:highlight w:val="none"/>
        </w:rPr>
        <w:t>3</w:t>
      </w:r>
      <w:r>
        <w:rPr>
          <w:rFonts w:hint="eastAsia" w:hAnsi="宋体" w:cs="宋体"/>
          <w:color w:val="auto"/>
          <w:sz w:val="22"/>
          <w:highlight w:val="none"/>
          <w:lang w:eastAsia="zh-CN"/>
        </w:rPr>
        <w:t>、</w:t>
      </w:r>
      <w:r>
        <w:rPr>
          <w:rFonts w:hint="eastAsia" w:hAnsi="宋体" w:cs="宋体"/>
          <w:color w:val="auto"/>
          <w:sz w:val="22"/>
          <w:highlight w:val="none"/>
        </w:rPr>
        <w:t>投标文件的澄清</w:t>
      </w:r>
    </w:p>
    <w:p w14:paraId="6789F890">
      <w:pPr>
        <w:adjustRightInd w:val="0"/>
        <w:snapToGrid w:val="0"/>
        <w:spacing w:line="400" w:lineRule="exact"/>
        <w:ind w:firstLine="438" w:firstLineChars="197"/>
        <w:rPr>
          <w:rFonts w:hint="eastAsia" w:ascii="宋体" w:hAnsi="宋体" w:cs="宋体"/>
          <w:color w:val="auto"/>
          <w:sz w:val="22"/>
          <w:highlight w:val="none"/>
        </w:rPr>
      </w:pPr>
      <w:r>
        <w:rPr>
          <w:rFonts w:hint="eastAsia" w:ascii="宋体" w:hAnsi="宋体" w:cs="宋体"/>
          <w:color w:val="auto"/>
          <w:sz w:val="22"/>
          <w:highlight w:val="none"/>
        </w:rPr>
        <w:t>为有利于对投标文件的评议，必要时采购人及</w:t>
      </w:r>
      <w:r>
        <w:rPr>
          <w:rFonts w:hint="eastAsia" w:ascii="宋体" w:hAnsi="宋体" w:cs="宋体"/>
          <w:color w:val="auto"/>
          <w:sz w:val="22"/>
          <w:highlight w:val="none"/>
          <w:lang w:eastAsia="zh-CN"/>
        </w:rPr>
        <w:t>评审小组</w:t>
      </w:r>
      <w:r>
        <w:rPr>
          <w:rFonts w:hint="eastAsia" w:ascii="宋体" w:hAnsi="宋体" w:cs="宋体"/>
          <w:color w:val="auto"/>
          <w:sz w:val="22"/>
          <w:highlight w:val="none"/>
        </w:rPr>
        <w:t>可要求供应商对投标文件及合同条款进行澄清，并做出答复。答复须有授权代表签字并作为报价内容的一部分。</w:t>
      </w:r>
    </w:p>
    <w:p w14:paraId="0BF3BF2A">
      <w:pPr>
        <w:pStyle w:val="17"/>
        <w:adjustRightInd w:val="0"/>
        <w:spacing w:line="400" w:lineRule="exact"/>
        <w:ind w:left="443" w:leftChars="208"/>
        <w:rPr>
          <w:rFonts w:hint="eastAsia" w:hAnsi="宋体" w:eastAsia="宋体" w:cs="宋体"/>
          <w:color w:val="auto"/>
          <w:sz w:val="22"/>
          <w:highlight w:val="none"/>
          <w:lang w:eastAsia="zh-CN"/>
        </w:rPr>
      </w:pPr>
      <w:r>
        <w:rPr>
          <w:rFonts w:hint="eastAsia" w:hAnsi="宋体" w:cs="宋体"/>
          <w:color w:val="auto"/>
          <w:sz w:val="22"/>
          <w:highlight w:val="none"/>
        </w:rPr>
        <w:t>4</w:t>
      </w:r>
      <w:r>
        <w:rPr>
          <w:rFonts w:hint="eastAsia" w:hAnsi="宋体" w:cs="宋体"/>
          <w:color w:val="auto"/>
          <w:sz w:val="22"/>
          <w:highlight w:val="none"/>
          <w:lang w:eastAsia="zh-CN"/>
        </w:rPr>
        <w:t>、</w:t>
      </w:r>
      <w:r>
        <w:rPr>
          <w:rFonts w:hint="eastAsia" w:hAnsi="宋体" w:cs="宋体"/>
          <w:color w:val="auto"/>
          <w:sz w:val="22"/>
          <w:highlight w:val="none"/>
        </w:rPr>
        <w:t>有下列情形之一的，视为供应商相互串通投标：</w:t>
      </w:r>
    </w:p>
    <w:p w14:paraId="1BCB5990">
      <w:pPr>
        <w:pStyle w:val="17"/>
        <w:adjustRightInd w:val="0"/>
        <w:spacing w:line="400" w:lineRule="exact"/>
        <w:ind w:left="443" w:leftChars="208"/>
        <w:rPr>
          <w:rFonts w:hint="eastAsia" w:hAnsi="宋体" w:eastAsia="宋体" w:cs="宋体"/>
          <w:color w:val="auto"/>
          <w:sz w:val="22"/>
          <w:highlight w:val="none"/>
          <w:lang w:eastAsia="zh-CN"/>
        </w:rPr>
      </w:pPr>
      <w:r>
        <w:rPr>
          <w:rFonts w:hint="eastAsia" w:hAnsi="宋体" w:cs="宋体"/>
          <w:color w:val="auto"/>
          <w:sz w:val="22"/>
          <w:highlight w:val="none"/>
        </w:rPr>
        <w:t>4</w:t>
      </w:r>
      <w:r>
        <w:rPr>
          <w:rFonts w:hint="eastAsia" w:hAnsi="宋体" w:cs="宋体"/>
          <w:color w:val="auto"/>
          <w:sz w:val="22"/>
          <w:highlight w:val="none"/>
          <w:lang w:val="en-US" w:eastAsia="zh-CN"/>
        </w:rPr>
        <w:t>.</w:t>
      </w:r>
      <w:r>
        <w:rPr>
          <w:rFonts w:hint="eastAsia" w:hAnsi="宋体" w:cs="宋体"/>
          <w:color w:val="auto"/>
          <w:sz w:val="22"/>
          <w:highlight w:val="none"/>
        </w:rPr>
        <w:t>1不同供应商的投标文件由同一单位或者个人编制；</w:t>
      </w:r>
    </w:p>
    <w:p w14:paraId="04A5171E">
      <w:pPr>
        <w:pStyle w:val="17"/>
        <w:adjustRightInd w:val="0"/>
        <w:spacing w:line="400" w:lineRule="exact"/>
        <w:ind w:left="443" w:leftChars="208"/>
        <w:rPr>
          <w:rFonts w:hint="eastAsia" w:hAnsi="宋体" w:eastAsia="宋体" w:cs="宋体"/>
          <w:color w:val="auto"/>
          <w:sz w:val="22"/>
          <w:highlight w:val="none"/>
          <w:lang w:eastAsia="zh-CN"/>
        </w:rPr>
      </w:pPr>
      <w:r>
        <w:rPr>
          <w:rFonts w:hint="eastAsia" w:hAnsi="宋体" w:cs="宋体"/>
          <w:color w:val="auto"/>
          <w:sz w:val="22"/>
          <w:highlight w:val="none"/>
        </w:rPr>
        <w:t>4</w:t>
      </w:r>
      <w:r>
        <w:rPr>
          <w:rFonts w:hint="eastAsia" w:hAnsi="宋体" w:cs="宋体"/>
          <w:color w:val="auto"/>
          <w:sz w:val="22"/>
          <w:highlight w:val="none"/>
          <w:lang w:val="en-US" w:eastAsia="zh-CN"/>
        </w:rPr>
        <w:t>.</w:t>
      </w:r>
      <w:r>
        <w:rPr>
          <w:rFonts w:hint="eastAsia" w:hAnsi="宋体" w:cs="宋体"/>
          <w:color w:val="auto"/>
          <w:sz w:val="22"/>
          <w:highlight w:val="none"/>
        </w:rPr>
        <w:t>2不同供应商委托同一单位或者个人办理投标事宜；</w:t>
      </w:r>
    </w:p>
    <w:p w14:paraId="43606A5D">
      <w:pPr>
        <w:pStyle w:val="17"/>
        <w:adjustRightInd w:val="0"/>
        <w:spacing w:line="400" w:lineRule="exact"/>
        <w:ind w:left="443" w:leftChars="208"/>
        <w:rPr>
          <w:rFonts w:hint="eastAsia" w:hAnsi="宋体" w:eastAsia="宋体" w:cs="宋体"/>
          <w:color w:val="auto"/>
          <w:sz w:val="22"/>
          <w:highlight w:val="none"/>
          <w:lang w:eastAsia="zh-CN"/>
        </w:rPr>
      </w:pPr>
      <w:r>
        <w:rPr>
          <w:rFonts w:hint="eastAsia" w:hAnsi="宋体" w:cs="宋体"/>
          <w:color w:val="auto"/>
          <w:sz w:val="22"/>
          <w:highlight w:val="none"/>
        </w:rPr>
        <w:t>4</w:t>
      </w:r>
      <w:r>
        <w:rPr>
          <w:rFonts w:hint="eastAsia" w:hAnsi="宋体" w:cs="宋体"/>
          <w:color w:val="auto"/>
          <w:sz w:val="22"/>
          <w:highlight w:val="none"/>
          <w:lang w:val="en-US" w:eastAsia="zh-CN"/>
        </w:rPr>
        <w:t>.</w:t>
      </w:r>
      <w:r>
        <w:rPr>
          <w:rFonts w:hint="eastAsia" w:hAnsi="宋体" w:cs="宋体"/>
          <w:color w:val="auto"/>
          <w:sz w:val="22"/>
          <w:highlight w:val="none"/>
        </w:rPr>
        <w:t>3不同供应商的投标文件载明的项目管理成员为同一人；</w:t>
      </w:r>
    </w:p>
    <w:p w14:paraId="2A2F4568">
      <w:pPr>
        <w:pStyle w:val="17"/>
        <w:adjustRightInd w:val="0"/>
        <w:spacing w:line="400" w:lineRule="exact"/>
        <w:ind w:left="443" w:leftChars="208"/>
        <w:rPr>
          <w:rFonts w:hint="eastAsia" w:hAnsi="宋体" w:eastAsia="宋体" w:cs="宋体"/>
          <w:color w:val="auto"/>
          <w:sz w:val="22"/>
          <w:highlight w:val="none"/>
          <w:lang w:eastAsia="zh-CN"/>
        </w:rPr>
      </w:pPr>
      <w:r>
        <w:rPr>
          <w:rFonts w:hint="eastAsia" w:hAnsi="宋体" w:cs="宋体"/>
          <w:color w:val="auto"/>
          <w:sz w:val="22"/>
          <w:highlight w:val="none"/>
        </w:rPr>
        <w:t>4</w:t>
      </w:r>
      <w:r>
        <w:rPr>
          <w:rFonts w:hint="eastAsia" w:hAnsi="宋体" w:cs="宋体"/>
          <w:color w:val="auto"/>
          <w:sz w:val="22"/>
          <w:highlight w:val="none"/>
          <w:lang w:val="en-US" w:eastAsia="zh-CN"/>
        </w:rPr>
        <w:t>.</w:t>
      </w:r>
      <w:r>
        <w:rPr>
          <w:rFonts w:hint="eastAsia" w:hAnsi="宋体" w:cs="宋体"/>
          <w:color w:val="auto"/>
          <w:sz w:val="22"/>
          <w:highlight w:val="none"/>
        </w:rPr>
        <w:t>4不同供应商的投标文件异常一致或者投标报价呈规律性差异；</w:t>
      </w:r>
    </w:p>
    <w:p w14:paraId="0040E422">
      <w:pPr>
        <w:pStyle w:val="17"/>
        <w:adjustRightInd w:val="0"/>
        <w:spacing w:line="400" w:lineRule="exact"/>
        <w:ind w:left="443" w:leftChars="208"/>
        <w:rPr>
          <w:rFonts w:hint="eastAsia" w:hAnsi="宋体" w:eastAsia="宋体" w:cs="宋体"/>
          <w:color w:val="auto"/>
          <w:sz w:val="22"/>
          <w:highlight w:val="none"/>
          <w:lang w:eastAsia="zh-CN"/>
        </w:rPr>
      </w:pPr>
      <w:r>
        <w:rPr>
          <w:rFonts w:hint="eastAsia" w:hAnsi="宋体" w:cs="宋体"/>
          <w:color w:val="auto"/>
          <w:sz w:val="22"/>
          <w:highlight w:val="none"/>
        </w:rPr>
        <w:t>4</w:t>
      </w:r>
      <w:r>
        <w:rPr>
          <w:rFonts w:hint="eastAsia" w:hAnsi="宋体" w:cs="宋体"/>
          <w:color w:val="auto"/>
          <w:sz w:val="22"/>
          <w:highlight w:val="none"/>
          <w:lang w:val="en-US" w:eastAsia="zh-CN"/>
        </w:rPr>
        <w:t>.</w:t>
      </w:r>
      <w:r>
        <w:rPr>
          <w:rFonts w:hint="eastAsia" w:hAnsi="宋体" w:cs="宋体"/>
          <w:color w:val="auto"/>
          <w:sz w:val="22"/>
          <w:highlight w:val="none"/>
        </w:rPr>
        <w:t>5不同供应商的投标文件相互混装；</w:t>
      </w:r>
    </w:p>
    <w:p w14:paraId="458CF909">
      <w:pPr>
        <w:pStyle w:val="17"/>
        <w:adjustRightInd w:val="0"/>
        <w:spacing w:line="400" w:lineRule="exact"/>
        <w:ind w:left="443" w:leftChars="208"/>
        <w:rPr>
          <w:rFonts w:hint="eastAsia" w:hAnsi="宋体" w:cs="宋体"/>
          <w:color w:val="auto"/>
          <w:sz w:val="22"/>
          <w:highlight w:val="none"/>
        </w:rPr>
      </w:pPr>
      <w:r>
        <w:rPr>
          <w:rFonts w:hint="eastAsia" w:hAnsi="宋体" w:cs="宋体"/>
          <w:color w:val="auto"/>
          <w:sz w:val="22"/>
          <w:highlight w:val="none"/>
        </w:rPr>
        <w:t>4</w:t>
      </w:r>
      <w:r>
        <w:rPr>
          <w:rFonts w:hint="eastAsia" w:hAnsi="宋体" w:cs="宋体"/>
          <w:color w:val="auto"/>
          <w:sz w:val="22"/>
          <w:highlight w:val="none"/>
          <w:lang w:val="en-US" w:eastAsia="zh-CN"/>
        </w:rPr>
        <w:t>.</w:t>
      </w:r>
      <w:r>
        <w:rPr>
          <w:rFonts w:hint="eastAsia" w:hAnsi="宋体" w:cs="宋体"/>
          <w:color w:val="auto"/>
          <w:sz w:val="22"/>
          <w:highlight w:val="none"/>
        </w:rPr>
        <w:t>6经</w:t>
      </w:r>
      <w:r>
        <w:rPr>
          <w:rFonts w:hint="eastAsia" w:hAnsi="宋体" w:cs="宋体"/>
          <w:color w:val="auto"/>
          <w:sz w:val="22"/>
          <w:highlight w:val="none"/>
          <w:lang w:eastAsia="zh-CN"/>
        </w:rPr>
        <w:t>评审小组</w:t>
      </w:r>
      <w:r>
        <w:rPr>
          <w:rFonts w:hint="eastAsia" w:hAnsi="宋体" w:cs="宋体"/>
          <w:color w:val="auto"/>
          <w:sz w:val="22"/>
          <w:highlight w:val="none"/>
        </w:rPr>
        <w:t>认定供应商进行串通投标的，</w:t>
      </w:r>
      <w:r>
        <w:rPr>
          <w:rFonts w:hint="eastAsia" w:hAnsi="宋体" w:cs="宋体"/>
          <w:color w:val="auto"/>
          <w:sz w:val="22"/>
          <w:highlight w:val="none"/>
          <w:lang w:eastAsia="zh-CN"/>
        </w:rPr>
        <w:t>评审小组</w:t>
      </w:r>
      <w:r>
        <w:rPr>
          <w:rFonts w:hint="eastAsia" w:hAnsi="宋体" w:cs="宋体"/>
          <w:color w:val="auto"/>
          <w:sz w:val="22"/>
          <w:highlight w:val="none"/>
        </w:rPr>
        <w:t>可以对相关供应商做出无效报价处理，并上报</w:t>
      </w:r>
      <w:r>
        <w:rPr>
          <w:rFonts w:hint="eastAsia" w:hAnsi="宋体" w:cs="宋体"/>
          <w:color w:val="auto"/>
          <w:sz w:val="22"/>
          <w:highlight w:val="none"/>
          <w:lang w:val="en-US" w:eastAsia="zh-CN"/>
        </w:rPr>
        <w:t>国企</w:t>
      </w:r>
      <w:r>
        <w:rPr>
          <w:rFonts w:hint="eastAsia" w:hAnsi="宋体" w:cs="宋体"/>
          <w:color w:val="auto"/>
          <w:sz w:val="22"/>
          <w:highlight w:val="none"/>
        </w:rPr>
        <w:t>采购管理部门进行进一步处理。</w:t>
      </w:r>
    </w:p>
    <w:p w14:paraId="225D6EFB">
      <w:pPr>
        <w:pStyle w:val="30"/>
        <w:rPr>
          <w:rFonts w:hint="eastAsia"/>
          <w:b/>
          <w:bCs/>
          <w:color w:val="auto"/>
          <w:highlight w:val="none"/>
          <w:u w:val="single"/>
          <w:lang w:val="en-US" w:eastAsia="zh-CN"/>
        </w:rPr>
      </w:pPr>
      <w:r>
        <w:rPr>
          <w:rFonts w:hint="eastAsia"/>
          <w:b/>
          <w:bCs/>
          <w:color w:val="auto"/>
          <w:highlight w:val="none"/>
          <w:u w:val="single"/>
          <w:lang w:val="en-US" w:eastAsia="zh-CN"/>
        </w:rPr>
        <w:t>▲5、异常低价审查</w:t>
      </w:r>
    </w:p>
    <w:p w14:paraId="7FD8925F">
      <w:pPr>
        <w:pStyle w:val="17"/>
        <w:adjustRightInd w:val="0"/>
        <w:spacing w:line="400" w:lineRule="exact"/>
        <w:ind w:firstLine="446" w:firstLineChars="200"/>
        <w:rPr>
          <w:rFonts w:hAnsi="宋体" w:cs="宋体"/>
          <w:b/>
          <w:bCs/>
          <w:color w:val="auto"/>
          <w:sz w:val="22"/>
          <w:highlight w:val="none"/>
          <w:u w:val="single"/>
          <w:lang w:val="en-US" w:eastAsia="zh-CN"/>
        </w:rPr>
      </w:pPr>
      <w:r>
        <w:rPr>
          <w:rFonts w:hint="eastAsia" w:hAnsi="宋体" w:cs="宋体"/>
          <w:b/>
          <w:bCs/>
          <w:color w:val="auto"/>
          <w:sz w:val="22"/>
          <w:highlight w:val="none"/>
          <w:u w:val="single"/>
          <w:lang w:val="en-US" w:eastAsia="zh-CN"/>
        </w:rPr>
        <w:t>5.1</w:t>
      </w:r>
      <w:r>
        <w:rPr>
          <w:rFonts w:hAnsi="宋体" w:cs="宋体"/>
          <w:b/>
          <w:bCs/>
          <w:color w:val="auto"/>
          <w:sz w:val="22"/>
          <w:highlight w:val="none"/>
          <w:u w:val="single"/>
          <w:lang w:val="en-US" w:eastAsia="zh-CN"/>
        </w:rPr>
        <w:t>评审中出现下列情形之一的，评审委员会应当启动异常低价投标（响应）审查程序：</w:t>
      </w:r>
    </w:p>
    <w:p w14:paraId="7E8FACC7">
      <w:pPr>
        <w:pStyle w:val="17"/>
        <w:adjustRightInd w:val="0"/>
        <w:spacing w:line="400" w:lineRule="exact"/>
        <w:ind w:firstLine="446" w:firstLineChars="200"/>
        <w:rPr>
          <w:rFonts w:hAnsi="宋体" w:cs="宋体"/>
          <w:b/>
          <w:bCs/>
          <w:color w:val="auto"/>
          <w:sz w:val="22"/>
          <w:highlight w:val="none"/>
          <w:u w:val="single"/>
          <w:lang w:val="en-US" w:eastAsia="zh-CN"/>
        </w:rPr>
      </w:pPr>
      <w:r>
        <w:rPr>
          <w:rFonts w:hint="eastAsia" w:hAnsi="宋体" w:cs="宋体"/>
          <w:b/>
          <w:bCs/>
          <w:color w:val="auto"/>
          <w:sz w:val="22"/>
          <w:highlight w:val="none"/>
          <w:u w:val="single"/>
          <w:lang w:val="en-US" w:eastAsia="zh-CN"/>
        </w:rPr>
        <w:t>（</w:t>
      </w:r>
      <w:r>
        <w:rPr>
          <w:rFonts w:hAnsi="宋体" w:cs="宋体"/>
          <w:b/>
          <w:bCs/>
          <w:color w:val="auto"/>
          <w:sz w:val="22"/>
          <w:highlight w:val="none"/>
          <w:u w:val="single"/>
          <w:lang w:val="en-US" w:eastAsia="zh-CN"/>
        </w:rPr>
        <w:t>1</w:t>
      </w:r>
      <w:r>
        <w:rPr>
          <w:rFonts w:hint="eastAsia" w:hAnsi="宋体" w:cs="宋体"/>
          <w:b/>
          <w:bCs/>
          <w:color w:val="auto"/>
          <w:sz w:val="22"/>
          <w:highlight w:val="none"/>
          <w:u w:val="single"/>
          <w:lang w:val="en-US" w:eastAsia="zh-CN"/>
        </w:rPr>
        <w:t>）</w:t>
      </w:r>
      <w:r>
        <w:rPr>
          <w:rFonts w:hAnsi="宋体" w:cs="宋体"/>
          <w:b/>
          <w:bCs/>
          <w:color w:val="auto"/>
          <w:sz w:val="22"/>
          <w:highlight w:val="none"/>
          <w:u w:val="single"/>
          <w:lang w:val="en-US" w:eastAsia="zh-CN"/>
        </w:rPr>
        <w:t>投标（响应）报价低于全部通过符合性审查供应商投标（响应）报价平均值50%的，即投标（响应）报价&lt;全部通过符合性审查供应商投标（响应）报价平均值×50%；</w:t>
      </w:r>
    </w:p>
    <w:p w14:paraId="5E0451B7">
      <w:pPr>
        <w:pStyle w:val="17"/>
        <w:adjustRightInd w:val="0"/>
        <w:spacing w:line="400" w:lineRule="exact"/>
        <w:ind w:firstLine="446" w:firstLineChars="200"/>
        <w:rPr>
          <w:rFonts w:hAnsi="宋体" w:cs="宋体"/>
          <w:b/>
          <w:bCs/>
          <w:color w:val="auto"/>
          <w:sz w:val="22"/>
          <w:highlight w:val="none"/>
          <w:u w:val="single"/>
          <w:lang w:val="en-US" w:eastAsia="zh-CN"/>
        </w:rPr>
      </w:pPr>
      <w:r>
        <w:rPr>
          <w:rFonts w:hint="eastAsia" w:hAnsi="宋体" w:cs="宋体"/>
          <w:b/>
          <w:bCs/>
          <w:color w:val="auto"/>
          <w:sz w:val="22"/>
          <w:highlight w:val="none"/>
          <w:u w:val="single"/>
          <w:lang w:val="en-US" w:eastAsia="zh-CN"/>
        </w:rPr>
        <w:t>（2）</w:t>
      </w:r>
      <w:r>
        <w:rPr>
          <w:rFonts w:hAnsi="宋体" w:cs="宋体"/>
          <w:b/>
          <w:bCs/>
          <w:color w:val="auto"/>
          <w:sz w:val="22"/>
          <w:highlight w:val="none"/>
          <w:u w:val="single"/>
          <w:lang w:val="en-US" w:eastAsia="zh-CN"/>
        </w:rPr>
        <w:t>投标（响应）报价低于通过符合性审查的次低报价供应商投标（响应）报价50%的，即投标（响应）报价&lt;通过符合性审查的次低报价供应商投标（响应）报价×50%；</w:t>
      </w:r>
    </w:p>
    <w:p w14:paraId="3355650A">
      <w:pPr>
        <w:pStyle w:val="17"/>
        <w:adjustRightInd w:val="0"/>
        <w:spacing w:line="400" w:lineRule="exact"/>
        <w:ind w:firstLine="446" w:firstLineChars="200"/>
        <w:rPr>
          <w:rFonts w:hAnsi="宋体" w:cs="宋体"/>
          <w:b/>
          <w:bCs/>
          <w:color w:val="auto"/>
          <w:sz w:val="22"/>
          <w:highlight w:val="none"/>
          <w:u w:val="single"/>
          <w:lang w:val="en-US" w:eastAsia="zh-CN"/>
        </w:rPr>
      </w:pPr>
      <w:r>
        <w:rPr>
          <w:rFonts w:hint="eastAsia" w:hAnsi="宋体" w:cs="宋体"/>
          <w:b/>
          <w:bCs/>
          <w:color w:val="auto"/>
          <w:sz w:val="22"/>
          <w:highlight w:val="none"/>
          <w:u w:val="single"/>
          <w:lang w:val="en-US" w:eastAsia="zh-CN"/>
        </w:rPr>
        <w:t>（3）</w:t>
      </w:r>
      <w:r>
        <w:rPr>
          <w:rFonts w:hAnsi="宋体" w:cs="宋体"/>
          <w:b/>
          <w:bCs/>
          <w:color w:val="auto"/>
          <w:sz w:val="22"/>
          <w:highlight w:val="none"/>
          <w:u w:val="single"/>
          <w:lang w:val="en-US" w:eastAsia="zh-CN"/>
        </w:rPr>
        <w:t>投标（响应）报价低于采购项目最高限价45%的，即投标（响应）报价&lt;采购项目最高限价×45%；</w:t>
      </w:r>
    </w:p>
    <w:p w14:paraId="3A41B939">
      <w:pPr>
        <w:pStyle w:val="17"/>
        <w:adjustRightInd w:val="0"/>
        <w:spacing w:line="400" w:lineRule="exact"/>
        <w:ind w:firstLine="446" w:firstLineChars="200"/>
        <w:rPr>
          <w:rFonts w:hAnsi="宋体" w:cs="宋体"/>
          <w:b/>
          <w:bCs/>
          <w:color w:val="auto"/>
          <w:sz w:val="22"/>
          <w:highlight w:val="none"/>
          <w:u w:val="single"/>
          <w:lang w:val="en-US" w:eastAsia="zh-CN"/>
        </w:rPr>
      </w:pPr>
      <w:r>
        <w:rPr>
          <w:rFonts w:hint="eastAsia" w:hAnsi="宋体" w:cs="宋体"/>
          <w:b/>
          <w:bCs/>
          <w:color w:val="auto"/>
          <w:sz w:val="22"/>
          <w:highlight w:val="none"/>
          <w:u w:val="single"/>
          <w:lang w:val="en-US" w:eastAsia="zh-CN"/>
        </w:rPr>
        <w:t>（4）</w:t>
      </w:r>
      <w:r>
        <w:rPr>
          <w:rFonts w:hAnsi="宋体" w:cs="宋体"/>
          <w:b/>
          <w:bCs/>
          <w:color w:val="auto"/>
          <w:sz w:val="22"/>
          <w:highlight w:val="none"/>
          <w:u w:val="single"/>
          <w:lang w:val="en-US" w:eastAsia="zh-CN"/>
        </w:rPr>
        <w:t>评审委员会基于专业判断，认为供应商报价过低，有可能影响产品质量或者不能诚信履约的其他情形。</w:t>
      </w:r>
    </w:p>
    <w:p w14:paraId="6912AC57">
      <w:pPr>
        <w:pStyle w:val="17"/>
        <w:adjustRightInd w:val="0"/>
        <w:spacing w:line="400" w:lineRule="exact"/>
        <w:ind w:firstLine="446" w:firstLineChars="200"/>
        <w:rPr>
          <w:rFonts w:hAnsi="宋体" w:cs="宋体"/>
          <w:b/>
          <w:bCs/>
          <w:color w:val="auto"/>
          <w:sz w:val="22"/>
          <w:highlight w:val="none"/>
          <w:u w:val="single"/>
          <w:lang w:val="en-US" w:eastAsia="zh-CN"/>
        </w:rPr>
      </w:pPr>
      <w:r>
        <w:rPr>
          <w:rFonts w:hAnsi="宋体" w:cs="宋体"/>
          <w:b/>
          <w:bCs/>
          <w:color w:val="auto"/>
          <w:sz w:val="22"/>
          <w:highlight w:val="none"/>
          <w:u w:val="single"/>
          <w:lang w:val="en-US" w:eastAsia="zh-CN"/>
        </w:rPr>
        <w:t>相关法律法规对供应商报价有规定的，从其规定。</w:t>
      </w:r>
    </w:p>
    <w:p w14:paraId="6D66AD8A">
      <w:pPr>
        <w:pStyle w:val="17"/>
        <w:adjustRightInd w:val="0"/>
        <w:spacing w:line="400" w:lineRule="exact"/>
        <w:ind w:firstLine="446" w:firstLineChars="200"/>
        <w:rPr>
          <w:rFonts w:hAnsi="宋体" w:cs="宋体"/>
          <w:b/>
          <w:bCs/>
          <w:color w:val="auto"/>
          <w:sz w:val="22"/>
          <w:highlight w:val="none"/>
          <w:u w:val="single"/>
          <w:lang w:val="en-US" w:eastAsia="zh-CN"/>
        </w:rPr>
      </w:pPr>
      <w:r>
        <w:rPr>
          <w:rFonts w:hint="eastAsia" w:hAnsi="宋体" w:cs="宋体"/>
          <w:b/>
          <w:bCs/>
          <w:color w:val="auto"/>
          <w:sz w:val="22"/>
          <w:highlight w:val="none"/>
          <w:u w:val="single"/>
          <w:lang w:val="en-US" w:eastAsia="zh-CN"/>
        </w:rPr>
        <w:t>5.2</w:t>
      </w:r>
      <w:r>
        <w:rPr>
          <w:rFonts w:hAnsi="宋体" w:cs="宋体"/>
          <w:b/>
          <w:bCs/>
          <w:color w:val="auto"/>
          <w:sz w:val="22"/>
          <w:highlight w:val="none"/>
          <w:u w:val="single"/>
          <w:lang w:val="en-US" w:eastAsia="zh-CN"/>
        </w:rPr>
        <w:t>评审委员会启动异常低价投标（响应）审查后，属于前述第1项至第4项情形的，相关供应商在</w:t>
      </w:r>
      <w:r>
        <w:rPr>
          <w:rFonts w:hint="eastAsia" w:hAnsi="宋体" w:cs="宋体"/>
          <w:b/>
          <w:bCs/>
          <w:color w:val="auto"/>
          <w:sz w:val="22"/>
          <w:highlight w:val="none"/>
          <w:u w:val="single"/>
          <w:lang w:val="en-US" w:eastAsia="zh-CN"/>
        </w:rPr>
        <w:t>30分钟</w:t>
      </w:r>
      <w:r>
        <w:rPr>
          <w:rFonts w:hAnsi="宋体" w:cs="宋体"/>
          <w:b/>
          <w:bCs/>
          <w:color w:val="auto"/>
          <w:sz w:val="22"/>
          <w:highlight w:val="none"/>
          <w:u w:val="single"/>
          <w:lang w:val="en-US" w:eastAsia="zh-CN"/>
        </w:rPr>
        <w:t>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评审委员会借助互联网等渠道查询相关信息的，应当严格遵守评审工作纪律，不得实施影响评审公正的行为。</w:t>
      </w:r>
    </w:p>
    <w:p w14:paraId="39189295">
      <w:pPr>
        <w:pStyle w:val="17"/>
        <w:adjustRightInd w:val="0"/>
        <w:snapToGrid w:val="0"/>
        <w:spacing w:line="400" w:lineRule="exact"/>
        <w:ind w:firstLine="438" w:firstLineChars="197"/>
        <w:rPr>
          <w:rFonts w:hint="eastAsia" w:hAnsi="宋体" w:cs="宋体"/>
          <w:b/>
          <w:bCs/>
          <w:color w:val="auto"/>
          <w:sz w:val="22"/>
          <w:highlight w:val="none"/>
        </w:rPr>
      </w:pPr>
      <w:r>
        <w:rPr>
          <w:rFonts w:hint="eastAsia" w:hAnsi="宋体" w:cs="宋体"/>
          <w:color w:val="auto"/>
          <w:sz w:val="22"/>
          <w:highlight w:val="none"/>
          <w:lang w:val="en-US" w:eastAsia="zh-CN"/>
        </w:rPr>
        <w:t>6</w:t>
      </w:r>
      <w:r>
        <w:rPr>
          <w:rFonts w:hint="eastAsia" w:hAnsi="宋体" w:cs="宋体"/>
          <w:color w:val="auto"/>
          <w:sz w:val="22"/>
          <w:highlight w:val="none"/>
          <w:lang w:eastAsia="zh-CN"/>
        </w:rPr>
        <w:t>、</w:t>
      </w:r>
      <w:r>
        <w:rPr>
          <w:rFonts w:hint="eastAsia" w:hAnsi="宋体" w:cs="宋体"/>
          <w:color w:val="auto"/>
          <w:sz w:val="22"/>
          <w:highlight w:val="none"/>
        </w:rPr>
        <w:t>评标原则</w:t>
      </w:r>
    </w:p>
    <w:p w14:paraId="132F78FB">
      <w:pPr>
        <w:pStyle w:val="17"/>
        <w:adjustRightInd w:val="0"/>
        <w:spacing w:line="400" w:lineRule="exact"/>
        <w:ind w:firstLine="446" w:firstLineChars="200"/>
        <w:rPr>
          <w:rFonts w:hint="eastAsia" w:hAnsi="宋体" w:cs="宋体"/>
          <w:b/>
          <w:bCs/>
          <w:color w:val="auto"/>
          <w:sz w:val="22"/>
          <w:highlight w:val="none"/>
        </w:rPr>
      </w:pPr>
      <w:r>
        <w:rPr>
          <w:rFonts w:hint="eastAsia" w:hAnsi="宋体" w:cs="宋体"/>
          <w:color w:val="auto"/>
          <w:sz w:val="22"/>
          <w:highlight w:val="none"/>
        </w:rPr>
        <w:t>评标办法具体见本</w:t>
      </w:r>
      <w:r>
        <w:rPr>
          <w:rFonts w:hint="eastAsia" w:hAnsi="宋体" w:cs="宋体"/>
          <w:color w:val="auto"/>
          <w:sz w:val="22"/>
          <w:highlight w:val="none"/>
          <w:lang w:eastAsia="zh-CN"/>
        </w:rPr>
        <w:t>采购文件</w:t>
      </w:r>
      <w:r>
        <w:rPr>
          <w:rFonts w:hint="eastAsia" w:hAnsi="宋体" w:cs="宋体"/>
          <w:color w:val="auto"/>
          <w:sz w:val="22"/>
          <w:highlight w:val="none"/>
        </w:rPr>
        <w:t>第七部分。</w:t>
      </w:r>
    </w:p>
    <w:p w14:paraId="42F36D49">
      <w:pPr>
        <w:pStyle w:val="17"/>
        <w:adjustRightInd w:val="0"/>
        <w:snapToGrid w:val="0"/>
        <w:spacing w:line="400" w:lineRule="exact"/>
        <w:ind w:firstLine="480"/>
        <w:outlineLvl w:val="0"/>
        <w:rPr>
          <w:rFonts w:hint="eastAsia" w:hAnsi="宋体" w:cs="宋体"/>
          <w:b/>
          <w:bCs/>
          <w:color w:val="auto"/>
          <w:sz w:val="22"/>
          <w:highlight w:val="none"/>
        </w:rPr>
      </w:pPr>
      <w:bookmarkStart w:id="41" w:name="_Toc132125039"/>
      <w:bookmarkStart w:id="42" w:name="_Toc132124596"/>
      <w:bookmarkStart w:id="43" w:name="_Toc132125097"/>
      <w:bookmarkStart w:id="44" w:name="_Toc24884_WPSOffice_Level2"/>
      <w:bookmarkStart w:id="45" w:name="_Toc132122121"/>
      <w:bookmarkStart w:id="46" w:name="_Toc132123840"/>
      <w:bookmarkStart w:id="47" w:name="_Toc132123883"/>
      <w:bookmarkStart w:id="48" w:name="_Toc132125985"/>
      <w:bookmarkStart w:id="49" w:name="_Toc132123441"/>
      <w:bookmarkStart w:id="50" w:name="_Toc132123636"/>
      <w:bookmarkStart w:id="51" w:name="_Toc132126156"/>
      <w:bookmarkStart w:id="52" w:name="_Toc132655778"/>
      <w:bookmarkStart w:id="53" w:name="_Toc132125153"/>
      <w:bookmarkStart w:id="54" w:name="_Toc493530208"/>
      <w:bookmarkStart w:id="55" w:name="_Toc132122418"/>
      <w:bookmarkStart w:id="56" w:name="_Toc132123549"/>
      <w:bookmarkStart w:id="57" w:name="_Toc132125576"/>
      <w:r>
        <w:rPr>
          <w:rFonts w:hint="eastAsia" w:hAnsi="宋体" w:cs="宋体"/>
          <w:b/>
          <w:bCs/>
          <w:color w:val="auto"/>
          <w:sz w:val="22"/>
          <w:highlight w:val="none"/>
        </w:rPr>
        <w:t>六、授予合同</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569A3E6C">
      <w:pPr>
        <w:pStyle w:val="17"/>
        <w:adjustRightInd w:val="0"/>
        <w:snapToGrid w:val="0"/>
        <w:spacing w:line="400" w:lineRule="exact"/>
        <w:ind w:firstLine="438" w:firstLineChars="197"/>
        <w:rPr>
          <w:rFonts w:hint="eastAsia" w:hAnsi="宋体" w:cs="宋体"/>
          <w:b/>
          <w:bCs/>
          <w:color w:val="auto"/>
          <w:sz w:val="22"/>
          <w:highlight w:val="none"/>
        </w:rPr>
      </w:pPr>
      <w:bookmarkStart w:id="58" w:name="_Toc23038_WPSOffice_Level3"/>
      <w:r>
        <w:rPr>
          <w:rFonts w:hint="eastAsia" w:hAnsi="宋体" w:cs="宋体"/>
          <w:color w:val="auto"/>
          <w:sz w:val="22"/>
          <w:highlight w:val="none"/>
        </w:rPr>
        <w:t>1</w:t>
      </w:r>
      <w:r>
        <w:rPr>
          <w:rFonts w:hint="eastAsia" w:hAnsi="宋体" w:cs="宋体"/>
          <w:color w:val="auto"/>
          <w:sz w:val="22"/>
          <w:highlight w:val="none"/>
          <w:lang w:eastAsia="zh-CN"/>
        </w:rPr>
        <w:t>、</w:t>
      </w:r>
      <w:r>
        <w:rPr>
          <w:rFonts w:hint="eastAsia" w:hAnsi="宋体" w:cs="宋体"/>
          <w:color w:val="auto"/>
          <w:sz w:val="22"/>
          <w:highlight w:val="none"/>
        </w:rPr>
        <w:t>决标</w:t>
      </w:r>
      <w:bookmarkEnd w:id="58"/>
    </w:p>
    <w:p w14:paraId="3E83FEBF">
      <w:pPr>
        <w:pStyle w:val="17"/>
        <w:adjustRightInd w:val="0"/>
        <w:snapToGrid w:val="0"/>
        <w:spacing w:line="400" w:lineRule="exact"/>
        <w:ind w:firstLine="438" w:firstLineChars="197"/>
        <w:rPr>
          <w:rFonts w:hint="eastAsia" w:hAnsi="宋体" w:cs="宋体"/>
          <w:b/>
          <w:bCs/>
          <w:color w:val="auto"/>
          <w:sz w:val="22"/>
          <w:highlight w:val="none"/>
        </w:rPr>
      </w:pPr>
      <w:r>
        <w:rPr>
          <w:rFonts w:hint="eastAsia" w:hAnsi="宋体" w:cs="宋体"/>
          <w:color w:val="auto"/>
          <w:sz w:val="22"/>
          <w:highlight w:val="none"/>
        </w:rPr>
        <w:t>评标结束后，</w:t>
      </w:r>
      <w:r>
        <w:rPr>
          <w:rFonts w:hint="eastAsia" w:hAnsi="宋体" w:cs="宋体"/>
          <w:color w:val="auto"/>
          <w:sz w:val="22"/>
          <w:highlight w:val="none"/>
          <w:lang w:eastAsia="zh-CN"/>
        </w:rPr>
        <w:t>评审小组</w:t>
      </w:r>
      <w:r>
        <w:rPr>
          <w:rFonts w:hint="eastAsia" w:hAnsi="宋体" w:cs="宋体"/>
          <w:color w:val="auto"/>
          <w:sz w:val="22"/>
          <w:highlight w:val="none"/>
        </w:rPr>
        <w:t>按照</w:t>
      </w:r>
      <w:r>
        <w:rPr>
          <w:rFonts w:hint="eastAsia" w:hAnsi="宋体" w:cs="宋体"/>
          <w:color w:val="auto"/>
          <w:sz w:val="22"/>
          <w:highlight w:val="none"/>
          <w:lang w:eastAsia="zh-CN"/>
        </w:rPr>
        <w:t>采购文件</w:t>
      </w:r>
      <w:r>
        <w:rPr>
          <w:rFonts w:hint="eastAsia" w:hAnsi="宋体" w:cs="宋体"/>
          <w:color w:val="auto"/>
          <w:sz w:val="22"/>
          <w:highlight w:val="none"/>
        </w:rPr>
        <w:t>确定的评标办法推荐中标（成交）供应商。</w:t>
      </w:r>
    </w:p>
    <w:p w14:paraId="68A20C1A">
      <w:pPr>
        <w:pStyle w:val="17"/>
        <w:adjustRightInd w:val="0"/>
        <w:snapToGrid w:val="0"/>
        <w:spacing w:line="400" w:lineRule="exact"/>
        <w:ind w:firstLine="438" w:firstLineChars="197"/>
        <w:rPr>
          <w:rFonts w:hint="eastAsia" w:hAnsi="宋体" w:cs="宋体"/>
          <w:b/>
          <w:bCs/>
          <w:color w:val="auto"/>
          <w:sz w:val="22"/>
          <w:highlight w:val="none"/>
        </w:rPr>
      </w:pPr>
      <w:bookmarkStart w:id="59" w:name="_Toc764_WPSOffice_Level3"/>
      <w:r>
        <w:rPr>
          <w:rFonts w:hint="eastAsia" w:hAnsi="宋体" w:cs="宋体"/>
          <w:color w:val="auto"/>
          <w:sz w:val="22"/>
          <w:highlight w:val="none"/>
        </w:rPr>
        <w:t>2</w:t>
      </w:r>
      <w:bookmarkEnd w:id="59"/>
      <w:r>
        <w:rPr>
          <w:rFonts w:hint="eastAsia" w:hAnsi="宋体" w:cs="宋体"/>
          <w:color w:val="auto"/>
          <w:sz w:val="22"/>
          <w:highlight w:val="none"/>
          <w:lang w:eastAsia="zh-CN"/>
        </w:rPr>
        <w:t>、</w:t>
      </w:r>
      <w:r>
        <w:rPr>
          <w:rFonts w:hint="eastAsia" w:hAnsi="宋体" w:cs="宋体"/>
          <w:color w:val="auto"/>
          <w:sz w:val="22"/>
          <w:highlight w:val="none"/>
        </w:rPr>
        <w:t>中标（成交）通知书</w:t>
      </w:r>
    </w:p>
    <w:p w14:paraId="78F75419">
      <w:pPr>
        <w:spacing w:line="400" w:lineRule="exact"/>
        <w:ind w:firstLine="438" w:firstLineChars="197"/>
        <w:rPr>
          <w:rFonts w:hint="eastAsia"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color w:val="auto"/>
          <w:sz w:val="22"/>
          <w:highlight w:val="none"/>
          <w:lang w:val="en-US" w:eastAsia="zh-CN"/>
        </w:rPr>
        <w:t>.</w:t>
      </w:r>
      <w:r>
        <w:rPr>
          <w:rFonts w:hint="eastAsia" w:ascii="宋体" w:hAnsi="宋体" w:cs="宋体"/>
          <w:color w:val="auto"/>
          <w:sz w:val="22"/>
          <w:highlight w:val="none"/>
        </w:rPr>
        <w:t>1采购人依法确认中标（成交）供应商后，代理机构在</w:t>
      </w:r>
      <w:r>
        <w:rPr>
          <w:rFonts w:hint="eastAsia" w:ascii="宋体" w:hAnsi="宋体" w:cs="宋体"/>
          <w:color w:val="auto"/>
          <w:sz w:val="22"/>
          <w:highlight w:val="none"/>
          <w:lang w:eastAsia="zh-CN"/>
        </w:rPr>
        <w:t>“</w:t>
      </w:r>
      <w:r>
        <w:rPr>
          <w:rFonts w:hint="eastAsia" w:ascii="宋体" w:hAnsi="宋体" w:cs="宋体"/>
          <w:color w:val="auto"/>
          <w:sz w:val="22"/>
          <w:highlight w:val="none"/>
          <w:lang w:val="en-US" w:eastAsia="zh-CN"/>
        </w:rPr>
        <w:t>乐采云”</w:t>
      </w:r>
      <w:r>
        <w:rPr>
          <w:rFonts w:hint="eastAsia" w:ascii="宋体" w:hAnsi="宋体" w:cs="宋体"/>
          <w:color w:val="auto"/>
          <w:sz w:val="22"/>
          <w:highlight w:val="none"/>
        </w:rPr>
        <w:t>网上公示中标（成交）供应商名单，公示期限为1个工作日。同时向中标（成交）供应商发出中标（成交）通知书。</w:t>
      </w:r>
    </w:p>
    <w:p w14:paraId="3D12F54E">
      <w:pPr>
        <w:adjustRightInd w:val="0"/>
        <w:snapToGrid w:val="0"/>
        <w:spacing w:line="400" w:lineRule="exact"/>
        <w:ind w:firstLine="438" w:firstLineChars="197"/>
        <w:rPr>
          <w:rFonts w:hint="eastAsia"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color w:val="auto"/>
          <w:sz w:val="22"/>
          <w:highlight w:val="none"/>
          <w:lang w:val="en-US" w:eastAsia="zh-CN"/>
        </w:rPr>
        <w:t>.</w:t>
      </w:r>
      <w:r>
        <w:rPr>
          <w:rFonts w:hint="eastAsia" w:ascii="宋体" w:hAnsi="宋体" w:cs="宋体"/>
          <w:color w:val="auto"/>
          <w:sz w:val="22"/>
          <w:highlight w:val="none"/>
        </w:rPr>
        <w:t>2中标（成交）通知书对采购人和中标（成交）供应商具有法律约束力。中标（成交）通知书发出后，采购人改变中标结果或者中标（成交）供应商放弃中标的，应当承担法律责任。</w:t>
      </w:r>
    </w:p>
    <w:p w14:paraId="515B4FF8">
      <w:pPr>
        <w:adjustRightInd w:val="0"/>
        <w:snapToGrid w:val="0"/>
        <w:spacing w:line="400" w:lineRule="exact"/>
        <w:ind w:firstLine="438" w:firstLineChars="197"/>
        <w:rPr>
          <w:rFonts w:hint="eastAsia" w:ascii="宋体" w:hAnsi="宋体" w:cs="宋体"/>
          <w:color w:val="auto"/>
          <w:sz w:val="22"/>
          <w:highlight w:val="none"/>
        </w:rPr>
      </w:pPr>
      <w:r>
        <w:rPr>
          <w:rFonts w:hint="eastAsia" w:ascii="宋体" w:hAnsi="宋体" w:cs="宋体"/>
          <w:color w:val="auto"/>
          <w:sz w:val="22"/>
          <w:highlight w:val="none"/>
        </w:rPr>
        <w:t>3</w:t>
      </w:r>
      <w:r>
        <w:rPr>
          <w:rFonts w:hint="eastAsia" w:ascii="宋体" w:hAnsi="宋体" w:cs="宋体"/>
          <w:color w:val="auto"/>
          <w:sz w:val="22"/>
          <w:highlight w:val="none"/>
          <w:lang w:eastAsia="zh-CN"/>
        </w:rPr>
        <w:t>、</w:t>
      </w:r>
      <w:r>
        <w:rPr>
          <w:rFonts w:hint="eastAsia" w:ascii="宋体" w:hAnsi="宋体" w:cs="宋体"/>
          <w:color w:val="auto"/>
          <w:sz w:val="22"/>
          <w:highlight w:val="none"/>
        </w:rPr>
        <w:t>成交无效</w:t>
      </w:r>
    </w:p>
    <w:p w14:paraId="6DB3F5F4">
      <w:pPr>
        <w:adjustRightInd w:val="0"/>
        <w:snapToGrid w:val="0"/>
        <w:spacing w:line="400" w:lineRule="exact"/>
        <w:ind w:firstLine="438" w:firstLineChars="197"/>
        <w:rPr>
          <w:rFonts w:hint="eastAsia" w:ascii="宋体" w:hAnsi="宋体" w:eastAsia="宋体" w:cs="宋体"/>
          <w:color w:val="auto"/>
          <w:sz w:val="22"/>
          <w:highlight w:val="none"/>
          <w:lang w:eastAsia="zh-CN"/>
        </w:rPr>
      </w:pPr>
      <w:r>
        <w:rPr>
          <w:rFonts w:hint="eastAsia" w:ascii="宋体" w:hAnsi="宋体" w:cs="宋体"/>
          <w:color w:val="auto"/>
          <w:sz w:val="22"/>
          <w:highlight w:val="none"/>
        </w:rPr>
        <w:t>1）发现中标（成交）供应商资格无效或中标（成交）供应商放弃成交或拒绝与采购人签订合同的,按相关法律法规规定执行，原则上重新开展</w:t>
      </w:r>
      <w:r>
        <w:rPr>
          <w:rFonts w:hint="eastAsia" w:ascii="宋体" w:hAnsi="宋体" w:cs="宋体"/>
          <w:color w:val="auto"/>
          <w:sz w:val="22"/>
          <w:highlight w:val="none"/>
          <w:lang w:val="en-US" w:eastAsia="zh-CN"/>
        </w:rPr>
        <w:t>国企</w:t>
      </w:r>
      <w:r>
        <w:rPr>
          <w:rFonts w:hint="eastAsia" w:ascii="宋体" w:hAnsi="宋体" w:cs="宋体"/>
          <w:color w:val="auto"/>
          <w:sz w:val="22"/>
          <w:highlight w:val="none"/>
        </w:rPr>
        <w:t>采购活动。</w:t>
      </w:r>
    </w:p>
    <w:p w14:paraId="4B5EF143">
      <w:pPr>
        <w:adjustRightInd w:val="0"/>
        <w:snapToGrid w:val="0"/>
        <w:spacing w:line="400" w:lineRule="exact"/>
        <w:ind w:firstLine="438" w:firstLineChars="197"/>
        <w:rPr>
          <w:rFonts w:hint="eastAsia" w:ascii="宋体" w:hAnsi="宋体" w:cs="宋体"/>
          <w:color w:val="auto"/>
          <w:sz w:val="22"/>
          <w:highlight w:val="none"/>
        </w:rPr>
      </w:pPr>
      <w:r>
        <w:rPr>
          <w:rFonts w:hint="eastAsia" w:ascii="宋体" w:hAnsi="宋体" w:cs="宋体"/>
          <w:color w:val="auto"/>
          <w:sz w:val="22"/>
          <w:highlight w:val="none"/>
        </w:rPr>
        <w:t>2）有《中华人民共和国</w:t>
      </w:r>
      <w:r>
        <w:rPr>
          <w:rFonts w:hint="eastAsia" w:ascii="宋体" w:hAnsi="宋体" w:cs="宋体"/>
          <w:color w:val="auto"/>
          <w:sz w:val="22"/>
          <w:highlight w:val="none"/>
          <w:lang w:val="en-US" w:eastAsia="zh-CN"/>
        </w:rPr>
        <w:t>政府</w:t>
      </w:r>
      <w:r>
        <w:rPr>
          <w:rFonts w:hint="eastAsia" w:ascii="宋体" w:hAnsi="宋体" w:cs="宋体"/>
          <w:color w:val="auto"/>
          <w:sz w:val="22"/>
          <w:highlight w:val="none"/>
          <w:lang w:eastAsia="zh-CN"/>
        </w:rPr>
        <w:t>采购</w:t>
      </w:r>
      <w:r>
        <w:rPr>
          <w:rFonts w:hint="eastAsia" w:ascii="宋体" w:hAnsi="宋体" w:cs="宋体"/>
          <w:color w:val="auto"/>
          <w:sz w:val="22"/>
          <w:highlight w:val="none"/>
        </w:rPr>
        <w:t>法实施条例》第七十一条、第七十二条、第七十三条、第七十四条规定的违法行为之一，由</w:t>
      </w:r>
      <w:r>
        <w:rPr>
          <w:rFonts w:hint="eastAsia" w:ascii="宋体" w:hAnsi="宋体" w:cs="宋体"/>
          <w:color w:val="auto"/>
          <w:sz w:val="22"/>
          <w:highlight w:val="none"/>
          <w:lang w:val="en-US" w:eastAsia="zh-CN"/>
        </w:rPr>
        <w:t>国企</w:t>
      </w:r>
      <w:r>
        <w:rPr>
          <w:rFonts w:hint="eastAsia" w:ascii="宋体" w:hAnsi="宋体" w:cs="宋体"/>
          <w:color w:val="auto"/>
          <w:sz w:val="22"/>
          <w:highlight w:val="none"/>
        </w:rPr>
        <w:t>采购监管部门依法处理。</w:t>
      </w:r>
    </w:p>
    <w:p w14:paraId="7D53EB15">
      <w:pPr>
        <w:pStyle w:val="17"/>
        <w:adjustRightInd w:val="0"/>
        <w:snapToGrid w:val="0"/>
        <w:spacing w:line="400" w:lineRule="exact"/>
        <w:ind w:firstLine="438" w:firstLineChars="197"/>
        <w:rPr>
          <w:rFonts w:hint="eastAsia" w:hAnsi="宋体" w:cs="宋体"/>
          <w:b/>
          <w:bCs/>
          <w:color w:val="auto"/>
          <w:sz w:val="22"/>
          <w:highlight w:val="none"/>
        </w:rPr>
      </w:pPr>
      <w:bookmarkStart w:id="60" w:name="_Toc3709_WPSOffice_Level3"/>
      <w:r>
        <w:rPr>
          <w:rFonts w:hint="eastAsia" w:hAnsi="宋体" w:cs="宋体"/>
          <w:color w:val="auto"/>
          <w:sz w:val="22"/>
          <w:highlight w:val="none"/>
        </w:rPr>
        <w:t>4</w:t>
      </w:r>
      <w:r>
        <w:rPr>
          <w:rFonts w:hint="eastAsia" w:hAnsi="宋体" w:cs="宋体"/>
          <w:color w:val="auto"/>
          <w:sz w:val="22"/>
          <w:highlight w:val="none"/>
          <w:lang w:eastAsia="zh-CN"/>
        </w:rPr>
        <w:t>、</w:t>
      </w:r>
      <w:r>
        <w:rPr>
          <w:rFonts w:hint="eastAsia" w:hAnsi="宋体" w:cs="宋体"/>
          <w:color w:val="auto"/>
          <w:sz w:val="22"/>
          <w:highlight w:val="none"/>
        </w:rPr>
        <w:t>签订合同</w:t>
      </w:r>
      <w:bookmarkEnd w:id="60"/>
    </w:p>
    <w:p w14:paraId="701082D7">
      <w:pPr>
        <w:adjustRightInd w:val="0"/>
        <w:snapToGrid w:val="0"/>
        <w:spacing w:line="400" w:lineRule="exact"/>
        <w:ind w:firstLine="438" w:firstLineChars="197"/>
        <w:rPr>
          <w:rFonts w:hint="eastAsia" w:ascii="宋体" w:hAnsi="宋体" w:cs="宋体"/>
          <w:color w:val="auto"/>
          <w:sz w:val="22"/>
          <w:highlight w:val="none"/>
        </w:rPr>
      </w:pPr>
      <w:r>
        <w:rPr>
          <w:rFonts w:hint="eastAsia" w:ascii="宋体" w:hAnsi="宋体" w:cs="宋体"/>
          <w:color w:val="auto"/>
          <w:sz w:val="22"/>
          <w:highlight w:val="none"/>
        </w:rPr>
        <w:t>4</w:t>
      </w:r>
      <w:r>
        <w:rPr>
          <w:rFonts w:hint="eastAsia" w:ascii="宋体" w:hAnsi="宋体" w:cs="宋体"/>
          <w:color w:val="auto"/>
          <w:sz w:val="22"/>
          <w:highlight w:val="none"/>
          <w:lang w:val="en-US" w:eastAsia="zh-CN"/>
        </w:rPr>
        <w:t>.</w:t>
      </w:r>
      <w:r>
        <w:rPr>
          <w:rFonts w:hint="eastAsia" w:ascii="宋体" w:hAnsi="宋体" w:cs="宋体"/>
          <w:color w:val="auto"/>
          <w:sz w:val="22"/>
          <w:highlight w:val="none"/>
        </w:rPr>
        <w:t>1 中标（成交）供应商须主动联系采购人或采购机构领取中标（成交）通知书。中标（成交）供应商应当在中标（成交）通知书发出之日起30日内与采购人签订合同。中标（成交）供应商未经采购人许可，在规定时间内未到采购人处与采购人签订合同，则视为拒签合同。</w:t>
      </w:r>
    </w:p>
    <w:p w14:paraId="1AF8F2DC">
      <w:pPr>
        <w:adjustRightInd w:val="0"/>
        <w:snapToGrid w:val="0"/>
        <w:spacing w:line="400" w:lineRule="exact"/>
        <w:ind w:firstLine="438" w:firstLineChars="197"/>
        <w:rPr>
          <w:rFonts w:hint="eastAsia" w:ascii="宋体" w:hAnsi="宋体" w:cs="宋体"/>
          <w:color w:val="auto"/>
          <w:sz w:val="22"/>
          <w:highlight w:val="none"/>
        </w:rPr>
      </w:pPr>
      <w:r>
        <w:rPr>
          <w:rFonts w:hint="eastAsia" w:ascii="宋体" w:hAnsi="宋体" w:cs="宋体"/>
          <w:color w:val="auto"/>
          <w:sz w:val="22"/>
          <w:highlight w:val="none"/>
        </w:rPr>
        <w:t>4</w:t>
      </w:r>
      <w:r>
        <w:rPr>
          <w:rFonts w:hint="eastAsia" w:ascii="宋体" w:hAnsi="宋体" w:cs="宋体"/>
          <w:color w:val="auto"/>
          <w:sz w:val="22"/>
          <w:highlight w:val="none"/>
          <w:lang w:val="en-US" w:eastAsia="zh-CN"/>
        </w:rPr>
        <w:t>.</w:t>
      </w:r>
      <w:r>
        <w:rPr>
          <w:rFonts w:hint="eastAsia" w:ascii="宋体" w:hAnsi="宋体" w:cs="宋体"/>
          <w:color w:val="auto"/>
          <w:sz w:val="22"/>
          <w:highlight w:val="none"/>
        </w:rPr>
        <w:t xml:space="preserve">2 </w:t>
      </w:r>
      <w:r>
        <w:rPr>
          <w:rFonts w:hint="eastAsia" w:ascii="宋体" w:hAnsi="宋体" w:cs="宋体"/>
          <w:color w:val="auto"/>
          <w:sz w:val="22"/>
          <w:highlight w:val="none"/>
          <w:lang w:eastAsia="zh-CN"/>
        </w:rPr>
        <w:t>采购文件</w:t>
      </w:r>
      <w:r>
        <w:rPr>
          <w:rFonts w:hint="eastAsia" w:ascii="宋体" w:hAnsi="宋体" w:cs="宋体"/>
          <w:color w:val="auto"/>
          <w:sz w:val="22"/>
          <w:highlight w:val="none"/>
        </w:rPr>
        <w:t>、中标（成交）供应商的投标文件及投标修改文件、评标过程中有关澄清文件及经双方签字的询标纪要（承诺）和中标（成交）通知书均作为合同附件。</w:t>
      </w:r>
    </w:p>
    <w:p w14:paraId="19E612F7">
      <w:pPr>
        <w:adjustRightInd w:val="0"/>
        <w:snapToGrid w:val="0"/>
        <w:spacing w:line="400" w:lineRule="exact"/>
        <w:ind w:firstLine="438" w:firstLineChars="197"/>
        <w:rPr>
          <w:rFonts w:hint="eastAsia" w:ascii="宋体" w:hAnsi="宋体" w:cs="宋体"/>
          <w:color w:val="auto"/>
          <w:sz w:val="22"/>
          <w:highlight w:val="none"/>
        </w:rPr>
      </w:pPr>
      <w:r>
        <w:rPr>
          <w:rFonts w:hint="eastAsia" w:ascii="宋体" w:hAnsi="宋体" w:cs="宋体"/>
          <w:color w:val="auto"/>
          <w:sz w:val="22"/>
          <w:highlight w:val="none"/>
        </w:rPr>
        <w:t>4</w:t>
      </w:r>
      <w:r>
        <w:rPr>
          <w:rFonts w:hint="eastAsia" w:ascii="宋体" w:hAnsi="宋体" w:cs="宋体"/>
          <w:color w:val="auto"/>
          <w:sz w:val="22"/>
          <w:highlight w:val="none"/>
          <w:lang w:val="en-US" w:eastAsia="zh-CN"/>
        </w:rPr>
        <w:t>.</w:t>
      </w:r>
      <w:r>
        <w:rPr>
          <w:rFonts w:hint="eastAsia" w:ascii="宋体" w:hAnsi="宋体" w:cs="宋体"/>
          <w:color w:val="auto"/>
          <w:sz w:val="22"/>
          <w:highlight w:val="none"/>
        </w:rPr>
        <w:t>3 拒签合同的责任</w:t>
      </w:r>
    </w:p>
    <w:p w14:paraId="2990CEF4">
      <w:pPr>
        <w:pStyle w:val="17"/>
        <w:adjustRightInd w:val="0"/>
        <w:snapToGrid w:val="0"/>
        <w:spacing w:line="400" w:lineRule="exact"/>
        <w:ind w:firstLine="438" w:firstLineChars="197"/>
        <w:rPr>
          <w:rFonts w:hint="eastAsia" w:hAnsi="宋体" w:cs="宋体"/>
          <w:b/>
          <w:bCs/>
          <w:color w:val="auto"/>
          <w:sz w:val="22"/>
          <w:highlight w:val="none"/>
        </w:rPr>
      </w:pPr>
      <w:r>
        <w:rPr>
          <w:rFonts w:hint="eastAsia" w:hAnsi="宋体" w:cs="宋体"/>
          <w:color w:val="auto"/>
          <w:sz w:val="22"/>
          <w:highlight w:val="none"/>
        </w:rPr>
        <w:t>中标（成交）供应商在规定时间内（30日历天）借故否认已经承诺的条件、拒签合同者，以违约处理，并赔偿采购人由此造成的直接经济损失；采购人重新组织采购的，所需费用由原中标（成交）供应商承担。</w:t>
      </w:r>
    </w:p>
    <w:p w14:paraId="4FA2A649">
      <w:pPr>
        <w:pStyle w:val="17"/>
        <w:adjustRightInd w:val="0"/>
        <w:snapToGrid w:val="0"/>
        <w:spacing w:line="400" w:lineRule="exact"/>
        <w:ind w:firstLine="438" w:firstLineChars="197"/>
        <w:rPr>
          <w:rFonts w:cs="宋体"/>
          <w:b/>
          <w:bCs/>
          <w:color w:val="auto"/>
          <w:sz w:val="22"/>
          <w:highlight w:val="none"/>
        </w:rPr>
      </w:pPr>
      <w:r>
        <w:rPr>
          <w:rFonts w:hint="eastAsia" w:cs="宋体"/>
          <w:color w:val="auto"/>
          <w:sz w:val="22"/>
          <w:highlight w:val="none"/>
        </w:rPr>
        <w:t>5.履约保证金</w:t>
      </w:r>
      <w:bookmarkEnd w:id="15"/>
    </w:p>
    <w:p w14:paraId="7457EDBF">
      <w:pPr>
        <w:pStyle w:val="17"/>
        <w:adjustRightInd w:val="0"/>
        <w:snapToGrid w:val="0"/>
        <w:spacing w:line="400" w:lineRule="exact"/>
        <w:ind w:firstLine="438" w:firstLineChars="197"/>
        <w:rPr>
          <w:rFonts w:hint="eastAsia" w:ascii="宋体"/>
          <w:b/>
          <w:bCs/>
          <w:color w:val="auto"/>
          <w:sz w:val="22"/>
          <w:highlight w:val="none"/>
        </w:rPr>
      </w:pPr>
      <w:r>
        <w:rPr>
          <w:rFonts w:hint="eastAsia" w:ascii="宋体" w:hAnsi="Times New Roman" w:eastAsia="宋体" w:cs="宋体"/>
          <w:color w:val="auto"/>
          <w:sz w:val="22"/>
          <w:highlight w:val="none"/>
        </w:rPr>
        <w:t>合同签订后5个工作日内成交供应商应提供合同总金额1%的履约保证金至采购单位指定账户，供应商以银行、保险公司出具保函形式提交履约保证金的，采购人不得拒收。</w:t>
      </w:r>
      <w:bookmarkStart w:id="61" w:name="_Toc22707_WPSOffice_Level1"/>
    </w:p>
    <w:p w14:paraId="4148B0D6">
      <w:pPr>
        <w:adjustRightInd w:val="0"/>
        <w:snapToGrid w:val="0"/>
        <w:spacing w:line="400" w:lineRule="exact"/>
        <w:ind w:firstLine="446" w:firstLineChars="200"/>
        <w:jc w:val="left"/>
        <w:rPr>
          <w:rFonts w:ascii="宋体" w:cs="宋体"/>
          <w:b/>
          <w:bCs/>
          <w:color w:val="auto"/>
          <w:sz w:val="22"/>
          <w:highlight w:val="none"/>
        </w:rPr>
      </w:pPr>
      <w:r>
        <w:rPr>
          <w:rFonts w:hint="eastAsia" w:ascii="宋体" w:cs="宋体"/>
          <w:b/>
          <w:bCs/>
          <w:color w:val="auto"/>
          <w:sz w:val="22"/>
          <w:highlight w:val="none"/>
        </w:rPr>
        <w:t>七、投诉质疑</w:t>
      </w:r>
    </w:p>
    <w:p w14:paraId="2B14FC66">
      <w:pPr>
        <w:pStyle w:val="86"/>
        <w:snapToGrid w:val="0"/>
        <w:spacing w:before="0" w:line="400" w:lineRule="exact"/>
        <w:rPr>
          <w:rFonts w:ascii="宋体" w:cs="宋体"/>
          <w:color w:val="auto"/>
          <w:sz w:val="22"/>
          <w:szCs w:val="22"/>
          <w:highlight w:val="none"/>
        </w:rPr>
      </w:pPr>
      <w:r>
        <w:rPr>
          <w:rFonts w:hint="eastAsia" w:ascii="宋体" w:cs="宋体"/>
          <w:color w:val="auto"/>
          <w:sz w:val="22"/>
          <w:szCs w:val="22"/>
          <w:highlight w:val="none"/>
        </w:rPr>
        <w:t>根据《中华人民共和国政府采购法》、《政府采购质疑和投诉办法》（中华人民共和国财政部令第94号）、《财政部关于加强政府采购供应商投诉受理审查工作的通知》(财库〔2007〕1号)和《浙江省政府采购供应商质疑处理办法》（浙财采监[2012]18号）的规定，采购供应商可以依法提起质疑和投诉。</w:t>
      </w:r>
    </w:p>
    <w:p w14:paraId="007A16EA">
      <w:pPr>
        <w:pStyle w:val="86"/>
        <w:spacing w:before="0" w:line="400" w:lineRule="exact"/>
        <w:ind w:firstLine="446" w:firstLineChars="200"/>
        <w:rPr>
          <w:rFonts w:ascii="宋体" w:cs="宋体"/>
          <w:b/>
          <w:color w:val="auto"/>
          <w:sz w:val="22"/>
          <w:szCs w:val="22"/>
          <w:highlight w:val="none"/>
        </w:rPr>
      </w:pPr>
      <w:r>
        <w:rPr>
          <w:rFonts w:hint="eastAsia" w:ascii="宋体" w:cs="宋体"/>
          <w:b/>
          <w:color w:val="auto"/>
          <w:sz w:val="22"/>
          <w:szCs w:val="22"/>
          <w:highlight w:val="none"/>
        </w:rPr>
        <w:t>1.供应商询问</w:t>
      </w:r>
    </w:p>
    <w:p w14:paraId="5A8B9E02">
      <w:pPr>
        <w:pStyle w:val="17"/>
        <w:spacing w:line="400" w:lineRule="exact"/>
        <w:ind w:firstLine="501" w:firstLineChars="225"/>
        <w:rPr>
          <w:rFonts w:cs="宋体"/>
          <w:color w:val="auto"/>
          <w:sz w:val="22"/>
          <w:szCs w:val="22"/>
          <w:highlight w:val="none"/>
        </w:rPr>
      </w:pPr>
      <w:r>
        <w:rPr>
          <w:rFonts w:hint="eastAsia" w:cs="宋体"/>
          <w:color w:val="auto"/>
          <w:sz w:val="22"/>
          <w:szCs w:val="22"/>
          <w:highlight w:val="none"/>
          <w:lang w:val="zh-CN"/>
        </w:rPr>
        <w:t>供应商对本项目采购活动事项有疑问的，可以向招标代理机构提出询问，招标代理机构将对供应商依法提出的询问作出答复，但答复的内容不得涉及商业秘密。</w:t>
      </w:r>
    </w:p>
    <w:p w14:paraId="5A2C94C9">
      <w:pPr>
        <w:pStyle w:val="86"/>
        <w:spacing w:before="0" w:line="400" w:lineRule="exact"/>
        <w:ind w:firstLine="446" w:firstLineChars="200"/>
        <w:rPr>
          <w:rFonts w:ascii="宋体" w:cs="宋体"/>
          <w:b/>
          <w:color w:val="auto"/>
          <w:sz w:val="22"/>
          <w:szCs w:val="22"/>
          <w:highlight w:val="none"/>
        </w:rPr>
      </w:pPr>
      <w:r>
        <w:rPr>
          <w:rFonts w:hint="eastAsia" w:ascii="宋体" w:cs="宋体"/>
          <w:b/>
          <w:color w:val="auto"/>
          <w:sz w:val="22"/>
          <w:szCs w:val="22"/>
          <w:highlight w:val="none"/>
        </w:rPr>
        <w:t>2.供应商质疑</w:t>
      </w:r>
    </w:p>
    <w:p w14:paraId="59F200E6">
      <w:pPr>
        <w:pStyle w:val="87"/>
        <w:spacing w:line="400" w:lineRule="exact"/>
        <w:ind w:firstLine="501" w:firstLineChars="225"/>
        <w:rPr>
          <w:rFonts w:hint="eastAsia" w:cs="宋体"/>
          <w:color w:val="auto"/>
          <w:sz w:val="22"/>
          <w:szCs w:val="22"/>
          <w:highlight w:val="none"/>
          <w:lang w:bidi="ar-SA"/>
        </w:rPr>
      </w:pPr>
      <w:r>
        <w:rPr>
          <w:rFonts w:hint="eastAsia" w:cs="宋体"/>
          <w:color w:val="auto"/>
          <w:sz w:val="22"/>
          <w:szCs w:val="22"/>
          <w:highlight w:val="none"/>
          <w:lang w:bidi="ar-SA"/>
        </w:rPr>
        <w:t>根据《中华人民共和国政府采购法》、《政府采购质疑和投诉办法》（中华人民共和国财政部令第94号）、《财政部关于加强政府采购供应商投诉受理审查工作的通知》(财库〔2007〕1号)和《浙江省政府采购供应商质疑处理办法》（浙财采监[2012]18号）</w:t>
      </w:r>
      <w:r>
        <w:rPr>
          <w:rFonts w:hint="eastAsia" w:cs="宋体"/>
          <w:color w:val="auto"/>
          <w:sz w:val="22"/>
          <w:szCs w:val="22"/>
          <w:highlight w:val="none"/>
          <w:lang w:eastAsia="zh-CN" w:bidi="ar-SA"/>
        </w:rPr>
        <w:t>等相关</w:t>
      </w:r>
      <w:r>
        <w:rPr>
          <w:rFonts w:hint="eastAsia" w:cs="宋体"/>
          <w:color w:val="auto"/>
          <w:sz w:val="22"/>
          <w:szCs w:val="22"/>
          <w:highlight w:val="none"/>
          <w:lang w:bidi="ar-SA"/>
        </w:rPr>
        <w:t>规定，采购供应商可以依法提起质疑和投诉。</w:t>
      </w:r>
    </w:p>
    <w:p w14:paraId="01E19255">
      <w:pPr>
        <w:pStyle w:val="87"/>
        <w:spacing w:line="400" w:lineRule="exact"/>
        <w:ind w:firstLine="501" w:firstLineChars="225"/>
        <w:rPr>
          <w:rFonts w:hint="eastAsia" w:cs="宋体"/>
          <w:color w:val="auto"/>
          <w:sz w:val="22"/>
          <w:szCs w:val="22"/>
          <w:highlight w:val="none"/>
          <w:lang w:eastAsia="zh-CN" w:bidi="ar-SA"/>
        </w:rPr>
      </w:pPr>
      <w:r>
        <w:rPr>
          <w:rFonts w:hint="eastAsia" w:cs="宋体"/>
          <w:color w:val="auto"/>
          <w:sz w:val="22"/>
          <w:szCs w:val="22"/>
          <w:highlight w:val="none"/>
          <w:lang w:val="en-US" w:eastAsia="zh-CN" w:bidi="ar-SA"/>
        </w:rPr>
        <w:t xml:space="preserve">2.1 </w:t>
      </w:r>
      <w:r>
        <w:rPr>
          <w:rFonts w:hint="eastAsia" w:cs="宋体"/>
          <w:color w:val="auto"/>
          <w:sz w:val="22"/>
          <w:szCs w:val="22"/>
          <w:highlight w:val="none"/>
          <w:lang w:bidi="ar-SA"/>
        </w:rPr>
        <w:t>供应商质疑</w:t>
      </w:r>
      <w:r>
        <w:rPr>
          <w:rFonts w:hint="eastAsia" w:cs="宋体"/>
          <w:color w:val="auto"/>
          <w:sz w:val="22"/>
          <w:szCs w:val="22"/>
          <w:highlight w:val="none"/>
          <w:lang w:eastAsia="zh-CN" w:bidi="ar-SA"/>
        </w:rPr>
        <w:t>：</w:t>
      </w:r>
    </w:p>
    <w:p w14:paraId="127053FF">
      <w:pPr>
        <w:pStyle w:val="87"/>
        <w:spacing w:line="400" w:lineRule="exact"/>
        <w:ind w:firstLine="501" w:firstLineChars="225"/>
        <w:rPr>
          <w:rFonts w:hint="eastAsia" w:cs="宋体"/>
          <w:color w:val="auto"/>
          <w:sz w:val="22"/>
          <w:szCs w:val="22"/>
          <w:highlight w:val="none"/>
          <w:lang w:bidi="ar-SA"/>
        </w:rPr>
      </w:pPr>
      <w:r>
        <w:rPr>
          <w:rFonts w:hint="eastAsia" w:cs="宋体"/>
          <w:color w:val="auto"/>
          <w:sz w:val="22"/>
          <w:szCs w:val="22"/>
          <w:highlight w:val="none"/>
          <w:lang w:val="en-US" w:eastAsia="zh-CN" w:bidi="ar-SA"/>
        </w:rPr>
        <w:t>（1）</w:t>
      </w:r>
      <w:r>
        <w:rPr>
          <w:rFonts w:hint="eastAsia" w:cs="宋体"/>
          <w:color w:val="auto"/>
          <w:sz w:val="22"/>
          <w:szCs w:val="22"/>
          <w:highlight w:val="none"/>
          <w:lang w:bidi="ar-SA"/>
        </w:rPr>
        <w:t>供应商认为采购过程和中标、成交结果使自己的权益受到损害的，可以在知道或者应知其权益受到损害之日起</w:t>
      </w:r>
      <w:r>
        <w:rPr>
          <w:rFonts w:hint="eastAsia" w:cs="宋体"/>
          <w:color w:val="auto"/>
          <w:sz w:val="22"/>
          <w:szCs w:val="22"/>
          <w:highlight w:val="none"/>
          <w:lang w:val="en-US" w:eastAsia="zh-CN" w:bidi="ar-SA"/>
        </w:rPr>
        <w:t>7</w:t>
      </w:r>
      <w:r>
        <w:rPr>
          <w:rFonts w:hint="eastAsia" w:cs="宋体"/>
          <w:color w:val="auto"/>
          <w:sz w:val="22"/>
          <w:szCs w:val="22"/>
          <w:highlight w:val="none"/>
          <w:lang w:bidi="ar-SA"/>
        </w:rPr>
        <w:t>日内，以书面形式向采购人、采购代理机构提出质疑，</w:t>
      </w:r>
      <w:r>
        <w:rPr>
          <w:rFonts w:hint="eastAsia" w:cs="宋体"/>
          <w:color w:val="auto"/>
          <w:sz w:val="22"/>
          <w:szCs w:val="22"/>
          <w:highlight w:val="none"/>
          <w:lang w:val="zh-CN" w:bidi="ar-SA"/>
        </w:rPr>
        <w:t>否则，不予受理；</w:t>
      </w:r>
    </w:p>
    <w:p w14:paraId="4226B488">
      <w:pPr>
        <w:pStyle w:val="87"/>
        <w:spacing w:line="400" w:lineRule="exact"/>
        <w:ind w:firstLine="501" w:firstLineChars="225"/>
        <w:rPr>
          <w:rFonts w:hint="eastAsia" w:cs="宋体"/>
          <w:color w:val="auto"/>
          <w:sz w:val="22"/>
          <w:szCs w:val="22"/>
          <w:highlight w:val="none"/>
          <w:lang w:eastAsia="zh-CN" w:bidi="ar-SA"/>
        </w:rPr>
      </w:pPr>
      <w:r>
        <w:rPr>
          <w:rFonts w:hint="eastAsia" w:cs="宋体"/>
          <w:color w:val="auto"/>
          <w:sz w:val="22"/>
          <w:szCs w:val="22"/>
          <w:highlight w:val="none"/>
          <w:lang w:val="en-US" w:eastAsia="zh-CN" w:bidi="ar-SA"/>
        </w:rPr>
        <w:t>（2）</w:t>
      </w:r>
      <w:r>
        <w:rPr>
          <w:rFonts w:hint="eastAsia" w:cs="宋体"/>
          <w:color w:val="auto"/>
          <w:sz w:val="22"/>
          <w:szCs w:val="22"/>
          <w:highlight w:val="none"/>
          <w:lang w:bidi="ar-SA"/>
        </w:rPr>
        <w:t>供应商认为</w:t>
      </w:r>
      <w:r>
        <w:rPr>
          <w:rFonts w:hint="eastAsia" w:cs="宋体"/>
          <w:color w:val="auto"/>
          <w:sz w:val="22"/>
          <w:szCs w:val="22"/>
          <w:highlight w:val="none"/>
          <w:lang w:val="en-US" w:eastAsia="zh-CN" w:bidi="ar-SA"/>
        </w:rPr>
        <w:t>响应</w:t>
      </w:r>
      <w:r>
        <w:rPr>
          <w:rFonts w:hint="eastAsia" w:cs="宋体"/>
          <w:color w:val="auto"/>
          <w:sz w:val="22"/>
          <w:szCs w:val="22"/>
          <w:highlight w:val="none"/>
          <w:lang w:bidi="ar-SA"/>
        </w:rPr>
        <w:t>文件</w:t>
      </w:r>
      <w:r>
        <w:rPr>
          <w:rFonts w:hint="eastAsia" w:cs="宋体"/>
          <w:color w:val="auto"/>
          <w:sz w:val="22"/>
          <w:szCs w:val="22"/>
          <w:highlight w:val="none"/>
          <w:lang w:val="en-US" w:eastAsia="zh-CN" w:bidi="ar-SA"/>
        </w:rPr>
        <w:t>、</w:t>
      </w:r>
      <w:r>
        <w:rPr>
          <w:rFonts w:hint="eastAsia" w:cs="宋体"/>
          <w:color w:val="auto"/>
          <w:sz w:val="22"/>
          <w:szCs w:val="22"/>
          <w:highlight w:val="none"/>
          <w:lang w:bidi="ar-SA"/>
        </w:rPr>
        <w:t>招标公告信息使自身的合法权益受到损害的，</w:t>
      </w:r>
      <w:r>
        <w:rPr>
          <w:rFonts w:hint="eastAsia" w:cs="宋体"/>
          <w:color w:val="auto"/>
          <w:sz w:val="22"/>
          <w:szCs w:val="22"/>
          <w:highlight w:val="none"/>
          <w:lang w:eastAsia="zh-CN" w:bidi="ar-SA"/>
        </w:rPr>
        <w:t>应于采购公告发布之日起</w:t>
      </w:r>
      <w:r>
        <w:rPr>
          <w:rFonts w:hint="eastAsia" w:cs="宋体"/>
          <w:color w:val="auto"/>
          <w:sz w:val="22"/>
          <w:szCs w:val="22"/>
          <w:highlight w:val="none"/>
          <w:lang w:val="en-US" w:eastAsia="zh-CN" w:bidi="ar-SA"/>
        </w:rPr>
        <w:t>7</w:t>
      </w:r>
      <w:r>
        <w:rPr>
          <w:rFonts w:hint="eastAsia" w:cs="宋体"/>
          <w:color w:val="auto"/>
          <w:sz w:val="22"/>
          <w:szCs w:val="22"/>
          <w:highlight w:val="none"/>
          <w:lang w:eastAsia="zh-CN" w:bidi="ar-SA"/>
        </w:rPr>
        <w:t>日内，以书面形式向采购人或采购代理机构提出质疑，</w:t>
      </w:r>
      <w:r>
        <w:rPr>
          <w:rFonts w:hint="eastAsia" w:cs="宋体"/>
          <w:color w:val="auto"/>
          <w:sz w:val="22"/>
          <w:szCs w:val="22"/>
          <w:highlight w:val="none"/>
          <w:lang w:val="zh-CN" w:bidi="ar-SA"/>
        </w:rPr>
        <w:t>否则，不予受理</w:t>
      </w:r>
      <w:r>
        <w:rPr>
          <w:rFonts w:hint="eastAsia" w:cs="宋体"/>
          <w:color w:val="auto"/>
          <w:sz w:val="22"/>
          <w:szCs w:val="22"/>
          <w:highlight w:val="none"/>
          <w:lang w:eastAsia="zh-CN" w:bidi="ar-SA"/>
        </w:rPr>
        <w:t>。</w:t>
      </w:r>
    </w:p>
    <w:p w14:paraId="18EACE47">
      <w:pPr>
        <w:pStyle w:val="87"/>
        <w:spacing w:line="400" w:lineRule="exact"/>
        <w:ind w:firstLine="501" w:firstLineChars="225"/>
        <w:rPr>
          <w:rFonts w:hint="eastAsia" w:cs="宋体"/>
          <w:color w:val="auto"/>
          <w:sz w:val="22"/>
          <w:szCs w:val="22"/>
          <w:highlight w:val="none"/>
          <w:lang w:val="zh-CN" w:bidi="ar-SA"/>
        </w:rPr>
      </w:pPr>
      <w:r>
        <w:rPr>
          <w:rFonts w:hint="eastAsia" w:cs="宋体"/>
          <w:color w:val="auto"/>
          <w:sz w:val="22"/>
          <w:szCs w:val="22"/>
          <w:highlight w:val="none"/>
          <w:lang w:bidi="ar-SA"/>
        </w:rPr>
        <w:t>（3）</w:t>
      </w:r>
      <w:r>
        <w:rPr>
          <w:rFonts w:hint="eastAsia" w:cs="宋体"/>
          <w:color w:val="auto"/>
          <w:sz w:val="22"/>
          <w:szCs w:val="22"/>
          <w:highlight w:val="none"/>
          <w:lang w:val="zh-CN" w:bidi="ar-SA"/>
        </w:rPr>
        <w:t>对采购过程提出质疑的，质疑期限为各采购程序环节结束之日起计算。</w:t>
      </w:r>
    </w:p>
    <w:p w14:paraId="60789E6C">
      <w:pPr>
        <w:pStyle w:val="87"/>
        <w:spacing w:line="400" w:lineRule="exact"/>
        <w:ind w:firstLine="501" w:firstLineChars="225"/>
        <w:rPr>
          <w:rFonts w:hint="eastAsia" w:cs="宋体"/>
          <w:color w:val="auto"/>
          <w:sz w:val="22"/>
          <w:szCs w:val="22"/>
          <w:highlight w:val="none"/>
          <w:lang w:val="zh-CN" w:bidi="ar-SA"/>
        </w:rPr>
      </w:pPr>
      <w:r>
        <w:rPr>
          <w:rFonts w:hint="eastAsia" w:cs="宋体"/>
          <w:color w:val="auto"/>
          <w:sz w:val="22"/>
          <w:szCs w:val="22"/>
          <w:highlight w:val="none"/>
          <w:lang w:val="zh-CN" w:bidi="ar-SA"/>
        </w:rPr>
        <w:t>（4）对采购结果提出质疑的，质疑期限自采购结果公告（包括公示、预公告、结果变更公告等）期限届满之日起计算。</w:t>
      </w:r>
    </w:p>
    <w:p w14:paraId="157E32C0">
      <w:pPr>
        <w:pStyle w:val="87"/>
        <w:spacing w:line="400" w:lineRule="exact"/>
        <w:ind w:firstLine="501" w:firstLineChars="225"/>
        <w:rPr>
          <w:rFonts w:cs="宋体"/>
          <w:color w:val="auto"/>
          <w:sz w:val="22"/>
          <w:szCs w:val="22"/>
          <w:highlight w:val="none"/>
          <w:lang w:bidi="ar-SA"/>
        </w:rPr>
      </w:pPr>
      <w:r>
        <w:rPr>
          <w:rFonts w:cs="宋体"/>
          <w:color w:val="auto"/>
          <w:sz w:val="22"/>
          <w:szCs w:val="22"/>
          <w:highlight w:val="none"/>
          <w:lang w:bidi="ar-SA"/>
        </w:rPr>
        <w:t>2.2</w:t>
      </w:r>
      <w:r>
        <w:rPr>
          <w:rFonts w:hint="eastAsia" w:cs="宋体"/>
          <w:color w:val="auto"/>
          <w:sz w:val="22"/>
          <w:szCs w:val="22"/>
          <w:highlight w:val="none"/>
          <w:lang w:bidi="ar-SA"/>
        </w:rPr>
        <w:t>供应商提交的质疑书需一式三份，由法定代表人签字（或盖章）并加盖单位公章。质疑书至少应包括下列主要内容：</w:t>
      </w:r>
    </w:p>
    <w:p w14:paraId="3785A918">
      <w:pPr>
        <w:pStyle w:val="87"/>
        <w:spacing w:line="400" w:lineRule="exact"/>
        <w:ind w:firstLine="501" w:firstLineChars="225"/>
        <w:rPr>
          <w:rFonts w:cs="宋体"/>
          <w:color w:val="auto"/>
          <w:sz w:val="22"/>
          <w:szCs w:val="22"/>
          <w:highlight w:val="none"/>
          <w:lang w:bidi="ar-SA"/>
        </w:rPr>
      </w:pPr>
      <w:r>
        <w:rPr>
          <w:rFonts w:hint="eastAsia" w:cs="宋体"/>
          <w:color w:val="auto"/>
          <w:sz w:val="22"/>
          <w:szCs w:val="22"/>
          <w:highlight w:val="none"/>
          <w:lang w:bidi="ar-SA"/>
        </w:rPr>
        <w:t>（</w:t>
      </w:r>
      <w:r>
        <w:rPr>
          <w:rFonts w:cs="宋体"/>
          <w:color w:val="auto"/>
          <w:sz w:val="22"/>
          <w:szCs w:val="22"/>
          <w:highlight w:val="none"/>
          <w:lang w:bidi="ar-SA"/>
        </w:rPr>
        <w:t>1</w:t>
      </w:r>
      <w:r>
        <w:rPr>
          <w:rFonts w:hint="eastAsia" w:cs="宋体"/>
          <w:color w:val="auto"/>
          <w:sz w:val="22"/>
          <w:szCs w:val="22"/>
          <w:highlight w:val="none"/>
          <w:lang w:bidi="ar-SA"/>
        </w:rPr>
        <w:t>）供应商的名称、地址、邮政编码、联系人、联系电话；</w:t>
      </w:r>
    </w:p>
    <w:p w14:paraId="4BF165E7">
      <w:pPr>
        <w:pStyle w:val="87"/>
        <w:spacing w:line="400" w:lineRule="exact"/>
        <w:ind w:firstLine="501" w:firstLineChars="225"/>
        <w:rPr>
          <w:rFonts w:cs="宋体"/>
          <w:color w:val="auto"/>
          <w:sz w:val="22"/>
          <w:szCs w:val="22"/>
          <w:highlight w:val="none"/>
          <w:lang w:bidi="ar-SA"/>
        </w:rPr>
      </w:pPr>
      <w:r>
        <w:rPr>
          <w:rFonts w:hint="eastAsia" w:cs="宋体"/>
          <w:color w:val="auto"/>
          <w:sz w:val="22"/>
          <w:szCs w:val="22"/>
          <w:highlight w:val="none"/>
          <w:lang w:bidi="ar-SA"/>
        </w:rPr>
        <w:t>（</w:t>
      </w:r>
      <w:r>
        <w:rPr>
          <w:rFonts w:cs="宋体"/>
          <w:color w:val="auto"/>
          <w:sz w:val="22"/>
          <w:szCs w:val="22"/>
          <w:highlight w:val="none"/>
          <w:lang w:bidi="ar-SA"/>
        </w:rPr>
        <w:t>2</w:t>
      </w:r>
      <w:r>
        <w:rPr>
          <w:rFonts w:hint="eastAsia" w:cs="宋体"/>
          <w:color w:val="auto"/>
          <w:sz w:val="22"/>
          <w:szCs w:val="22"/>
          <w:highlight w:val="none"/>
          <w:lang w:bidi="ar-SA"/>
        </w:rPr>
        <w:t>）质疑项目的名称、编号；</w:t>
      </w:r>
    </w:p>
    <w:p w14:paraId="47ACDC0D">
      <w:pPr>
        <w:pStyle w:val="87"/>
        <w:spacing w:line="400" w:lineRule="exact"/>
        <w:ind w:firstLine="501" w:firstLineChars="225"/>
        <w:rPr>
          <w:rFonts w:cs="宋体"/>
          <w:color w:val="auto"/>
          <w:sz w:val="22"/>
          <w:szCs w:val="22"/>
          <w:highlight w:val="none"/>
          <w:lang w:bidi="ar-SA"/>
        </w:rPr>
      </w:pPr>
      <w:r>
        <w:rPr>
          <w:rFonts w:hint="eastAsia" w:cs="宋体"/>
          <w:color w:val="auto"/>
          <w:sz w:val="22"/>
          <w:szCs w:val="22"/>
          <w:highlight w:val="none"/>
          <w:lang w:bidi="ar-SA"/>
        </w:rPr>
        <w:t>（</w:t>
      </w:r>
      <w:r>
        <w:rPr>
          <w:rFonts w:cs="宋体"/>
          <w:color w:val="auto"/>
          <w:sz w:val="22"/>
          <w:szCs w:val="22"/>
          <w:highlight w:val="none"/>
          <w:lang w:bidi="ar-SA"/>
        </w:rPr>
        <w:t>3</w:t>
      </w:r>
      <w:r>
        <w:rPr>
          <w:rFonts w:hint="eastAsia" w:cs="宋体"/>
          <w:color w:val="auto"/>
          <w:sz w:val="22"/>
          <w:szCs w:val="22"/>
          <w:highlight w:val="none"/>
          <w:lang w:bidi="ar-SA"/>
        </w:rPr>
        <w:t>）具体、明确的质疑事项和与质疑事项相关的请求；</w:t>
      </w:r>
    </w:p>
    <w:p w14:paraId="387E32B8">
      <w:pPr>
        <w:pStyle w:val="87"/>
        <w:spacing w:line="400" w:lineRule="exact"/>
        <w:ind w:firstLine="501" w:firstLineChars="225"/>
        <w:rPr>
          <w:rFonts w:cs="宋体"/>
          <w:color w:val="auto"/>
          <w:sz w:val="22"/>
          <w:szCs w:val="22"/>
          <w:highlight w:val="none"/>
          <w:lang w:bidi="ar-SA"/>
        </w:rPr>
      </w:pPr>
      <w:r>
        <w:rPr>
          <w:rFonts w:hint="eastAsia" w:cs="宋体"/>
          <w:color w:val="auto"/>
          <w:sz w:val="22"/>
          <w:szCs w:val="22"/>
          <w:highlight w:val="none"/>
          <w:lang w:bidi="ar-SA"/>
        </w:rPr>
        <w:t>（</w:t>
      </w:r>
      <w:r>
        <w:rPr>
          <w:rFonts w:cs="宋体"/>
          <w:color w:val="auto"/>
          <w:sz w:val="22"/>
          <w:szCs w:val="22"/>
          <w:highlight w:val="none"/>
          <w:lang w:bidi="ar-SA"/>
        </w:rPr>
        <w:t>4</w:t>
      </w:r>
      <w:r>
        <w:rPr>
          <w:rFonts w:hint="eastAsia" w:cs="宋体"/>
          <w:color w:val="auto"/>
          <w:sz w:val="22"/>
          <w:szCs w:val="22"/>
          <w:highlight w:val="none"/>
          <w:lang w:bidi="ar-SA"/>
        </w:rPr>
        <w:t>）事实依据；</w:t>
      </w:r>
    </w:p>
    <w:p w14:paraId="79203578">
      <w:pPr>
        <w:pStyle w:val="87"/>
        <w:spacing w:line="400" w:lineRule="exact"/>
        <w:ind w:firstLine="501" w:firstLineChars="225"/>
        <w:rPr>
          <w:rFonts w:cs="宋体"/>
          <w:color w:val="auto"/>
          <w:sz w:val="22"/>
          <w:szCs w:val="22"/>
          <w:highlight w:val="none"/>
          <w:lang w:bidi="ar-SA"/>
        </w:rPr>
      </w:pPr>
      <w:r>
        <w:rPr>
          <w:rFonts w:hint="eastAsia" w:cs="宋体"/>
          <w:color w:val="auto"/>
          <w:sz w:val="22"/>
          <w:szCs w:val="22"/>
          <w:highlight w:val="none"/>
          <w:lang w:bidi="ar-SA"/>
        </w:rPr>
        <w:t>（</w:t>
      </w:r>
      <w:r>
        <w:rPr>
          <w:rFonts w:cs="宋体"/>
          <w:color w:val="auto"/>
          <w:sz w:val="22"/>
          <w:szCs w:val="22"/>
          <w:highlight w:val="none"/>
          <w:lang w:bidi="ar-SA"/>
        </w:rPr>
        <w:t>5</w:t>
      </w:r>
      <w:r>
        <w:rPr>
          <w:rFonts w:hint="eastAsia" w:cs="宋体"/>
          <w:color w:val="auto"/>
          <w:sz w:val="22"/>
          <w:szCs w:val="22"/>
          <w:highlight w:val="none"/>
          <w:lang w:bidi="ar-SA"/>
        </w:rPr>
        <w:t>）必要的法律依据；</w:t>
      </w:r>
    </w:p>
    <w:p w14:paraId="1E8D165B">
      <w:pPr>
        <w:pStyle w:val="87"/>
        <w:spacing w:line="400" w:lineRule="exact"/>
        <w:ind w:firstLine="501" w:firstLineChars="225"/>
        <w:rPr>
          <w:rFonts w:cs="宋体"/>
          <w:color w:val="auto"/>
          <w:sz w:val="22"/>
          <w:szCs w:val="22"/>
          <w:highlight w:val="none"/>
          <w:lang w:bidi="ar-SA"/>
        </w:rPr>
      </w:pPr>
      <w:r>
        <w:rPr>
          <w:rFonts w:hint="eastAsia" w:cs="宋体"/>
          <w:color w:val="auto"/>
          <w:sz w:val="22"/>
          <w:szCs w:val="22"/>
          <w:highlight w:val="none"/>
          <w:lang w:bidi="ar-SA"/>
        </w:rPr>
        <w:t>（</w:t>
      </w:r>
      <w:r>
        <w:rPr>
          <w:rFonts w:cs="宋体"/>
          <w:color w:val="auto"/>
          <w:sz w:val="22"/>
          <w:szCs w:val="22"/>
          <w:highlight w:val="none"/>
          <w:lang w:bidi="ar-SA"/>
        </w:rPr>
        <w:t>6</w:t>
      </w:r>
      <w:r>
        <w:rPr>
          <w:rFonts w:hint="eastAsia" w:cs="宋体"/>
          <w:color w:val="auto"/>
          <w:sz w:val="22"/>
          <w:szCs w:val="22"/>
          <w:highlight w:val="none"/>
          <w:lang w:bidi="ar-SA"/>
        </w:rPr>
        <w:t>）提出质疑的日期。</w:t>
      </w:r>
    </w:p>
    <w:p w14:paraId="06D71A1F">
      <w:pPr>
        <w:pStyle w:val="87"/>
        <w:spacing w:line="400" w:lineRule="exact"/>
        <w:ind w:firstLine="501" w:firstLineChars="225"/>
        <w:rPr>
          <w:rFonts w:cs="宋体"/>
          <w:color w:val="auto"/>
          <w:sz w:val="22"/>
          <w:szCs w:val="22"/>
          <w:highlight w:val="none"/>
          <w:lang w:bidi="ar-SA"/>
        </w:rPr>
      </w:pPr>
      <w:r>
        <w:rPr>
          <w:rFonts w:hint="eastAsia" w:cs="宋体"/>
          <w:color w:val="auto"/>
          <w:sz w:val="22"/>
          <w:szCs w:val="22"/>
          <w:highlight w:val="none"/>
          <w:lang w:bidi="ar-SA"/>
        </w:rPr>
        <w:t>供应商为自然人的，应当由本人签字；供应商为法人或其他组织的，应当由法定代表人、主要负责人，或者其授权代表签字或者盖章，并加盖公章。</w:t>
      </w:r>
    </w:p>
    <w:p w14:paraId="312D18D3">
      <w:pPr>
        <w:pStyle w:val="87"/>
        <w:spacing w:line="400" w:lineRule="exact"/>
        <w:ind w:firstLine="501" w:firstLineChars="225"/>
        <w:rPr>
          <w:rFonts w:cs="宋体"/>
          <w:color w:val="auto"/>
          <w:sz w:val="22"/>
          <w:szCs w:val="22"/>
          <w:highlight w:val="none"/>
          <w:lang w:bidi="ar-SA"/>
        </w:rPr>
      </w:pPr>
      <w:r>
        <w:rPr>
          <w:rFonts w:cs="宋体"/>
          <w:color w:val="auto"/>
          <w:sz w:val="22"/>
          <w:szCs w:val="22"/>
          <w:highlight w:val="none"/>
          <w:lang w:bidi="ar-SA"/>
        </w:rPr>
        <w:t>2.3</w:t>
      </w:r>
      <w:r>
        <w:rPr>
          <w:rFonts w:hint="eastAsia" w:cs="宋体"/>
          <w:color w:val="auto"/>
          <w:sz w:val="22"/>
          <w:szCs w:val="22"/>
          <w:highlight w:val="none"/>
          <w:lang w:bidi="ar-SA"/>
        </w:rPr>
        <w:t>采购人、招标代理机构应当在收到供应商的书面质疑后七个工作日内作出答复，并以书面形式通知质疑供应商和其他有关供应商，但答复的内容不得涉及商业秘密。</w:t>
      </w:r>
    </w:p>
    <w:p w14:paraId="4AF1F845">
      <w:pPr>
        <w:pStyle w:val="86"/>
        <w:spacing w:line="400" w:lineRule="exact"/>
        <w:rPr>
          <w:rFonts w:hint="eastAsia" w:ascii="宋体" w:cs="宋体"/>
          <w:b/>
          <w:color w:val="auto"/>
          <w:sz w:val="22"/>
          <w:szCs w:val="22"/>
          <w:highlight w:val="none"/>
          <w:lang w:bidi="ar-SA"/>
        </w:rPr>
      </w:pPr>
      <w:r>
        <w:rPr>
          <w:rFonts w:hint="eastAsia" w:ascii="宋体" w:cs="宋体"/>
          <w:b/>
          <w:color w:val="auto"/>
          <w:sz w:val="22"/>
          <w:szCs w:val="22"/>
          <w:highlight w:val="none"/>
          <w:lang w:bidi="ar-SA"/>
        </w:rPr>
        <w:t>3.供应商投诉</w:t>
      </w:r>
    </w:p>
    <w:p w14:paraId="6E8A9B6E">
      <w:pPr>
        <w:pStyle w:val="91"/>
        <w:keepNext w:val="0"/>
        <w:keepLines w:val="0"/>
        <w:pageBreakBefore w:val="0"/>
        <w:widowControl w:val="0"/>
        <w:kinsoku/>
        <w:wordWrap/>
        <w:overflowPunct/>
        <w:topLinePunct w:val="0"/>
        <w:autoSpaceDE/>
        <w:autoSpaceDN/>
        <w:bidi w:val="0"/>
        <w:adjustRightInd w:val="0"/>
        <w:snapToGrid/>
        <w:spacing w:line="400" w:lineRule="exact"/>
        <w:ind w:firstLine="446" w:firstLineChars="200"/>
        <w:textAlignment w:val="baseline"/>
        <w:rPr>
          <w:rFonts w:hint="eastAsia" w:ascii="宋体" w:eastAsia="宋体" w:cs="宋体"/>
          <w:bCs/>
          <w:color w:val="auto"/>
          <w:sz w:val="22"/>
          <w:highlight w:val="none"/>
          <w:lang w:eastAsia="zh-CN" w:bidi="ar-SA"/>
        </w:rPr>
      </w:pPr>
      <w:r>
        <w:rPr>
          <w:rFonts w:hint="eastAsia" w:ascii="宋体" w:eastAsia="宋体" w:cs="宋体"/>
          <w:bCs/>
          <w:color w:val="auto"/>
          <w:sz w:val="22"/>
          <w:highlight w:val="none"/>
          <w:lang w:eastAsia="zh-CN" w:bidi="ar-SA"/>
        </w:rPr>
        <w:t>供应商认为采购文件使自己的权益受到损害的，可以自采购公告发布之日起</w:t>
      </w:r>
      <w:r>
        <w:rPr>
          <w:rFonts w:hint="eastAsia" w:ascii="宋体" w:eastAsia="宋体" w:cs="宋体"/>
          <w:bCs/>
          <w:color w:val="auto"/>
          <w:sz w:val="22"/>
          <w:highlight w:val="none"/>
          <w:lang w:val="en-US" w:eastAsia="zh-CN" w:bidi="ar-SA"/>
        </w:rPr>
        <w:t>7</w:t>
      </w:r>
      <w:r>
        <w:rPr>
          <w:rFonts w:hint="eastAsia" w:ascii="宋体" w:eastAsia="宋体" w:cs="宋体"/>
          <w:bCs/>
          <w:color w:val="auto"/>
          <w:sz w:val="22"/>
          <w:highlight w:val="none"/>
          <w:lang w:eastAsia="zh-CN" w:bidi="ar-SA"/>
        </w:rPr>
        <w:t>日内，以书面形式向采购人或采购代理机构提出质疑。质疑供应商对采购人、采购代理机构的答复不满意或者采购人、采购代理机构未在规定的时间内作出答复的，可以以采购人或代理机构为对象依法向人民法院提起诉讼。供应商在法定质疑期内一次性提出针对同一采购程序环节的质疑。</w:t>
      </w:r>
    </w:p>
    <w:p w14:paraId="474CD5E0">
      <w:pPr>
        <w:pStyle w:val="91"/>
        <w:keepNext w:val="0"/>
        <w:keepLines w:val="0"/>
        <w:pageBreakBefore w:val="0"/>
        <w:widowControl w:val="0"/>
        <w:kinsoku/>
        <w:wordWrap/>
        <w:overflowPunct/>
        <w:topLinePunct w:val="0"/>
        <w:autoSpaceDE/>
        <w:autoSpaceDN/>
        <w:bidi w:val="0"/>
        <w:adjustRightInd w:val="0"/>
        <w:snapToGrid/>
        <w:spacing w:line="400" w:lineRule="exact"/>
        <w:ind w:firstLine="446" w:firstLineChars="200"/>
        <w:textAlignment w:val="baseline"/>
        <w:rPr>
          <w:rFonts w:cs="宋体"/>
          <w:b/>
          <w:bCs/>
          <w:color w:val="auto"/>
          <w:sz w:val="22"/>
          <w:szCs w:val="22"/>
          <w:highlight w:val="none"/>
          <w:lang w:val="en-US" w:eastAsia="zh-CN" w:bidi="ar-SA"/>
        </w:rPr>
      </w:pPr>
      <w:r>
        <w:rPr>
          <w:rFonts w:hint="eastAsia" w:cs="宋体"/>
          <w:b/>
          <w:bCs/>
          <w:color w:val="auto"/>
          <w:sz w:val="22"/>
          <w:szCs w:val="22"/>
          <w:highlight w:val="none"/>
          <w:lang w:val="en-US" w:eastAsia="zh-CN" w:bidi="ar-SA"/>
        </w:rPr>
        <w:t>4.范本下载</w:t>
      </w:r>
    </w:p>
    <w:p w14:paraId="73A3E26D">
      <w:pPr>
        <w:adjustRightInd w:val="0"/>
        <w:snapToGrid w:val="0"/>
        <w:spacing w:line="380" w:lineRule="atLeast"/>
        <w:rPr>
          <w:rFonts w:ascii="宋体" w:hAnsi="Calibri" w:eastAsia="宋体"/>
          <w:b w:val="0"/>
          <w:color w:val="auto"/>
          <w:kern w:val="2"/>
          <w:sz w:val="22"/>
          <w:szCs w:val="22"/>
          <w:highlight w:val="none"/>
          <w:lang w:val="en-US" w:eastAsia="zh-CN"/>
        </w:rPr>
      </w:pPr>
      <w:r>
        <w:rPr>
          <w:rFonts w:hint="eastAsia" w:ascii="宋体" w:eastAsia="宋体" w:cs="宋体"/>
          <w:bCs/>
          <w:color w:val="auto"/>
          <w:sz w:val="22"/>
          <w:highlight w:val="none"/>
          <w:lang w:eastAsia="zh-CN" w:bidi="ar-SA"/>
        </w:rPr>
        <w:t>质疑函范本、投诉书范本请到浙江</w:t>
      </w:r>
      <w:r>
        <w:rPr>
          <w:rFonts w:hint="eastAsia" w:ascii="宋体" w:cs="宋体"/>
          <w:bCs/>
          <w:color w:val="auto"/>
          <w:sz w:val="22"/>
          <w:highlight w:val="none"/>
          <w:lang w:val="en-US" w:eastAsia="zh-CN" w:bidi="ar-SA"/>
        </w:rPr>
        <w:t>政府</w:t>
      </w:r>
      <w:r>
        <w:rPr>
          <w:rFonts w:hint="eastAsia" w:ascii="宋体" w:cs="宋体"/>
          <w:bCs/>
          <w:color w:val="auto"/>
          <w:sz w:val="22"/>
          <w:highlight w:val="none"/>
          <w:lang w:eastAsia="zh-CN" w:bidi="ar-SA"/>
        </w:rPr>
        <w:t>采购</w:t>
      </w:r>
      <w:r>
        <w:rPr>
          <w:rFonts w:hint="eastAsia" w:ascii="宋体" w:eastAsia="宋体" w:cs="宋体"/>
          <w:bCs/>
          <w:color w:val="auto"/>
          <w:sz w:val="22"/>
          <w:highlight w:val="none"/>
          <w:lang w:eastAsia="zh-CN" w:bidi="ar-SA"/>
        </w:rPr>
        <w:t>网下载专区下载。</w:t>
      </w:r>
    </w:p>
    <w:p w14:paraId="359C5043">
      <w:pPr>
        <w:adjustRightInd w:val="0"/>
        <w:snapToGrid w:val="0"/>
        <w:spacing w:line="380" w:lineRule="atLeast"/>
        <w:ind w:firstLine="438" w:firstLineChars="197"/>
        <w:rPr>
          <w:rFonts w:ascii="宋体" w:hAnsi="Calibri" w:eastAsia="宋体"/>
          <w:b/>
          <w:bCs/>
          <w:color w:val="auto"/>
          <w:kern w:val="2"/>
          <w:sz w:val="22"/>
          <w:szCs w:val="22"/>
          <w:highlight w:val="none"/>
        </w:rPr>
      </w:pPr>
      <w:r>
        <w:rPr>
          <w:rFonts w:hint="eastAsia" w:ascii="宋体" w:hAnsi="Calibri" w:eastAsia="宋体"/>
          <w:b/>
          <w:bCs/>
          <w:color w:val="auto"/>
          <w:kern w:val="2"/>
          <w:sz w:val="22"/>
          <w:szCs w:val="22"/>
          <w:highlight w:val="none"/>
          <w:lang w:val="en-US" w:eastAsia="zh-CN"/>
        </w:rPr>
        <w:t>5</w:t>
      </w:r>
      <w:r>
        <w:rPr>
          <w:rFonts w:hint="eastAsia" w:ascii="宋体" w:hAnsi="Calibri" w:eastAsia="宋体"/>
          <w:b/>
          <w:bCs/>
          <w:color w:val="auto"/>
          <w:kern w:val="2"/>
          <w:sz w:val="22"/>
          <w:szCs w:val="22"/>
          <w:highlight w:val="none"/>
        </w:rPr>
        <w:t>、招标代理费</w:t>
      </w:r>
    </w:p>
    <w:p w14:paraId="295A17AB">
      <w:pPr>
        <w:adjustRightInd w:val="0"/>
        <w:snapToGrid w:val="0"/>
        <w:spacing w:line="380" w:lineRule="atLeast"/>
        <w:ind w:firstLine="438" w:firstLineChars="197"/>
        <w:rPr>
          <w:rFonts w:hint="eastAsia" w:ascii="宋体" w:hAnsi="Calibri" w:eastAsia="宋体" w:cs="Times New Roman"/>
          <w:b w:val="0"/>
          <w:color w:val="auto"/>
          <w:kern w:val="2"/>
          <w:sz w:val="22"/>
          <w:szCs w:val="22"/>
          <w:highlight w:val="none"/>
          <w:lang w:val="en-US" w:eastAsia="zh-CN"/>
        </w:rPr>
      </w:pPr>
      <w:r>
        <w:rPr>
          <w:rFonts w:hint="eastAsia" w:ascii="宋体" w:hAnsi="Calibri" w:eastAsia="宋体"/>
          <w:b w:val="0"/>
          <w:color w:val="auto"/>
          <w:kern w:val="2"/>
          <w:sz w:val="22"/>
          <w:szCs w:val="22"/>
          <w:highlight w:val="none"/>
          <w:lang w:val="en-US" w:eastAsia="zh-CN"/>
        </w:rPr>
        <w:t>招标代理费由中标供应商支付</w:t>
      </w:r>
      <w:r>
        <w:rPr>
          <w:rFonts w:hint="eastAsia" w:ascii="宋体" w:hAnsi="Calibri" w:eastAsia="宋体"/>
          <w:b w:val="0"/>
          <w:color w:val="auto"/>
          <w:kern w:val="2"/>
          <w:sz w:val="22"/>
          <w:szCs w:val="22"/>
          <w:highlight w:val="none"/>
        </w:rPr>
        <w:t>，根据《招标代理服务收费管理办法》(计价格〔2002〕1980号)、发改价格〔2011〕534号)收费标准（基准价按中标价格计取）收取服务费用。</w:t>
      </w:r>
    </w:p>
    <w:p w14:paraId="736E3A30">
      <w:pPr>
        <w:adjustRightInd w:val="0"/>
        <w:snapToGrid w:val="0"/>
        <w:spacing w:line="380" w:lineRule="atLeast"/>
        <w:ind w:firstLine="438" w:firstLineChars="197"/>
        <w:rPr>
          <w:rFonts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开户银行：</w:t>
      </w:r>
      <w:r>
        <w:rPr>
          <w:rFonts w:hint="eastAsia" w:ascii="宋体" w:hAnsi="Calibri" w:eastAsia="宋体"/>
          <w:b w:val="0"/>
          <w:color w:val="auto"/>
          <w:kern w:val="2"/>
          <w:sz w:val="22"/>
          <w:szCs w:val="22"/>
          <w:highlight w:val="none"/>
          <w:lang w:val="en-US" w:eastAsia="zh-CN"/>
        </w:rPr>
        <w:t>中国建设银行泰顺支行</w:t>
      </w:r>
      <w:r>
        <w:rPr>
          <w:rFonts w:hint="eastAsia" w:ascii="宋体" w:hAnsi="Calibri" w:eastAsia="宋体"/>
          <w:b w:val="0"/>
          <w:color w:val="auto"/>
          <w:kern w:val="2"/>
          <w:sz w:val="22"/>
          <w:szCs w:val="22"/>
          <w:highlight w:val="none"/>
        </w:rPr>
        <w:t>；</w:t>
      </w:r>
    </w:p>
    <w:p w14:paraId="45F5A164">
      <w:pPr>
        <w:adjustRightInd w:val="0"/>
        <w:snapToGrid w:val="0"/>
        <w:spacing w:line="380" w:lineRule="atLeast"/>
        <w:ind w:firstLine="438" w:firstLineChars="197"/>
        <w:rPr>
          <w:rFonts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开户名称：</w:t>
      </w:r>
      <w:r>
        <w:rPr>
          <w:rFonts w:hint="eastAsia" w:ascii="宋体" w:hAnsi="Calibri" w:eastAsia="宋体"/>
          <w:b w:val="0"/>
          <w:color w:val="auto"/>
          <w:kern w:val="2"/>
          <w:sz w:val="22"/>
          <w:szCs w:val="22"/>
          <w:highlight w:val="none"/>
          <w:lang w:eastAsia="zh-CN"/>
        </w:rPr>
        <w:t>浙江金穗工程项目管理有限公司</w:t>
      </w:r>
      <w:r>
        <w:rPr>
          <w:rFonts w:hint="eastAsia" w:ascii="宋体" w:hAnsi="Calibri" w:eastAsia="宋体"/>
          <w:b w:val="0"/>
          <w:color w:val="auto"/>
          <w:kern w:val="2"/>
          <w:sz w:val="22"/>
          <w:szCs w:val="22"/>
          <w:highlight w:val="none"/>
          <w:lang w:val="en-US" w:eastAsia="zh-CN"/>
        </w:rPr>
        <w:t>泰顺分公司</w:t>
      </w:r>
      <w:r>
        <w:rPr>
          <w:rFonts w:hint="eastAsia" w:ascii="宋体" w:hAnsi="Calibri" w:eastAsia="宋体"/>
          <w:b w:val="0"/>
          <w:color w:val="auto"/>
          <w:kern w:val="2"/>
          <w:sz w:val="22"/>
          <w:szCs w:val="22"/>
          <w:highlight w:val="none"/>
        </w:rPr>
        <w:t>；</w:t>
      </w:r>
    </w:p>
    <w:p w14:paraId="4AD71909">
      <w:pPr>
        <w:adjustRightInd w:val="0"/>
        <w:snapToGrid w:val="0"/>
        <w:spacing w:line="380" w:lineRule="atLeast"/>
        <w:ind w:firstLine="438" w:firstLineChars="197"/>
        <w:rPr>
          <w:rFonts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t>开户帐号：</w:t>
      </w:r>
      <w:r>
        <w:rPr>
          <w:rFonts w:hint="eastAsia" w:ascii="宋体" w:hAnsi="Calibri" w:eastAsia="宋体"/>
          <w:b w:val="0"/>
          <w:color w:val="auto"/>
          <w:kern w:val="2"/>
          <w:sz w:val="22"/>
          <w:szCs w:val="22"/>
          <w:highlight w:val="none"/>
          <w:lang w:val="en-US" w:eastAsia="zh-CN"/>
        </w:rPr>
        <w:t>33001627435053001325</w:t>
      </w:r>
      <w:r>
        <w:rPr>
          <w:rFonts w:hint="eastAsia" w:ascii="宋体" w:hAnsi="Calibri" w:eastAsia="宋体"/>
          <w:b w:val="0"/>
          <w:color w:val="auto"/>
          <w:kern w:val="2"/>
          <w:sz w:val="22"/>
          <w:szCs w:val="22"/>
          <w:highlight w:val="none"/>
        </w:rPr>
        <w:t>；</w:t>
      </w:r>
    </w:p>
    <w:p w14:paraId="46BD615F">
      <w:pPr>
        <w:rPr>
          <w:rFonts w:hint="eastAsia" w:ascii="宋体" w:hAnsi="Calibri" w:eastAsia="宋体"/>
          <w:b w:val="0"/>
          <w:color w:val="auto"/>
          <w:kern w:val="2"/>
          <w:sz w:val="22"/>
          <w:szCs w:val="22"/>
          <w:highlight w:val="none"/>
        </w:rPr>
      </w:pPr>
      <w:r>
        <w:rPr>
          <w:rFonts w:hint="eastAsia" w:ascii="宋体" w:hAnsi="Calibri" w:eastAsia="宋体"/>
          <w:b w:val="0"/>
          <w:color w:val="auto"/>
          <w:kern w:val="2"/>
          <w:sz w:val="22"/>
          <w:szCs w:val="22"/>
          <w:highlight w:val="none"/>
        </w:rPr>
        <w:br w:type="page"/>
      </w:r>
    </w:p>
    <w:p w14:paraId="0537F790">
      <w:pPr>
        <w:jc w:val="center"/>
        <w:rPr>
          <w:rFonts w:ascii="宋体" w:cs="宋体"/>
          <w:b/>
          <w:bCs/>
          <w:color w:val="auto"/>
          <w:sz w:val="32"/>
          <w:szCs w:val="32"/>
          <w:highlight w:val="none"/>
          <w:lang w:val="zh-CN"/>
        </w:rPr>
      </w:pPr>
      <w:r>
        <w:rPr>
          <w:rFonts w:hint="eastAsia" w:ascii="宋体" w:cs="宋体"/>
          <w:b/>
          <w:color w:val="auto"/>
          <w:sz w:val="32"/>
          <w:szCs w:val="32"/>
          <w:highlight w:val="none"/>
        </w:rPr>
        <w:t>第四部分、</w:t>
      </w:r>
      <w:r>
        <w:rPr>
          <w:rFonts w:hint="eastAsia" w:ascii="宋体" w:cs="宋体"/>
          <w:b/>
          <w:color w:val="auto"/>
          <w:sz w:val="32"/>
          <w:szCs w:val="32"/>
          <w:highlight w:val="none"/>
          <w:lang w:val="en-US" w:eastAsia="zh-CN"/>
        </w:rPr>
        <w:t>国企</w:t>
      </w:r>
      <w:r>
        <w:rPr>
          <w:rFonts w:hint="eastAsia" w:ascii="宋体" w:cs="宋体"/>
          <w:b/>
          <w:bCs/>
          <w:color w:val="auto"/>
          <w:sz w:val="32"/>
          <w:szCs w:val="32"/>
          <w:highlight w:val="none"/>
          <w:lang w:val="zh-CN"/>
        </w:rPr>
        <w:t>采购政策功能相关说明</w:t>
      </w:r>
      <w:bookmarkEnd w:id="61"/>
    </w:p>
    <w:p w14:paraId="70943426">
      <w:pPr>
        <w:tabs>
          <w:tab w:val="left" w:pos="1069"/>
        </w:tabs>
        <w:jc w:val="left"/>
        <w:rPr>
          <w:rFonts w:ascii="宋体"/>
          <w:b/>
          <w:bCs/>
          <w:color w:val="auto"/>
          <w:sz w:val="22"/>
          <w:highlight w:val="none"/>
        </w:rPr>
      </w:pPr>
      <w:bookmarkStart w:id="62" w:name="_Toc10483_WPSOffice_Level2"/>
      <w:r>
        <w:rPr>
          <w:rFonts w:hint="eastAsia" w:ascii="宋体"/>
          <w:b/>
          <w:bCs/>
          <w:color w:val="auto"/>
          <w:sz w:val="22"/>
          <w:highlight w:val="none"/>
        </w:rPr>
        <w:t>一、中小企业政策说明</w:t>
      </w:r>
    </w:p>
    <w:p w14:paraId="3893877D">
      <w:pPr>
        <w:tabs>
          <w:tab w:val="left" w:pos="1069"/>
        </w:tabs>
        <w:spacing w:line="440" w:lineRule="atLeast"/>
        <w:jc w:val="left"/>
        <w:rPr>
          <w:rFonts w:ascii="宋体"/>
          <w:color w:val="auto"/>
          <w:sz w:val="22"/>
          <w:highlight w:val="none"/>
        </w:rPr>
      </w:pPr>
      <w:r>
        <w:rPr>
          <w:rFonts w:hint="eastAsia" w:ascii="宋体"/>
          <w:color w:val="auto"/>
          <w:sz w:val="22"/>
          <w:highlight w:val="none"/>
        </w:rPr>
        <w:t>1、文件依据</w:t>
      </w:r>
    </w:p>
    <w:p w14:paraId="4780DB64">
      <w:pPr>
        <w:tabs>
          <w:tab w:val="left" w:pos="1069"/>
        </w:tabs>
        <w:spacing w:line="440" w:lineRule="atLeast"/>
        <w:jc w:val="left"/>
        <w:rPr>
          <w:rFonts w:ascii="宋体"/>
          <w:color w:val="auto"/>
          <w:sz w:val="22"/>
          <w:highlight w:val="none"/>
        </w:rPr>
      </w:pPr>
      <w:r>
        <w:rPr>
          <w:rFonts w:hint="eastAsia" w:ascii="宋体"/>
          <w:color w:val="auto"/>
          <w:sz w:val="22"/>
          <w:highlight w:val="none"/>
        </w:rPr>
        <w:t>（1）《政府采购促进中小企业发展管理办法》（财库﹝2020﹞46 号）</w:t>
      </w:r>
    </w:p>
    <w:p w14:paraId="6FF90278">
      <w:pPr>
        <w:tabs>
          <w:tab w:val="left" w:pos="1069"/>
        </w:tabs>
        <w:spacing w:line="440" w:lineRule="atLeast"/>
        <w:jc w:val="left"/>
        <w:rPr>
          <w:rFonts w:ascii="宋体"/>
          <w:color w:val="auto"/>
          <w:sz w:val="22"/>
          <w:highlight w:val="none"/>
        </w:rPr>
      </w:pPr>
      <w:r>
        <w:rPr>
          <w:rFonts w:hint="eastAsia" w:ascii="宋体"/>
          <w:color w:val="auto"/>
          <w:sz w:val="22"/>
          <w:highlight w:val="none"/>
        </w:rPr>
        <w:t>（2）浙江省省财政厅《关于开展政府采购供应商网上注册登记和诚信管理工作的通知》（浙财采监〔2010〕8号)</w:t>
      </w:r>
    </w:p>
    <w:p w14:paraId="634F047E">
      <w:pPr>
        <w:tabs>
          <w:tab w:val="left" w:pos="1069"/>
        </w:tabs>
        <w:spacing w:line="440" w:lineRule="atLeast"/>
        <w:jc w:val="left"/>
        <w:rPr>
          <w:rFonts w:ascii="宋体"/>
          <w:color w:val="auto"/>
          <w:sz w:val="22"/>
          <w:highlight w:val="none"/>
        </w:rPr>
      </w:pPr>
      <w:r>
        <w:rPr>
          <w:rFonts w:hint="eastAsia" w:ascii="宋体"/>
          <w:color w:val="auto"/>
          <w:sz w:val="22"/>
          <w:highlight w:val="none"/>
        </w:rPr>
        <w:t>（3）《工业和信息化部、国家统计局、国家发展和改革委员会、财政部关于印发中小企业划型标准规定的通知》（工信部联企业[2011]300号）</w:t>
      </w:r>
    </w:p>
    <w:p w14:paraId="4BEEA299">
      <w:pPr>
        <w:tabs>
          <w:tab w:val="left" w:pos="1069"/>
        </w:tabs>
        <w:spacing w:line="440" w:lineRule="atLeast"/>
        <w:jc w:val="left"/>
        <w:rPr>
          <w:rFonts w:ascii="宋体"/>
          <w:color w:val="auto"/>
          <w:sz w:val="22"/>
          <w:highlight w:val="none"/>
        </w:rPr>
      </w:pPr>
      <w:r>
        <w:rPr>
          <w:rFonts w:hint="eastAsia" w:ascii="宋体"/>
          <w:color w:val="auto"/>
          <w:sz w:val="22"/>
          <w:highlight w:val="none"/>
        </w:rPr>
        <w:t>（4）财政部、司法部《关于政府采购支持监狱企业发展有关问题的通知》（财库〔2014〕68号）</w:t>
      </w:r>
    </w:p>
    <w:p w14:paraId="66BB9C05">
      <w:pPr>
        <w:tabs>
          <w:tab w:val="left" w:pos="1069"/>
        </w:tabs>
        <w:spacing w:line="440" w:lineRule="atLeast"/>
        <w:jc w:val="left"/>
        <w:rPr>
          <w:rFonts w:ascii="宋体"/>
          <w:color w:val="auto"/>
          <w:sz w:val="22"/>
          <w:highlight w:val="none"/>
        </w:rPr>
      </w:pPr>
      <w:r>
        <w:rPr>
          <w:rFonts w:hint="eastAsia" w:ascii="宋体"/>
          <w:color w:val="auto"/>
          <w:sz w:val="22"/>
          <w:highlight w:val="none"/>
        </w:rPr>
        <w:t>（5）《财政部民政部中国残疾人联合会关于促进残疾人就业政府采购政策的通知》（财库〔2017〕 141号）</w:t>
      </w:r>
    </w:p>
    <w:p w14:paraId="73246F07">
      <w:pPr>
        <w:tabs>
          <w:tab w:val="left" w:pos="1069"/>
          <w:tab w:val="left" w:pos="2352"/>
        </w:tabs>
        <w:spacing w:line="440" w:lineRule="atLeast"/>
        <w:jc w:val="left"/>
        <w:rPr>
          <w:rFonts w:ascii="宋体"/>
          <w:color w:val="auto"/>
          <w:sz w:val="22"/>
          <w:highlight w:val="none"/>
        </w:rPr>
      </w:pPr>
      <w:r>
        <w:rPr>
          <w:rFonts w:hint="eastAsia" w:ascii="宋体"/>
          <w:color w:val="auto"/>
          <w:sz w:val="22"/>
          <w:highlight w:val="none"/>
        </w:rPr>
        <w:t>（6）</w:t>
      </w:r>
      <w:r>
        <w:rPr>
          <w:rFonts w:hint="eastAsia"/>
          <w:color w:val="auto"/>
          <w:sz w:val="22"/>
          <w:highlight w:val="none"/>
        </w:rPr>
        <w:t>《关于进一步加大政府采购支持中小企业力度的通知》（财库〔2022〕19号）；</w:t>
      </w:r>
    </w:p>
    <w:p w14:paraId="1085FF3D">
      <w:pPr>
        <w:tabs>
          <w:tab w:val="left" w:pos="1069"/>
          <w:tab w:val="left" w:pos="2352"/>
        </w:tabs>
        <w:spacing w:line="440" w:lineRule="atLeast"/>
        <w:jc w:val="left"/>
        <w:rPr>
          <w:rFonts w:cs="宋体"/>
          <w:color w:val="auto"/>
          <w:sz w:val="22"/>
          <w:highlight w:val="none"/>
        </w:rPr>
      </w:pPr>
      <w:r>
        <w:rPr>
          <w:rFonts w:hint="eastAsia" w:cs="宋体"/>
          <w:color w:val="auto"/>
          <w:sz w:val="22"/>
          <w:highlight w:val="none"/>
        </w:rPr>
        <w:t>（7）《浙江省财政厅关于进一步发挥政府采购政策 功能全力推动经济稳进提质的通知》（浙财采监〔2022〕3号）</w:t>
      </w:r>
    </w:p>
    <w:p w14:paraId="4DF7D390">
      <w:pPr>
        <w:tabs>
          <w:tab w:val="left" w:pos="1069"/>
          <w:tab w:val="left" w:pos="2352"/>
        </w:tabs>
        <w:spacing w:line="440" w:lineRule="atLeast"/>
        <w:jc w:val="left"/>
        <w:rPr>
          <w:rFonts w:ascii="宋体"/>
          <w:color w:val="auto"/>
          <w:sz w:val="22"/>
          <w:highlight w:val="none"/>
        </w:rPr>
      </w:pPr>
      <w:r>
        <w:rPr>
          <w:rFonts w:hint="eastAsia" w:cs="宋体"/>
          <w:color w:val="auto"/>
          <w:sz w:val="22"/>
          <w:highlight w:val="none"/>
        </w:rPr>
        <w:t>（8）《关于进一步加大政府采购 支持中小企业力度 助力扎实稳住经济 的通知》（浙财采监〔2022〕8号）</w:t>
      </w:r>
    </w:p>
    <w:p w14:paraId="2FF2D5D5">
      <w:pPr>
        <w:tabs>
          <w:tab w:val="left" w:pos="1069"/>
          <w:tab w:val="left" w:pos="2352"/>
        </w:tabs>
        <w:spacing w:line="440" w:lineRule="atLeast"/>
        <w:jc w:val="left"/>
        <w:rPr>
          <w:rFonts w:ascii="宋体"/>
          <w:color w:val="auto"/>
          <w:sz w:val="22"/>
          <w:highlight w:val="none"/>
        </w:rPr>
      </w:pPr>
      <w:r>
        <w:rPr>
          <w:rFonts w:hint="eastAsia" w:ascii="宋体"/>
          <w:color w:val="auto"/>
          <w:sz w:val="22"/>
          <w:highlight w:val="none"/>
        </w:rPr>
        <w:t>2、</w:t>
      </w:r>
      <w:r>
        <w:rPr>
          <w:rFonts w:hint="eastAsia"/>
          <w:b/>
          <w:bCs/>
          <w:color w:val="auto"/>
          <w:sz w:val="22"/>
          <w:highlight w:val="none"/>
          <w:u w:val="single"/>
        </w:rPr>
        <w:t>符合</w:t>
      </w:r>
      <w:r>
        <w:rPr>
          <w:rFonts w:hint="eastAsia" w:cs="宋体"/>
          <w:b/>
          <w:bCs/>
          <w:color w:val="auto"/>
          <w:sz w:val="22"/>
          <w:highlight w:val="none"/>
          <w:u w:val="single"/>
        </w:rPr>
        <w:t>要求提供以下证明材</w:t>
      </w:r>
      <w:r>
        <w:rPr>
          <w:rFonts w:hint="eastAsia" w:ascii="宋体"/>
          <w:b/>
          <w:bCs/>
          <w:color w:val="auto"/>
          <w:sz w:val="22"/>
          <w:highlight w:val="none"/>
          <w:u w:val="single"/>
        </w:rPr>
        <w:t>料（附在</w:t>
      </w:r>
      <w:r>
        <w:rPr>
          <w:rFonts w:hint="eastAsia" w:ascii="宋体" w:cs="宋体"/>
          <w:b/>
          <w:bCs/>
          <w:color w:val="auto"/>
          <w:sz w:val="22"/>
          <w:highlight w:val="none"/>
          <w:u w:val="single"/>
        </w:rPr>
        <w:t>《商务技术文件》</w:t>
      </w:r>
      <w:r>
        <w:rPr>
          <w:rFonts w:hint="eastAsia" w:ascii="宋体"/>
          <w:b/>
          <w:bCs/>
          <w:color w:val="auto"/>
          <w:sz w:val="22"/>
          <w:highlight w:val="none"/>
          <w:u w:val="single"/>
        </w:rPr>
        <w:t>中）</w:t>
      </w:r>
      <w:r>
        <w:rPr>
          <w:rFonts w:hint="eastAsia" w:ascii="宋体"/>
          <w:color w:val="auto"/>
          <w:sz w:val="22"/>
          <w:highlight w:val="none"/>
        </w:rPr>
        <w:t>：</w:t>
      </w:r>
    </w:p>
    <w:p w14:paraId="11D8A009">
      <w:pPr>
        <w:tabs>
          <w:tab w:val="left" w:pos="2352"/>
        </w:tabs>
        <w:spacing w:line="440" w:lineRule="atLeast"/>
        <w:jc w:val="left"/>
        <w:rPr>
          <w:rFonts w:ascii="宋体"/>
          <w:color w:val="auto"/>
          <w:sz w:val="22"/>
          <w:highlight w:val="none"/>
        </w:rPr>
      </w:pPr>
      <w:r>
        <w:rPr>
          <w:rFonts w:hint="eastAsia" w:ascii="宋体"/>
          <w:color w:val="auto"/>
          <w:sz w:val="22"/>
          <w:highlight w:val="none"/>
        </w:rPr>
        <w:t>（1）中小企业：中小企业声明函（原件，加盖供应商公章，格式见附件1</w:t>
      </w:r>
      <w:r>
        <w:rPr>
          <w:rFonts w:hint="eastAsia" w:ascii="宋体"/>
          <w:color w:val="auto"/>
          <w:sz w:val="22"/>
          <w:highlight w:val="none"/>
          <w:lang w:val="en-US" w:eastAsia="zh-CN"/>
        </w:rPr>
        <w:t>-1</w:t>
      </w:r>
      <w:r>
        <w:rPr>
          <w:rFonts w:hint="eastAsia" w:ascii="宋体"/>
          <w:color w:val="auto"/>
          <w:sz w:val="22"/>
          <w:highlight w:val="none"/>
        </w:rPr>
        <w:t>）</w:t>
      </w:r>
    </w:p>
    <w:p w14:paraId="243BE81C">
      <w:pPr>
        <w:tabs>
          <w:tab w:val="left" w:pos="2352"/>
        </w:tabs>
        <w:spacing w:line="440" w:lineRule="atLeast"/>
        <w:jc w:val="left"/>
        <w:rPr>
          <w:rFonts w:ascii="宋体"/>
          <w:color w:val="auto"/>
          <w:sz w:val="22"/>
          <w:highlight w:val="none"/>
        </w:rPr>
      </w:pPr>
      <w:r>
        <w:rPr>
          <w:rFonts w:hint="eastAsia" w:ascii="宋体"/>
          <w:color w:val="auto"/>
          <w:sz w:val="22"/>
          <w:highlight w:val="none"/>
        </w:rPr>
        <w:t>（2）残疾人福利性单位：残疾人福利性单位声明函（原件，加盖供应商公章，格式见附件1</w:t>
      </w:r>
      <w:r>
        <w:rPr>
          <w:rFonts w:hint="eastAsia" w:ascii="宋体"/>
          <w:color w:val="auto"/>
          <w:sz w:val="22"/>
          <w:highlight w:val="none"/>
          <w:lang w:val="en-US" w:eastAsia="zh-CN"/>
        </w:rPr>
        <w:t>-2</w:t>
      </w:r>
      <w:r>
        <w:rPr>
          <w:rFonts w:hint="eastAsia" w:ascii="宋体"/>
          <w:color w:val="auto"/>
          <w:sz w:val="22"/>
          <w:highlight w:val="none"/>
        </w:rPr>
        <w:t>）</w:t>
      </w:r>
    </w:p>
    <w:p w14:paraId="6D27CAD7">
      <w:pPr>
        <w:tabs>
          <w:tab w:val="left" w:pos="2352"/>
        </w:tabs>
        <w:spacing w:line="440" w:lineRule="atLeast"/>
        <w:jc w:val="left"/>
        <w:rPr>
          <w:rFonts w:ascii="宋体"/>
          <w:color w:val="auto"/>
          <w:sz w:val="22"/>
          <w:highlight w:val="none"/>
        </w:rPr>
      </w:pPr>
      <w:r>
        <w:rPr>
          <w:rFonts w:hint="eastAsia" w:ascii="宋体"/>
          <w:color w:val="auto"/>
          <w:sz w:val="22"/>
          <w:highlight w:val="none"/>
        </w:rPr>
        <w:t>（3）监狱企业：提供由省级以上监狱管理局、戒毒管理局（含新疆生产建设兵团）出具的属于监狱企业的证明文件（原件）</w:t>
      </w:r>
    </w:p>
    <w:p w14:paraId="5DC49506">
      <w:pPr>
        <w:tabs>
          <w:tab w:val="left" w:pos="2352"/>
        </w:tabs>
        <w:spacing w:line="440" w:lineRule="atLeast"/>
        <w:jc w:val="left"/>
        <w:rPr>
          <w:rFonts w:ascii="宋体"/>
          <w:color w:val="auto"/>
          <w:sz w:val="22"/>
          <w:highlight w:val="none"/>
        </w:rPr>
      </w:pPr>
      <w:r>
        <w:rPr>
          <w:rFonts w:hint="eastAsia" w:ascii="宋体"/>
          <w:color w:val="auto"/>
          <w:sz w:val="22"/>
          <w:highlight w:val="none"/>
        </w:rPr>
        <w:t>3、扶持政策说明：</w:t>
      </w:r>
    </w:p>
    <w:p w14:paraId="2332FEE3">
      <w:pPr>
        <w:tabs>
          <w:tab w:val="left" w:pos="2352"/>
        </w:tabs>
        <w:spacing w:line="440" w:lineRule="atLeast"/>
        <w:jc w:val="left"/>
        <w:rPr>
          <w:rFonts w:ascii="宋体"/>
          <w:color w:val="auto"/>
          <w:sz w:val="22"/>
          <w:highlight w:val="none"/>
        </w:rPr>
      </w:pPr>
      <w:r>
        <w:rPr>
          <w:rFonts w:hint="eastAsia" w:ascii="宋体"/>
          <w:b/>
          <w:bCs/>
          <w:color w:val="auto"/>
          <w:sz w:val="22"/>
          <w:highlight w:val="none"/>
          <w:u w:val="single"/>
        </w:rPr>
        <w:t>残疾人福利性单位、监狱企业参加投标视同小微企业。</w:t>
      </w:r>
    </w:p>
    <w:p w14:paraId="28D82DAF">
      <w:pPr>
        <w:spacing w:line="440" w:lineRule="atLeast"/>
        <w:jc w:val="left"/>
        <w:rPr>
          <w:rFonts w:ascii="宋体"/>
          <w:color w:val="auto"/>
          <w:sz w:val="22"/>
          <w:highlight w:val="none"/>
        </w:rPr>
      </w:pPr>
      <w:r>
        <w:rPr>
          <w:rFonts w:hint="eastAsia" w:ascii="宋体"/>
          <w:color w:val="auto"/>
          <w:sz w:val="22"/>
          <w:highlight w:val="none"/>
          <w:lang w:val="en-US" w:eastAsia="zh-CN"/>
        </w:rPr>
        <w:t>4</w:t>
      </w:r>
      <w:r>
        <w:rPr>
          <w:rFonts w:hint="eastAsia" w:ascii="宋体"/>
          <w:color w:val="auto"/>
          <w:sz w:val="22"/>
          <w:highlight w:val="none"/>
        </w:rPr>
        <w:t>、</w:t>
      </w:r>
      <w:r>
        <w:rPr>
          <w:rFonts w:hint="eastAsia" w:ascii="宋体"/>
          <w:b/>
          <w:bCs/>
          <w:color w:val="auto"/>
          <w:sz w:val="22"/>
          <w:highlight w:val="none"/>
          <w:u w:val="single"/>
        </w:rPr>
        <w:t>本项目对小型和微型企业产品的价格给予</w:t>
      </w:r>
      <w:r>
        <w:rPr>
          <w:rFonts w:hint="eastAsia"/>
          <w:b/>
          <w:bCs/>
          <w:color w:val="auto"/>
          <w:sz w:val="22"/>
          <w:highlight w:val="none"/>
          <w:u w:val="single"/>
        </w:rPr>
        <w:t>扣除10%，按扣除后的价格参与评审。</w:t>
      </w:r>
    </w:p>
    <w:p w14:paraId="2B479C09">
      <w:pPr>
        <w:spacing w:line="440" w:lineRule="atLeast"/>
        <w:jc w:val="left"/>
        <w:rPr>
          <w:rFonts w:ascii="宋体"/>
          <w:color w:val="auto"/>
          <w:sz w:val="22"/>
          <w:highlight w:val="none"/>
        </w:rPr>
      </w:pPr>
      <w:r>
        <w:rPr>
          <w:rFonts w:hint="eastAsia" w:ascii="宋体"/>
          <w:color w:val="auto"/>
          <w:sz w:val="22"/>
          <w:highlight w:val="none"/>
          <w:lang w:val="en-US" w:eastAsia="zh-CN"/>
        </w:rPr>
        <w:t>5</w:t>
      </w:r>
      <w:r>
        <w:rPr>
          <w:rFonts w:hint="eastAsia" w:ascii="宋体"/>
          <w:color w:val="auto"/>
          <w:sz w:val="22"/>
          <w:highlight w:val="none"/>
        </w:rPr>
        <w:t>、本项目采购文件明确采购的标的所属行业为</w:t>
      </w:r>
      <w:r>
        <w:rPr>
          <w:rFonts w:hint="eastAsia" w:ascii="宋体"/>
          <w:color w:val="auto"/>
          <w:sz w:val="22"/>
          <w:highlight w:val="none"/>
          <w:u w:val="single"/>
        </w:rPr>
        <w:t>工业（包括采矿业，制造业，电力、热力、燃气及水生产和供应业）</w:t>
      </w:r>
      <w:r>
        <w:rPr>
          <w:rFonts w:hint="eastAsia" w:ascii="宋体"/>
          <w:color w:val="auto"/>
          <w:sz w:val="22"/>
          <w:highlight w:val="none"/>
        </w:rPr>
        <w:t>。</w:t>
      </w:r>
    </w:p>
    <w:p w14:paraId="729E35C2">
      <w:pPr>
        <w:jc w:val="left"/>
        <w:rPr>
          <w:rFonts w:hint="eastAsia" w:ascii="宋体" w:cs="宋体"/>
          <w:b/>
          <w:bCs/>
          <w:color w:val="auto"/>
          <w:sz w:val="28"/>
          <w:szCs w:val="28"/>
          <w:highlight w:val="none"/>
        </w:rPr>
      </w:pPr>
    </w:p>
    <w:p w14:paraId="4771B3C1">
      <w:pPr>
        <w:rPr>
          <w:rFonts w:hint="eastAsia" w:ascii="宋体" w:cs="宋体"/>
          <w:b/>
          <w:bCs/>
          <w:color w:val="auto"/>
          <w:sz w:val="28"/>
          <w:szCs w:val="28"/>
          <w:highlight w:val="none"/>
        </w:rPr>
      </w:pPr>
      <w:r>
        <w:rPr>
          <w:rFonts w:hint="eastAsia" w:ascii="宋体" w:cs="宋体"/>
          <w:b/>
          <w:bCs/>
          <w:color w:val="auto"/>
          <w:sz w:val="28"/>
          <w:szCs w:val="28"/>
          <w:highlight w:val="none"/>
        </w:rPr>
        <w:br w:type="page"/>
      </w:r>
    </w:p>
    <w:p w14:paraId="34986645">
      <w:pPr>
        <w:jc w:val="left"/>
        <w:rPr>
          <w:rFonts w:hint="default" w:ascii="宋体" w:eastAsia="宋体" w:cs="宋体"/>
          <w:b/>
          <w:bCs/>
          <w:color w:val="auto"/>
          <w:sz w:val="28"/>
          <w:szCs w:val="28"/>
          <w:highlight w:val="none"/>
          <w:lang w:val="en-US" w:eastAsia="zh-CN"/>
        </w:rPr>
      </w:pPr>
      <w:r>
        <w:rPr>
          <w:rFonts w:hint="eastAsia" w:ascii="宋体" w:cs="宋体"/>
          <w:b/>
          <w:bCs/>
          <w:color w:val="auto"/>
          <w:sz w:val="28"/>
          <w:szCs w:val="28"/>
          <w:highlight w:val="none"/>
        </w:rPr>
        <w:t>附件1</w:t>
      </w:r>
      <w:r>
        <w:rPr>
          <w:rFonts w:hint="eastAsia" w:ascii="宋体" w:cs="宋体"/>
          <w:b/>
          <w:bCs/>
          <w:color w:val="auto"/>
          <w:sz w:val="28"/>
          <w:szCs w:val="28"/>
          <w:highlight w:val="none"/>
          <w:lang w:val="en-US" w:eastAsia="zh-CN"/>
        </w:rPr>
        <w:t>-1</w:t>
      </w:r>
    </w:p>
    <w:p w14:paraId="271C716A">
      <w:pPr>
        <w:jc w:val="center"/>
        <w:rPr>
          <w:rFonts w:ascii="宋体" w:cs="宋体"/>
          <w:b/>
          <w:bCs/>
          <w:color w:val="auto"/>
          <w:sz w:val="28"/>
          <w:szCs w:val="28"/>
          <w:highlight w:val="none"/>
        </w:rPr>
      </w:pPr>
      <w:r>
        <w:rPr>
          <w:rFonts w:hint="eastAsia" w:ascii="宋体" w:cs="宋体"/>
          <w:b/>
          <w:bCs/>
          <w:color w:val="auto"/>
          <w:sz w:val="28"/>
          <w:szCs w:val="28"/>
          <w:highlight w:val="none"/>
        </w:rPr>
        <w:t>中小企业声明函（货物）</w:t>
      </w:r>
    </w:p>
    <w:p w14:paraId="1DEDEC69">
      <w:pPr>
        <w:spacing w:line="400" w:lineRule="exact"/>
        <w:ind w:firstLine="446" w:firstLineChars="200"/>
        <w:rPr>
          <w:rFonts w:ascii="宋体" w:cs="宋体"/>
          <w:color w:val="auto"/>
          <w:sz w:val="22"/>
          <w:highlight w:val="none"/>
        </w:rPr>
      </w:pPr>
      <w:r>
        <w:rPr>
          <w:rFonts w:hint="eastAsia" w:ascii="宋体" w:cs="宋体"/>
          <w:color w:val="auto"/>
          <w:sz w:val="22"/>
          <w:highlight w:val="none"/>
        </w:rPr>
        <w:t>本公司（联合体）郑重声明，根据《政府采购促进中小企业发展管理办法》（财库﹝2020﹞46 号）的规定，本公司 （联合体）参加</w:t>
      </w:r>
      <w:r>
        <w:rPr>
          <w:rFonts w:hint="eastAsia" w:ascii="宋体" w:cs="宋体"/>
          <w:color w:val="auto"/>
          <w:sz w:val="22"/>
          <w:highlight w:val="none"/>
          <w:u w:val="single"/>
        </w:rPr>
        <w:t>（单位名称）</w:t>
      </w:r>
      <w:r>
        <w:rPr>
          <w:rFonts w:hint="eastAsia" w:ascii="宋体" w:cs="宋体"/>
          <w:color w:val="auto"/>
          <w:sz w:val="22"/>
          <w:highlight w:val="none"/>
        </w:rPr>
        <w:t>的</w:t>
      </w:r>
      <w:r>
        <w:rPr>
          <w:rFonts w:hint="eastAsia" w:ascii="宋体" w:cs="宋体"/>
          <w:color w:val="auto"/>
          <w:sz w:val="22"/>
          <w:highlight w:val="none"/>
          <w:u w:val="single"/>
        </w:rPr>
        <w:t>（项目名称）</w:t>
      </w:r>
      <w:r>
        <w:rPr>
          <w:rFonts w:hint="eastAsia" w:ascii="宋体" w:cs="宋体"/>
          <w:color w:val="auto"/>
          <w:sz w:val="22"/>
          <w:highlight w:val="none"/>
        </w:rPr>
        <w:t xml:space="preserve">采购活动，提供的货物全部由符合政策要求的中小企业制造。相关企业（含联合体中的中小企业、签订分包意向协议的中小企业）的具体情况如下： </w:t>
      </w:r>
    </w:p>
    <w:p w14:paraId="666FCBCC">
      <w:pPr>
        <w:numPr>
          <w:ilvl w:val="0"/>
          <w:numId w:val="0"/>
        </w:numPr>
        <w:spacing w:line="400" w:lineRule="exact"/>
        <w:ind w:left="0" w:leftChars="0" w:firstLine="446" w:firstLineChars="200"/>
        <w:rPr>
          <w:rFonts w:ascii="宋体" w:cs="宋体"/>
          <w:color w:val="auto"/>
          <w:sz w:val="22"/>
          <w:highlight w:val="none"/>
        </w:rPr>
      </w:pPr>
      <w:r>
        <w:rPr>
          <w:rFonts w:ascii="宋体" w:hAnsi="Times New Roman" w:eastAsia="宋体" w:cs="宋体"/>
          <w:color w:val="auto"/>
          <w:kern w:val="2"/>
          <w:sz w:val="22"/>
          <w:szCs w:val="22"/>
          <w:highlight w:val="none"/>
          <w:lang w:val="en-US" w:eastAsia="zh-CN" w:bidi="ar-SA"/>
        </w:rPr>
        <w:t>1.</w:t>
      </w:r>
      <w:r>
        <w:rPr>
          <w:rFonts w:hint="eastAsia" w:ascii="宋体" w:cs="宋体"/>
          <w:color w:val="auto"/>
          <w:sz w:val="22"/>
          <w:highlight w:val="none"/>
          <w:u w:val="single"/>
        </w:rPr>
        <w:t>（标的名称）</w:t>
      </w:r>
      <w:r>
        <w:rPr>
          <w:rFonts w:hint="eastAsia" w:ascii="宋体" w:cs="宋体"/>
          <w:color w:val="auto"/>
          <w:sz w:val="22"/>
          <w:highlight w:val="none"/>
        </w:rPr>
        <w:t xml:space="preserve"> ，属于</w:t>
      </w:r>
      <w:r>
        <w:rPr>
          <w:rFonts w:hint="eastAsia" w:ascii="宋体" w:cs="宋体"/>
          <w:color w:val="auto"/>
          <w:sz w:val="22"/>
          <w:highlight w:val="none"/>
          <w:u w:val="single"/>
        </w:rPr>
        <w:t xml:space="preserve">（采购文件中明确的所属行业） </w:t>
      </w:r>
      <w:r>
        <w:rPr>
          <w:rFonts w:hint="eastAsia" w:ascii="宋体" w:cs="宋体"/>
          <w:color w:val="auto"/>
          <w:sz w:val="22"/>
          <w:highlight w:val="none"/>
        </w:rPr>
        <w:t>行业； 制造商为</w:t>
      </w:r>
      <w:r>
        <w:rPr>
          <w:rFonts w:hint="eastAsia" w:ascii="宋体" w:cs="宋体"/>
          <w:color w:val="auto"/>
          <w:sz w:val="22"/>
          <w:highlight w:val="none"/>
          <w:u w:val="single"/>
        </w:rPr>
        <w:t>（企业名称）</w:t>
      </w:r>
      <w:r>
        <w:rPr>
          <w:rFonts w:hint="eastAsia" w:ascii="宋体" w:cs="宋体"/>
          <w:color w:val="auto"/>
          <w:sz w:val="22"/>
          <w:highlight w:val="none"/>
        </w:rPr>
        <w:t>，从业人员</w:t>
      </w:r>
      <w:r>
        <w:rPr>
          <w:rFonts w:hint="eastAsia" w:ascii="宋体" w:cs="宋体"/>
          <w:color w:val="auto"/>
          <w:sz w:val="22"/>
          <w:highlight w:val="none"/>
          <w:u w:val="single"/>
        </w:rPr>
        <w:t xml:space="preserve"> </w:t>
      </w:r>
      <w:r>
        <w:rPr>
          <w:rFonts w:hint="eastAsia" w:ascii="宋体" w:cs="宋体"/>
          <w:color w:val="auto"/>
          <w:sz w:val="22"/>
          <w:highlight w:val="none"/>
        </w:rPr>
        <w:t>人，营业收入为</w:t>
      </w:r>
      <w:r>
        <w:rPr>
          <w:rFonts w:hint="eastAsia" w:ascii="宋体" w:cs="宋体"/>
          <w:color w:val="auto"/>
          <w:sz w:val="22"/>
          <w:highlight w:val="none"/>
          <w:u w:val="single"/>
        </w:rPr>
        <w:t xml:space="preserve"> </w:t>
      </w:r>
      <w:r>
        <w:rPr>
          <w:rFonts w:hint="eastAsia" w:ascii="宋体" w:cs="宋体"/>
          <w:color w:val="auto"/>
          <w:sz w:val="22"/>
          <w:highlight w:val="none"/>
        </w:rPr>
        <w:t>万元，资产总额为</w:t>
      </w:r>
      <w:r>
        <w:rPr>
          <w:rFonts w:hint="eastAsia" w:ascii="宋体" w:cs="宋体"/>
          <w:color w:val="auto"/>
          <w:sz w:val="22"/>
          <w:highlight w:val="none"/>
          <w:u w:val="single"/>
        </w:rPr>
        <w:t xml:space="preserve"> </w:t>
      </w:r>
      <w:r>
        <w:rPr>
          <w:rFonts w:hint="eastAsia" w:ascii="宋体" w:cs="宋体"/>
          <w:color w:val="auto"/>
          <w:sz w:val="22"/>
          <w:highlight w:val="none"/>
        </w:rPr>
        <w:t>万元 ，属于</w:t>
      </w:r>
      <w:r>
        <w:rPr>
          <w:rFonts w:hint="eastAsia" w:ascii="宋体" w:cs="宋体"/>
          <w:color w:val="auto"/>
          <w:sz w:val="22"/>
          <w:highlight w:val="none"/>
          <w:u w:val="single"/>
        </w:rPr>
        <w:t>（中型企业、 小型企业、微型企业）</w:t>
      </w:r>
      <w:r>
        <w:rPr>
          <w:rFonts w:hint="eastAsia" w:ascii="宋体" w:cs="宋体"/>
          <w:color w:val="auto"/>
          <w:sz w:val="22"/>
          <w:highlight w:val="none"/>
        </w:rPr>
        <w:t>；</w:t>
      </w:r>
    </w:p>
    <w:p w14:paraId="1E8469FA">
      <w:pPr>
        <w:spacing w:line="400" w:lineRule="exact"/>
        <w:ind w:firstLine="446" w:firstLineChars="200"/>
        <w:rPr>
          <w:rFonts w:ascii="宋体" w:cs="宋体"/>
          <w:color w:val="auto"/>
          <w:sz w:val="22"/>
          <w:highlight w:val="none"/>
        </w:rPr>
      </w:pPr>
      <w:r>
        <w:rPr>
          <w:rFonts w:hint="eastAsia" w:ascii="宋体" w:cs="宋体"/>
          <w:color w:val="auto"/>
          <w:sz w:val="22"/>
          <w:highlight w:val="none"/>
        </w:rPr>
        <w:t>2.</w:t>
      </w:r>
      <w:r>
        <w:rPr>
          <w:rFonts w:hint="eastAsia" w:ascii="宋体" w:cs="宋体"/>
          <w:color w:val="auto"/>
          <w:sz w:val="22"/>
          <w:highlight w:val="none"/>
          <w:u w:val="single"/>
        </w:rPr>
        <w:t xml:space="preserve"> （标的名称） </w:t>
      </w:r>
      <w:r>
        <w:rPr>
          <w:rFonts w:hint="eastAsia" w:ascii="宋体" w:cs="宋体"/>
          <w:color w:val="auto"/>
          <w:sz w:val="22"/>
          <w:highlight w:val="none"/>
        </w:rPr>
        <w:t>，属于</w:t>
      </w:r>
      <w:r>
        <w:rPr>
          <w:rFonts w:hint="eastAsia" w:ascii="宋体" w:cs="宋体"/>
          <w:color w:val="auto"/>
          <w:sz w:val="22"/>
          <w:highlight w:val="none"/>
          <w:u w:val="single"/>
        </w:rPr>
        <w:t xml:space="preserve">（采购文件中明确的所属行业） </w:t>
      </w:r>
      <w:r>
        <w:rPr>
          <w:rFonts w:hint="eastAsia" w:ascii="宋体" w:cs="宋体"/>
          <w:color w:val="auto"/>
          <w:sz w:val="22"/>
          <w:highlight w:val="none"/>
        </w:rPr>
        <w:t>行业； 承建（承接）企业为</w:t>
      </w:r>
      <w:r>
        <w:rPr>
          <w:rFonts w:hint="eastAsia" w:ascii="宋体" w:cs="宋体"/>
          <w:color w:val="auto"/>
          <w:sz w:val="22"/>
          <w:highlight w:val="none"/>
          <w:u w:val="single"/>
        </w:rPr>
        <w:t>（企业名称）</w:t>
      </w:r>
      <w:r>
        <w:rPr>
          <w:rFonts w:hint="eastAsia" w:ascii="宋体" w:cs="宋体"/>
          <w:color w:val="auto"/>
          <w:sz w:val="22"/>
          <w:highlight w:val="none"/>
        </w:rPr>
        <w:t>，从业人员</w:t>
      </w:r>
      <w:r>
        <w:rPr>
          <w:rFonts w:hint="eastAsia" w:ascii="宋体" w:cs="宋体"/>
          <w:color w:val="auto"/>
          <w:sz w:val="22"/>
          <w:highlight w:val="none"/>
          <w:u w:val="single"/>
        </w:rPr>
        <w:t xml:space="preserve"> </w:t>
      </w:r>
      <w:r>
        <w:rPr>
          <w:rFonts w:hint="eastAsia" w:ascii="宋体" w:cs="宋体"/>
          <w:color w:val="auto"/>
          <w:sz w:val="22"/>
          <w:highlight w:val="none"/>
        </w:rPr>
        <w:t>人，营业收入为万元，资产总额为</w:t>
      </w:r>
      <w:r>
        <w:rPr>
          <w:rFonts w:hint="eastAsia" w:ascii="宋体" w:cs="宋体"/>
          <w:color w:val="auto"/>
          <w:sz w:val="22"/>
          <w:highlight w:val="none"/>
          <w:u w:val="single"/>
        </w:rPr>
        <w:t xml:space="preserve"> </w:t>
      </w:r>
      <w:r>
        <w:rPr>
          <w:rFonts w:hint="eastAsia" w:ascii="宋体" w:cs="宋体"/>
          <w:color w:val="auto"/>
          <w:sz w:val="22"/>
          <w:highlight w:val="none"/>
        </w:rPr>
        <w:t>万元，属于</w:t>
      </w:r>
      <w:r>
        <w:rPr>
          <w:rFonts w:hint="eastAsia" w:ascii="宋体" w:cs="宋体"/>
          <w:color w:val="auto"/>
          <w:sz w:val="22"/>
          <w:highlight w:val="none"/>
          <w:u w:val="single"/>
        </w:rPr>
        <w:t>（中型企业、 小型企业、微型企业）</w:t>
      </w:r>
      <w:r>
        <w:rPr>
          <w:rFonts w:hint="eastAsia" w:ascii="宋体" w:cs="宋体"/>
          <w:color w:val="auto"/>
          <w:sz w:val="22"/>
          <w:highlight w:val="none"/>
        </w:rPr>
        <w:t xml:space="preserve">； </w:t>
      </w:r>
    </w:p>
    <w:p w14:paraId="4335A617">
      <w:pPr>
        <w:spacing w:line="400" w:lineRule="exact"/>
        <w:ind w:firstLine="446" w:firstLineChars="200"/>
        <w:rPr>
          <w:rFonts w:ascii="宋体" w:cs="宋体"/>
          <w:color w:val="auto"/>
          <w:sz w:val="22"/>
          <w:highlight w:val="none"/>
        </w:rPr>
      </w:pPr>
      <w:r>
        <w:rPr>
          <w:rFonts w:hint="eastAsia" w:ascii="宋体" w:cs="宋体"/>
          <w:color w:val="auto"/>
          <w:sz w:val="22"/>
          <w:highlight w:val="none"/>
        </w:rPr>
        <w:t xml:space="preserve">…… 以上企业，不属于大企业的分支机构，不存在控股股东为大企业的情形，也不存在与大企业的负责人为同一人的情形。 本企业对上述声明内容的真实性负责。如有虚假，将依法承担相应责任。 </w:t>
      </w:r>
    </w:p>
    <w:p w14:paraId="6115F57B">
      <w:pPr>
        <w:spacing w:line="400" w:lineRule="exact"/>
        <w:ind w:firstLine="446" w:firstLineChars="200"/>
        <w:rPr>
          <w:rFonts w:ascii="宋体" w:cs="宋体"/>
          <w:color w:val="auto"/>
          <w:sz w:val="22"/>
          <w:highlight w:val="none"/>
        </w:rPr>
      </w:pPr>
    </w:p>
    <w:p w14:paraId="7FA2D360">
      <w:pPr>
        <w:spacing w:line="400" w:lineRule="exact"/>
        <w:ind w:firstLine="446" w:firstLineChars="200"/>
        <w:rPr>
          <w:rFonts w:ascii="宋体" w:cs="宋体"/>
          <w:color w:val="auto"/>
          <w:sz w:val="22"/>
          <w:highlight w:val="none"/>
        </w:rPr>
      </w:pPr>
      <w:r>
        <w:rPr>
          <w:rFonts w:hint="eastAsia" w:ascii="宋体" w:cs="宋体"/>
          <w:color w:val="auto"/>
          <w:sz w:val="22"/>
          <w:highlight w:val="none"/>
        </w:rPr>
        <w:t xml:space="preserve">企业名称（盖章）： </w:t>
      </w:r>
    </w:p>
    <w:p w14:paraId="5BA0D09F">
      <w:pPr>
        <w:spacing w:line="400" w:lineRule="exact"/>
        <w:ind w:firstLine="446" w:firstLineChars="200"/>
        <w:rPr>
          <w:color w:val="auto"/>
          <w:highlight w:val="none"/>
        </w:rPr>
      </w:pPr>
      <w:r>
        <w:rPr>
          <w:rFonts w:hint="eastAsia" w:ascii="宋体" w:cs="宋体"/>
          <w:color w:val="auto"/>
          <w:sz w:val="22"/>
          <w:highlight w:val="none"/>
        </w:rPr>
        <w:t>日 期：</w:t>
      </w:r>
    </w:p>
    <w:p w14:paraId="0C3DA43A">
      <w:pPr>
        <w:pBdr>
          <w:bottom w:val="single" w:color="auto" w:sz="6" w:space="1"/>
        </w:pBdr>
        <w:snapToGrid w:val="0"/>
        <w:spacing w:line="360" w:lineRule="auto"/>
        <w:ind w:firstLine="446" w:firstLineChars="200"/>
        <w:rPr>
          <w:color w:val="auto"/>
          <w:sz w:val="22"/>
          <w:highlight w:val="none"/>
        </w:rPr>
      </w:pPr>
    </w:p>
    <w:p w14:paraId="63A59963">
      <w:pPr>
        <w:spacing w:line="400" w:lineRule="exact"/>
        <w:ind w:left="443" w:leftChars="208"/>
        <w:rPr>
          <w:rFonts w:ascii="宋体" w:cs="宋体"/>
          <w:color w:val="auto"/>
          <w:sz w:val="22"/>
          <w:highlight w:val="none"/>
        </w:rPr>
      </w:pPr>
      <w:r>
        <w:rPr>
          <w:rFonts w:hint="eastAsia" w:ascii="宋体" w:cs="宋体"/>
          <w:color w:val="auto"/>
          <w:sz w:val="22"/>
          <w:highlight w:val="none"/>
        </w:rPr>
        <w:t>填写说明：</w:t>
      </w:r>
    </w:p>
    <w:p w14:paraId="3BD043B6">
      <w:pPr>
        <w:spacing w:line="400" w:lineRule="exact"/>
        <w:ind w:left="443" w:leftChars="208"/>
        <w:rPr>
          <w:rFonts w:ascii="宋体" w:cs="宋体"/>
          <w:color w:val="auto"/>
          <w:sz w:val="22"/>
          <w:highlight w:val="none"/>
        </w:rPr>
      </w:pPr>
      <w:r>
        <w:rPr>
          <w:rFonts w:hint="eastAsia" w:ascii="宋体" w:cs="宋体"/>
          <w:color w:val="auto"/>
          <w:sz w:val="22"/>
          <w:highlight w:val="none"/>
        </w:rPr>
        <w:t>1.从业人员、营业收入、资产总额填报上一年度数据，无上一年度数据的新成立企业可不填</w:t>
      </w:r>
    </w:p>
    <w:p w14:paraId="019DA038">
      <w:pPr>
        <w:spacing w:line="400" w:lineRule="exact"/>
        <w:ind w:left="447" w:hanging="446" w:hangingChars="200"/>
        <w:rPr>
          <w:rFonts w:ascii="宋体" w:cs="宋体"/>
          <w:color w:val="auto"/>
          <w:sz w:val="22"/>
          <w:highlight w:val="none"/>
        </w:rPr>
      </w:pPr>
      <w:r>
        <w:rPr>
          <w:rFonts w:hint="eastAsia" w:ascii="宋体" w:cs="宋体"/>
          <w:color w:val="auto"/>
          <w:sz w:val="22"/>
          <w:highlight w:val="none"/>
        </w:rPr>
        <w:t>报。采购人或采购代理机构有可能在中标、成交结果公开中标、成交供应商的《中小企业声明函》。</w:t>
      </w:r>
    </w:p>
    <w:p w14:paraId="2FF96CFB">
      <w:pPr>
        <w:spacing w:line="400" w:lineRule="exact"/>
        <w:ind w:left="443" w:leftChars="208"/>
        <w:rPr>
          <w:rFonts w:ascii="宋体" w:cs="宋体"/>
          <w:color w:val="auto"/>
          <w:sz w:val="22"/>
          <w:highlight w:val="none"/>
        </w:rPr>
      </w:pPr>
      <w:r>
        <w:rPr>
          <w:rFonts w:hint="eastAsia" w:ascii="宋体" w:cs="宋体"/>
          <w:color w:val="auto"/>
          <w:sz w:val="22"/>
          <w:highlight w:val="none"/>
        </w:rPr>
        <w:t>2.▲投标人提供的中小企业声明函与实际情况不符的，视为投标人提供虚假材料投标的，投</w:t>
      </w:r>
    </w:p>
    <w:p w14:paraId="28205800">
      <w:pPr>
        <w:spacing w:line="400" w:lineRule="exact"/>
        <w:ind w:left="447" w:hanging="446" w:hangingChars="200"/>
        <w:rPr>
          <w:rFonts w:ascii="宋体" w:cs="宋体"/>
          <w:color w:val="auto"/>
          <w:sz w:val="22"/>
          <w:highlight w:val="none"/>
        </w:rPr>
      </w:pPr>
      <w:r>
        <w:rPr>
          <w:rFonts w:hint="eastAsia" w:ascii="宋体" w:cs="宋体"/>
          <w:color w:val="auto"/>
          <w:sz w:val="22"/>
          <w:highlight w:val="none"/>
        </w:rPr>
        <w:t>标无效。</w:t>
      </w:r>
    </w:p>
    <w:p w14:paraId="36D5DA39">
      <w:pPr>
        <w:snapToGrid w:val="0"/>
        <w:spacing w:line="460" w:lineRule="atLeast"/>
        <w:ind w:firstLine="446" w:firstLineChars="200"/>
        <w:rPr>
          <w:rFonts w:ascii="宋体" w:cs="宋体"/>
          <w:b/>
          <w:bCs/>
          <w:color w:val="auto"/>
          <w:sz w:val="22"/>
          <w:highlight w:val="none"/>
        </w:rPr>
      </w:pPr>
    </w:p>
    <w:p w14:paraId="60F7A512">
      <w:pPr>
        <w:snapToGrid w:val="0"/>
        <w:spacing w:line="460" w:lineRule="atLeast"/>
        <w:ind w:firstLine="446" w:firstLineChars="200"/>
        <w:rPr>
          <w:rFonts w:ascii="宋体" w:cs="宋体"/>
          <w:b/>
          <w:bCs/>
          <w:color w:val="auto"/>
          <w:sz w:val="22"/>
          <w:highlight w:val="none"/>
        </w:rPr>
      </w:pPr>
    </w:p>
    <w:p w14:paraId="17EA4FE9">
      <w:pPr>
        <w:snapToGrid w:val="0"/>
        <w:spacing w:line="460" w:lineRule="atLeast"/>
        <w:ind w:firstLine="446" w:firstLineChars="200"/>
        <w:rPr>
          <w:rFonts w:ascii="宋体" w:cs="宋体"/>
          <w:b/>
          <w:bCs/>
          <w:color w:val="auto"/>
          <w:sz w:val="22"/>
          <w:highlight w:val="none"/>
        </w:rPr>
      </w:pPr>
    </w:p>
    <w:p w14:paraId="199C3F25">
      <w:pPr>
        <w:snapToGrid w:val="0"/>
        <w:spacing w:line="460" w:lineRule="atLeast"/>
        <w:ind w:firstLine="446" w:firstLineChars="200"/>
        <w:rPr>
          <w:rFonts w:ascii="宋体" w:cs="宋体"/>
          <w:b/>
          <w:bCs/>
          <w:color w:val="auto"/>
          <w:sz w:val="22"/>
          <w:highlight w:val="none"/>
        </w:rPr>
      </w:pPr>
    </w:p>
    <w:p w14:paraId="4868715F">
      <w:pPr>
        <w:snapToGrid w:val="0"/>
        <w:spacing w:line="460" w:lineRule="atLeast"/>
        <w:ind w:firstLine="446" w:firstLineChars="200"/>
        <w:rPr>
          <w:rFonts w:ascii="宋体" w:cs="宋体"/>
          <w:b/>
          <w:bCs/>
          <w:color w:val="auto"/>
          <w:sz w:val="22"/>
          <w:highlight w:val="none"/>
        </w:rPr>
      </w:pPr>
    </w:p>
    <w:p w14:paraId="3EB16ADD">
      <w:pPr>
        <w:snapToGrid w:val="0"/>
        <w:spacing w:line="460" w:lineRule="atLeast"/>
        <w:ind w:firstLine="446" w:firstLineChars="200"/>
        <w:rPr>
          <w:rFonts w:ascii="宋体" w:cs="宋体"/>
          <w:b/>
          <w:bCs/>
          <w:color w:val="auto"/>
          <w:sz w:val="22"/>
          <w:highlight w:val="none"/>
        </w:rPr>
      </w:pPr>
    </w:p>
    <w:p w14:paraId="691271CA">
      <w:pPr>
        <w:snapToGrid w:val="0"/>
        <w:spacing w:line="460" w:lineRule="atLeast"/>
        <w:ind w:firstLine="446" w:firstLineChars="200"/>
        <w:rPr>
          <w:rFonts w:ascii="宋体" w:cs="宋体"/>
          <w:b/>
          <w:bCs/>
          <w:color w:val="auto"/>
          <w:sz w:val="22"/>
          <w:highlight w:val="none"/>
        </w:rPr>
      </w:pPr>
    </w:p>
    <w:p w14:paraId="0C1F5429">
      <w:pPr>
        <w:snapToGrid w:val="0"/>
        <w:spacing w:line="460" w:lineRule="atLeast"/>
        <w:ind w:firstLine="446" w:firstLineChars="200"/>
        <w:rPr>
          <w:rFonts w:ascii="宋体" w:cs="宋体"/>
          <w:b/>
          <w:bCs/>
          <w:color w:val="auto"/>
          <w:sz w:val="22"/>
          <w:highlight w:val="none"/>
        </w:rPr>
      </w:pPr>
    </w:p>
    <w:p w14:paraId="2444E888">
      <w:pPr>
        <w:snapToGrid w:val="0"/>
        <w:spacing w:line="460" w:lineRule="atLeast"/>
        <w:ind w:firstLine="446" w:firstLineChars="200"/>
        <w:rPr>
          <w:rFonts w:ascii="宋体" w:cs="宋体"/>
          <w:b/>
          <w:bCs/>
          <w:color w:val="auto"/>
          <w:sz w:val="22"/>
          <w:highlight w:val="none"/>
        </w:rPr>
      </w:pPr>
    </w:p>
    <w:p w14:paraId="338DAC05">
      <w:pPr>
        <w:snapToGrid w:val="0"/>
        <w:spacing w:line="360" w:lineRule="auto"/>
        <w:rPr>
          <w:rFonts w:eastAsia="宋体"/>
          <w:b/>
          <w:color w:val="auto"/>
          <w:sz w:val="28"/>
          <w:szCs w:val="28"/>
          <w:highlight w:val="none"/>
          <w:lang w:val="en-US" w:eastAsia="zh-CN"/>
        </w:rPr>
      </w:pPr>
      <w:r>
        <w:rPr>
          <w:rFonts w:hint="eastAsia"/>
          <w:b/>
          <w:color w:val="auto"/>
          <w:sz w:val="28"/>
          <w:szCs w:val="28"/>
          <w:highlight w:val="none"/>
        </w:rPr>
        <w:t>附件</w:t>
      </w:r>
      <w:r>
        <w:rPr>
          <w:rFonts w:hint="eastAsia"/>
          <w:b/>
          <w:color w:val="auto"/>
          <w:sz w:val="28"/>
          <w:szCs w:val="28"/>
          <w:highlight w:val="none"/>
          <w:lang w:val="en-US" w:eastAsia="zh-CN"/>
        </w:rPr>
        <w:t>1-2</w:t>
      </w:r>
    </w:p>
    <w:p w14:paraId="4D27FB7F">
      <w:pPr>
        <w:snapToGrid w:val="0"/>
        <w:spacing w:line="360" w:lineRule="auto"/>
        <w:jc w:val="center"/>
        <w:rPr>
          <w:b/>
          <w:color w:val="auto"/>
          <w:sz w:val="28"/>
          <w:szCs w:val="28"/>
          <w:highlight w:val="none"/>
        </w:rPr>
      </w:pPr>
      <w:r>
        <w:rPr>
          <w:rFonts w:hint="eastAsia"/>
          <w:b/>
          <w:color w:val="auto"/>
          <w:sz w:val="28"/>
          <w:szCs w:val="28"/>
          <w:highlight w:val="none"/>
        </w:rPr>
        <w:t>残疾人福利性单位声明函</w:t>
      </w:r>
    </w:p>
    <w:p w14:paraId="71009264">
      <w:pPr>
        <w:snapToGrid w:val="0"/>
        <w:spacing w:line="360" w:lineRule="auto"/>
        <w:ind w:firstLine="446" w:firstLineChars="200"/>
        <w:rPr>
          <w:color w:val="auto"/>
          <w:sz w:val="22"/>
          <w:highlight w:val="none"/>
        </w:rPr>
      </w:pPr>
      <w:r>
        <w:rPr>
          <w:rFonts w:hint="eastAsia"/>
          <w:color w:val="auto"/>
          <w:sz w:val="22"/>
          <w:highlight w:val="none"/>
        </w:rPr>
        <w:t>本单位郑重声明，参照《财政部民政部中国残疾人联合会关于促进残疾人就业</w:t>
      </w:r>
      <w:r>
        <w:rPr>
          <w:rFonts w:hint="eastAsia"/>
          <w:color w:val="auto"/>
          <w:sz w:val="22"/>
          <w:highlight w:val="none"/>
          <w:lang w:val="en-US" w:eastAsia="zh-CN"/>
        </w:rPr>
        <w:t>政府</w:t>
      </w:r>
      <w:r>
        <w:rPr>
          <w:rFonts w:hint="eastAsia"/>
          <w:color w:val="auto"/>
          <w:sz w:val="22"/>
          <w:highlight w:val="none"/>
          <w:lang w:eastAsia="zh-CN"/>
        </w:rPr>
        <w:t>采购</w:t>
      </w:r>
      <w:r>
        <w:rPr>
          <w:rFonts w:hint="eastAsia"/>
          <w:color w:val="auto"/>
          <w:sz w:val="22"/>
          <w:highlight w:val="none"/>
        </w:rPr>
        <w:t>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89DD95A">
      <w:pPr>
        <w:snapToGrid w:val="0"/>
        <w:spacing w:line="360" w:lineRule="auto"/>
        <w:ind w:firstLine="446" w:firstLineChars="200"/>
        <w:rPr>
          <w:color w:val="auto"/>
          <w:sz w:val="22"/>
          <w:highlight w:val="none"/>
        </w:rPr>
      </w:pPr>
      <w:r>
        <w:rPr>
          <w:rFonts w:hint="eastAsia"/>
          <w:color w:val="auto"/>
          <w:sz w:val="22"/>
          <w:highlight w:val="none"/>
        </w:rPr>
        <w:t>本单位对上述声明的真实性负责。如有虚假，将依法承担相应责任。</w:t>
      </w:r>
    </w:p>
    <w:p w14:paraId="6478FB61">
      <w:pPr>
        <w:snapToGrid w:val="0"/>
        <w:spacing w:line="360" w:lineRule="auto"/>
        <w:rPr>
          <w:color w:val="auto"/>
          <w:sz w:val="22"/>
          <w:highlight w:val="none"/>
        </w:rPr>
      </w:pPr>
    </w:p>
    <w:p w14:paraId="75D42DC3">
      <w:pPr>
        <w:tabs>
          <w:tab w:val="left" w:pos="4860"/>
        </w:tabs>
        <w:snapToGrid w:val="0"/>
        <w:spacing w:line="360" w:lineRule="auto"/>
        <w:ind w:right="1560" w:firstLine="446" w:firstLineChars="200"/>
        <w:rPr>
          <w:color w:val="auto"/>
          <w:sz w:val="22"/>
          <w:highlight w:val="none"/>
        </w:rPr>
      </w:pPr>
      <w:r>
        <w:rPr>
          <w:rFonts w:hint="eastAsia"/>
          <w:color w:val="auto"/>
          <w:sz w:val="22"/>
          <w:highlight w:val="none"/>
        </w:rPr>
        <w:t xml:space="preserve">       单位名称（盖章）：</w:t>
      </w:r>
    </w:p>
    <w:p w14:paraId="29739B4A">
      <w:pPr>
        <w:tabs>
          <w:tab w:val="left" w:pos="4860"/>
        </w:tabs>
        <w:snapToGrid w:val="0"/>
        <w:spacing w:line="360" w:lineRule="auto"/>
        <w:ind w:right="1560" w:firstLine="446" w:firstLineChars="200"/>
        <w:rPr>
          <w:color w:val="auto"/>
          <w:sz w:val="22"/>
          <w:highlight w:val="none"/>
        </w:rPr>
      </w:pPr>
      <w:r>
        <w:rPr>
          <w:rFonts w:hint="eastAsia"/>
          <w:color w:val="auto"/>
          <w:sz w:val="22"/>
          <w:highlight w:val="none"/>
        </w:rPr>
        <w:t xml:space="preserve">       日  期：</w:t>
      </w:r>
    </w:p>
    <w:p w14:paraId="24589E2F">
      <w:pPr>
        <w:pStyle w:val="113"/>
        <w:snapToGrid w:val="0"/>
        <w:spacing w:line="360" w:lineRule="auto"/>
        <w:ind w:left="360" w:firstLine="0" w:firstLineChars="0"/>
        <w:rPr>
          <w:rFonts w:cs="宋体"/>
          <w:color w:val="auto"/>
          <w:sz w:val="22"/>
          <w:highlight w:val="none"/>
          <w:lang w:bidi="ar-SA"/>
        </w:rPr>
      </w:pPr>
    </w:p>
    <w:p w14:paraId="2B79E4A3">
      <w:pPr>
        <w:pStyle w:val="113"/>
        <w:snapToGrid w:val="0"/>
        <w:spacing w:line="400" w:lineRule="exact"/>
        <w:ind w:left="360" w:firstLine="0" w:firstLineChars="0"/>
        <w:rPr>
          <w:rFonts w:cs="宋体"/>
          <w:color w:val="auto"/>
          <w:sz w:val="22"/>
          <w:highlight w:val="none"/>
          <w:lang w:bidi="ar-SA"/>
        </w:rPr>
      </w:pPr>
      <w:r>
        <w:rPr>
          <w:rFonts w:hint="eastAsia" w:cs="宋体"/>
          <w:color w:val="auto"/>
          <w:sz w:val="22"/>
          <w:highlight w:val="none"/>
          <w:lang w:bidi="ar-SA"/>
        </w:rPr>
        <w:t>扶持政策说明：</w:t>
      </w:r>
    </w:p>
    <w:p w14:paraId="6ADF6EE1">
      <w:pPr>
        <w:pStyle w:val="113"/>
        <w:snapToGrid w:val="0"/>
        <w:spacing w:line="400" w:lineRule="exact"/>
        <w:rPr>
          <w:color w:val="auto"/>
          <w:sz w:val="22"/>
          <w:highlight w:val="none"/>
        </w:rPr>
      </w:pPr>
      <w:r>
        <w:rPr>
          <w:rFonts w:hint="eastAsia" w:cs="宋体"/>
          <w:color w:val="auto"/>
          <w:sz w:val="22"/>
          <w:highlight w:val="none"/>
          <w:lang w:bidi="ar-SA"/>
        </w:rPr>
        <w:t>1、</w:t>
      </w:r>
      <w:r>
        <w:rPr>
          <w:rFonts w:hint="eastAsia"/>
          <w:color w:val="auto"/>
          <w:sz w:val="22"/>
          <w:highlight w:val="none"/>
        </w:rPr>
        <w:t>监狱企业视同小微企业，参加本项目投标的，享受小微企业同等的价格扣除。【注：提供《监狱企业声明函》及其相关的充分的证明材料】。</w:t>
      </w:r>
    </w:p>
    <w:p w14:paraId="4E8A1B6B">
      <w:pPr>
        <w:pStyle w:val="113"/>
        <w:snapToGrid w:val="0"/>
        <w:spacing w:line="400" w:lineRule="exact"/>
        <w:rPr>
          <w:color w:val="auto"/>
          <w:sz w:val="22"/>
          <w:highlight w:val="none"/>
        </w:rPr>
      </w:pPr>
      <w:r>
        <w:rPr>
          <w:rFonts w:hint="eastAsia"/>
          <w:color w:val="auto"/>
          <w:sz w:val="22"/>
          <w:highlight w:val="none"/>
        </w:rPr>
        <w:t>2、残疾人福利性单位参加投标【提供《残疾人福利性单位声明函》】，视为小型、微型企业，享受小微企业政策扶持。</w:t>
      </w:r>
    </w:p>
    <w:p w14:paraId="0626AB7C">
      <w:pPr>
        <w:snapToGrid w:val="0"/>
        <w:spacing w:line="460" w:lineRule="atLeast"/>
        <w:ind w:firstLine="446" w:firstLineChars="200"/>
        <w:rPr>
          <w:rFonts w:hint="eastAsia" w:ascii="宋体" w:cs="宋体"/>
          <w:b/>
          <w:bCs/>
          <w:color w:val="auto"/>
          <w:sz w:val="22"/>
          <w:highlight w:val="none"/>
        </w:rPr>
      </w:pPr>
    </w:p>
    <w:p w14:paraId="16D8DFB3">
      <w:pPr>
        <w:snapToGrid w:val="0"/>
        <w:spacing w:line="460" w:lineRule="atLeast"/>
        <w:ind w:firstLine="446" w:firstLineChars="200"/>
        <w:rPr>
          <w:rFonts w:hint="eastAsia" w:ascii="宋体" w:cs="宋体"/>
          <w:b/>
          <w:bCs/>
          <w:color w:val="auto"/>
          <w:sz w:val="22"/>
          <w:highlight w:val="none"/>
        </w:rPr>
      </w:pPr>
    </w:p>
    <w:p w14:paraId="0979DF9C">
      <w:pPr>
        <w:snapToGrid w:val="0"/>
        <w:spacing w:line="460" w:lineRule="atLeast"/>
        <w:ind w:firstLine="446" w:firstLineChars="200"/>
        <w:rPr>
          <w:rFonts w:ascii="宋体" w:cs="宋体"/>
          <w:b/>
          <w:bCs/>
          <w:color w:val="auto"/>
          <w:sz w:val="22"/>
          <w:highlight w:val="none"/>
        </w:rPr>
      </w:pPr>
      <w:r>
        <w:rPr>
          <w:rFonts w:hint="eastAsia" w:ascii="宋体" w:cs="宋体"/>
          <w:b/>
          <w:bCs/>
          <w:color w:val="auto"/>
          <w:sz w:val="22"/>
          <w:highlight w:val="none"/>
        </w:rPr>
        <w:t>二、节能、环保产品优先（强制）采购政策说明</w:t>
      </w:r>
      <w:bookmarkEnd w:id="62"/>
    </w:p>
    <w:p w14:paraId="51805C82">
      <w:pPr>
        <w:snapToGrid w:val="0"/>
        <w:spacing w:line="460" w:lineRule="atLeast"/>
        <w:ind w:firstLine="446" w:firstLineChars="200"/>
        <w:rPr>
          <w:rFonts w:ascii="宋体" w:cs="宋体"/>
          <w:color w:val="auto"/>
          <w:sz w:val="22"/>
          <w:highlight w:val="none"/>
        </w:rPr>
      </w:pPr>
      <w:r>
        <w:rPr>
          <w:rFonts w:hint="eastAsia" w:ascii="宋体" w:cs="宋体"/>
          <w:color w:val="auto"/>
          <w:sz w:val="22"/>
          <w:highlight w:val="none"/>
        </w:rPr>
        <w:t>1、政策依据</w:t>
      </w:r>
    </w:p>
    <w:p w14:paraId="1EC9D805">
      <w:pPr>
        <w:snapToGrid w:val="0"/>
        <w:spacing w:line="460" w:lineRule="atLeast"/>
        <w:ind w:firstLine="446" w:firstLineChars="200"/>
        <w:rPr>
          <w:rFonts w:ascii="宋体" w:cs="宋体"/>
          <w:color w:val="auto"/>
          <w:sz w:val="22"/>
          <w:highlight w:val="none"/>
        </w:rPr>
      </w:pPr>
      <w:r>
        <w:rPr>
          <w:rFonts w:hint="eastAsia" w:ascii="宋体" w:cs="宋体"/>
          <w:color w:val="auto"/>
          <w:sz w:val="22"/>
          <w:highlight w:val="none"/>
        </w:rPr>
        <w:t>（一）《国务院办公厅关于建立政府强制采购节能产品制度的通知》(国办发[2007]51号)</w:t>
      </w:r>
    </w:p>
    <w:p w14:paraId="1EB4E39F">
      <w:pPr>
        <w:snapToGrid w:val="0"/>
        <w:spacing w:line="460" w:lineRule="atLeast"/>
        <w:ind w:firstLine="446" w:firstLineChars="200"/>
        <w:rPr>
          <w:rFonts w:ascii="宋体" w:cs="宋体"/>
          <w:color w:val="auto"/>
          <w:sz w:val="22"/>
          <w:highlight w:val="none"/>
        </w:rPr>
      </w:pPr>
      <w:r>
        <w:rPr>
          <w:rFonts w:hint="eastAsia" w:ascii="宋体" w:cs="宋体"/>
          <w:color w:val="auto"/>
          <w:sz w:val="22"/>
          <w:highlight w:val="none"/>
        </w:rPr>
        <w:t>（二）财政部、发展改革委发布的《节能产品政府采购实施意见》(财库[2004]185号)</w:t>
      </w:r>
    </w:p>
    <w:p w14:paraId="48FA5DF4">
      <w:pPr>
        <w:snapToGrid w:val="0"/>
        <w:spacing w:line="460" w:lineRule="atLeast"/>
        <w:ind w:firstLine="446" w:firstLineChars="200"/>
        <w:rPr>
          <w:rFonts w:ascii="宋体" w:cs="宋体"/>
          <w:color w:val="auto"/>
          <w:sz w:val="22"/>
          <w:highlight w:val="none"/>
        </w:rPr>
      </w:pPr>
      <w:r>
        <w:rPr>
          <w:rFonts w:hint="eastAsia" w:ascii="宋体" w:cs="宋体"/>
          <w:color w:val="auto"/>
          <w:sz w:val="22"/>
          <w:highlight w:val="none"/>
        </w:rPr>
        <w:t>（三）财政部、原环保总局印发的《环境标志产品政府采购实施的意见》（财库 [2006]90号）</w:t>
      </w:r>
    </w:p>
    <w:p w14:paraId="5EA26EC2">
      <w:pPr>
        <w:snapToGrid w:val="0"/>
        <w:spacing w:line="460" w:lineRule="atLeast"/>
        <w:ind w:firstLine="446" w:firstLineChars="200"/>
        <w:rPr>
          <w:rFonts w:ascii="宋体" w:cs="宋体"/>
          <w:color w:val="auto"/>
          <w:sz w:val="22"/>
          <w:highlight w:val="none"/>
        </w:rPr>
      </w:pPr>
      <w:r>
        <w:rPr>
          <w:rFonts w:hint="eastAsia" w:ascii="宋体" w:cs="宋体"/>
          <w:color w:val="auto"/>
          <w:sz w:val="22"/>
          <w:highlight w:val="none"/>
        </w:rPr>
        <w:t>（四）《关于调整优化节能产品、环境标志产品政府采购执行机制的通知》（财库〔2019〕9号）</w:t>
      </w:r>
    </w:p>
    <w:p w14:paraId="1353079E">
      <w:pPr>
        <w:snapToGrid w:val="0"/>
        <w:spacing w:line="460" w:lineRule="atLeast"/>
        <w:ind w:firstLine="446" w:firstLineChars="200"/>
        <w:rPr>
          <w:rFonts w:ascii="宋体" w:cs="宋体"/>
          <w:color w:val="auto"/>
          <w:sz w:val="22"/>
          <w:highlight w:val="none"/>
        </w:rPr>
      </w:pPr>
      <w:r>
        <w:rPr>
          <w:rFonts w:hint="eastAsia" w:ascii="宋体" w:cs="宋体"/>
          <w:color w:val="auto"/>
          <w:sz w:val="22"/>
          <w:highlight w:val="none"/>
        </w:rPr>
        <w:t>（五）《关于印发节能产品政府采购品目清单的通知》（财库〔2019〕19号）</w:t>
      </w:r>
    </w:p>
    <w:p w14:paraId="2907AF60">
      <w:pPr>
        <w:snapToGrid w:val="0"/>
        <w:spacing w:line="460" w:lineRule="atLeast"/>
        <w:ind w:firstLine="446" w:firstLineChars="200"/>
        <w:rPr>
          <w:rFonts w:ascii="宋体" w:cs="宋体"/>
          <w:color w:val="auto"/>
          <w:sz w:val="22"/>
          <w:highlight w:val="none"/>
        </w:rPr>
      </w:pPr>
      <w:r>
        <w:rPr>
          <w:rFonts w:hint="eastAsia" w:ascii="宋体" w:cs="宋体"/>
          <w:color w:val="auto"/>
          <w:sz w:val="22"/>
          <w:highlight w:val="none"/>
        </w:rPr>
        <w:t>（六）《关于印发环境标志产品政府采购品目清单的通知》（财库〔2019〕18号）</w:t>
      </w:r>
    </w:p>
    <w:p w14:paraId="51D0A7E4">
      <w:pPr>
        <w:snapToGrid w:val="0"/>
        <w:spacing w:line="460" w:lineRule="atLeast"/>
        <w:ind w:firstLine="446" w:firstLineChars="200"/>
        <w:rPr>
          <w:rFonts w:ascii="宋体" w:cs="宋体"/>
          <w:color w:val="auto"/>
          <w:sz w:val="22"/>
          <w:highlight w:val="none"/>
        </w:rPr>
      </w:pPr>
      <w:r>
        <w:rPr>
          <w:rFonts w:hint="eastAsia" w:ascii="宋体" w:cs="宋体"/>
          <w:color w:val="auto"/>
          <w:sz w:val="22"/>
          <w:highlight w:val="none"/>
        </w:rPr>
        <w:t>（七）《市场监管总局关于发布参与实施政府采购节能产品、环境标志产品认证机构名录的公告》（2019年第16号）</w:t>
      </w:r>
    </w:p>
    <w:p w14:paraId="196F3322">
      <w:pPr>
        <w:snapToGrid w:val="0"/>
        <w:spacing w:line="360" w:lineRule="auto"/>
        <w:ind w:firstLine="446" w:firstLineChars="200"/>
        <w:rPr>
          <w:color w:val="auto"/>
          <w:sz w:val="22"/>
          <w:highlight w:val="none"/>
        </w:rPr>
      </w:pPr>
      <w:r>
        <w:rPr>
          <w:rFonts w:hint="eastAsia" w:ascii="宋体" w:cs="宋体"/>
          <w:color w:val="auto"/>
          <w:sz w:val="22"/>
          <w:highlight w:val="none"/>
        </w:rPr>
        <w:t>2、供应商投标货物属于节能、环保优先（强制）采购范围的，须提供相关证明材料。</w:t>
      </w:r>
    </w:p>
    <w:p w14:paraId="076BC966">
      <w:pPr>
        <w:rPr>
          <w:rFonts w:hint="eastAsia" w:ascii="宋体" w:cs="宋体"/>
          <w:b/>
          <w:color w:val="auto"/>
          <w:sz w:val="32"/>
          <w:szCs w:val="32"/>
          <w:highlight w:val="none"/>
        </w:rPr>
      </w:pPr>
      <w:bookmarkStart w:id="63" w:name="_Toc29876_WPSOffice_Level1"/>
      <w:r>
        <w:rPr>
          <w:rFonts w:hint="eastAsia" w:ascii="宋体" w:cs="宋体"/>
          <w:b/>
          <w:color w:val="auto"/>
          <w:sz w:val="32"/>
          <w:szCs w:val="32"/>
          <w:highlight w:val="none"/>
        </w:rPr>
        <w:br w:type="page"/>
      </w:r>
    </w:p>
    <w:p w14:paraId="1677E7DA">
      <w:pPr>
        <w:snapToGrid w:val="0"/>
        <w:spacing w:line="380" w:lineRule="exact"/>
        <w:jc w:val="center"/>
        <w:rPr>
          <w:rFonts w:hint="eastAsia" w:ascii="宋体" w:cs="宋体"/>
          <w:b/>
          <w:color w:val="auto"/>
          <w:sz w:val="32"/>
          <w:szCs w:val="32"/>
          <w:highlight w:val="none"/>
        </w:rPr>
      </w:pPr>
      <w:r>
        <w:rPr>
          <w:rFonts w:hint="eastAsia" w:ascii="宋体" w:cs="宋体"/>
          <w:b/>
          <w:color w:val="auto"/>
          <w:sz w:val="32"/>
          <w:szCs w:val="32"/>
          <w:highlight w:val="none"/>
        </w:rPr>
        <w:t>第五部分、合同格式</w:t>
      </w:r>
      <w:bookmarkEnd w:id="63"/>
    </w:p>
    <w:p w14:paraId="1A1054BA">
      <w:pPr>
        <w:jc w:val="center"/>
        <w:rPr>
          <w:rFonts w:hint="eastAsia"/>
          <w:color w:val="auto"/>
          <w:highlight w:val="none"/>
          <w:lang w:eastAsia="zh-CN"/>
        </w:rPr>
      </w:pPr>
      <w:r>
        <w:rPr>
          <w:rFonts w:hint="eastAsia" w:ascii="宋体" w:cs="宋体"/>
          <w:b/>
          <w:color w:val="auto"/>
          <w:sz w:val="21"/>
          <w:szCs w:val="21"/>
          <w:highlight w:val="none"/>
          <w:lang w:eastAsia="zh-CN"/>
        </w:rPr>
        <w:t>（</w:t>
      </w:r>
      <w:r>
        <w:rPr>
          <w:rFonts w:hint="eastAsia" w:ascii="宋体" w:cs="宋体"/>
          <w:b/>
          <w:color w:val="auto"/>
          <w:sz w:val="21"/>
          <w:szCs w:val="21"/>
          <w:highlight w:val="none"/>
          <w:lang w:val="en-US" w:eastAsia="zh-CN"/>
        </w:rPr>
        <w:t>仅供参考，具体以实际签订为准</w:t>
      </w:r>
      <w:r>
        <w:rPr>
          <w:rFonts w:hint="eastAsia" w:ascii="宋体" w:cs="宋体"/>
          <w:b/>
          <w:color w:val="auto"/>
          <w:sz w:val="21"/>
          <w:szCs w:val="21"/>
          <w:highlight w:val="none"/>
          <w:lang w:eastAsia="zh-CN"/>
        </w:rPr>
        <w:t>）</w:t>
      </w:r>
    </w:p>
    <w:p w14:paraId="00957973">
      <w:pPr>
        <w:tabs>
          <w:tab w:val="left" w:pos="1230"/>
        </w:tabs>
        <w:spacing w:line="400" w:lineRule="exact"/>
        <w:rPr>
          <w:rFonts w:ascii="宋体" w:cs="宋体"/>
          <w:b/>
          <w:color w:val="auto"/>
          <w:sz w:val="22"/>
          <w:highlight w:val="none"/>
        </w:rPr>
      </w:pPr>
      <w:bookmarkStart w:id="64" w:name="_Toc11700_WPSOffice_Level1"/>
    </w:p>
    <w:p w14:paraId="3FCE6C85">
      <w:pPr>
        <w:pageBreakBefore w:val="0"/>
        <w:widowControl w:val="0"/>
        <w:wordWrap/>
        <w:spacing w:before="160" w:after="0"/>
        <w:ind w:left="0" w:right="0"/>
        <w:jc w:val="left"/>
        <w:textAlignment w:val="auto"/>
        <w:rPr>
          <w:color w:val="auto"/>
          <w:sz w:val="24"/>
          <w:highlight w:val="none"/>
        </w:rPr>
      </w:pPr>
      <w:r>
        <w:rPr>
          <w:rFonts w:ascii="宋体" w:hAnsi="宋体" w:eastAsia="宋体" w:cs="宋体"/>
          <w:b/>
          <w:i w:val="0"/>
          <w:color w:val="auto"/>
          <w:spacing w:val="0"/>
          <w:sz w:val="24"/>
          <w:highlight w:val="none"/>
        </w:rPr>
        <w:t>合同编号：</w:t>
      </w:r>
      <w:r>
        <w:rPr>
          <w:rFonts w:ascii="宋体" w:hAnsi="宋体" w:eastAsia="宋体" w:cs="宋体"/>
          <w:b w:val="0"/>
          <w:i w:val="0"/>
          <w:color w:val="auto"/>
          <w:spacing w:val="0"/>
          <w:sz w:val="24"/>
          <w:highlight w:val="none"/>
        </w:rPr>
        <w:t xml:space="preserve"> </w:t>
      </w:r>
    </w:p>
    <w:p w14:paraId="60BA7A35">
      <w:pPr>
        <w:pageBreakBefore w:val="0"/>
        <w:widowControl w:val="0"/>
        <w:wordWrap/>
        <w:spacing w:before="160" w:after="0"/>
        <w:ind w:left="0" w:right="0"/>
        <w:jc w:val="left"/>
        <w:textAlignment w:val="auto"/>
        <w:rPr>
          <w:color w:val="auto"/>
          <w:sz w:val="24"/>
          <w:highlight w:val="none"/>
        </w:rPr>
      </w:pPr>
      <w:r>
        <w:rPr>
          <w:rFonts w:ascii="宋体" w:hAnsi="宋体" w:eastAsia="宋体" w:cs="宋体"/>
          <w:b/>
          <w:i w:val="0"/>
          <w:color w:val="auto"/>
          <w:spacing w:val="0"/>
          <w:sz w:val="24"/>
          <w:highlight w:val="none"/>
        </w:rPr>
        <w:t>签订地点：</w:t>
      </w:r>
      <w:r>
        <w:rPr>
          <w:rFonts w:ascii="宋体" w:hAnsi="宋体" w:eastAsia="宋体" w:cs="宋体"/>
          <w:b w:val="0"/>
          <w:i w:val="0"/>
          <w:color w:val="auto"/>
          <w:spacing w:val="0"/>
          <w:sz w:val="24"/>
          <w:highlight w:val="none"/>
        </w:rPr>
        <w:t xml:space="preserve"> 浙江省泰顺县</w:t>
      </w:r>
    </w:p>
    <w:p w14:paraId="5217E35F">
      <w:pPr>
        <w:pageBreakBefore w:val="0"/>
        <w:widowControl w:val="0"/>
        <w:wordWrap/>
        <w:spacing w:before="160" w:after="0"/>
        <w:ind w:left="0" w:right="0"/>
        <w:jc w:val="left"/>
        <w:textAlignment w:val="auto"/>
        <w:rPr>
          <w:color w:val="auto"/>
          <w:sz w:val="24"/>
          <w:highlight w:val="none"/>
        </w:rPr>
      </w:pPr>
      <w:r>
        <w:rPr>
          <w:rFonts w:ascii="宋体" w:hAnsi="宋体" w:eastAsia="宋体" w:cs="宋体"/>
          <w:b/>
          <w:i w:val="0"/>
          <w:color w:val="auto"/>
          <w:spacing w:val="0"/>
          <w:sz w:val="24"/>
          <w:highlight w:val="none"/>
        </w:rPr>
        <w:t>签订日期：</w:t>
      </w:r>
      <w:r>
        <w:rPr>
          <w:rFonts w:ascii="宋体" w:hAnsi="宋体" w:eastAsia="宋体" w:cs="宋体"/>
          <w:b w:val="0"/>
          <w:i w:val="0"/>
          <w:color w:val="auto"/>
          <w:spacing w:val="0"/>
          <w:sz w:val="24"/>
          <w:highlight w:val="none"/>
        </w:rPr>
        <w:t xml:space="preserve"> </w:t>
      </w:r>
      <w:r>
        <w:rPr>
          <w:rFonts w:hint="eastAsia" w:ascii="宋体" w:hAnsi="宋体" w:eastAsia="宋体" w:cs="宋体"/>
          <w:b w:val="0"/>
          <w:i w:val="0"/>
          <w:color w:val="auto"/>
          <w:spacing w:val="0"/>
          <w:sz w:val="24"/>
          <w:highlight w:val="none"/>
          <w:lang w:val="en-US" w:eastAsia="zh-CN"/>
        </w:rPr>
        <w:t xml:space="preserve">  </w:t>
      </w:r>
      <w:r>
        <w:rPr>
          <w:rFonts w:ascii="宋体" w:hAnsi="宋体" w:eastAsia="宋体" w:cs="宋体"/>
          <w:b w:val="0"/>
          <w:i w:val="0"/>
          <w:color w:val="auto"/>
          <w:spacing w:val="0"/>
          <w:sz w:val="24"/>
          <w:highlight w:val="none"/>
        </w:rPr>
        <w:t>年</w:t>
      </w:r>
      <w:r>
        <w:rPr>
          <w:rFonts w:hint="eastAsia" w:ascii="宋体" w:hAnsi="宋体" w:eastAsia="宋体" w:cs="宋体"/>
          <w:b w:val="0"/>
          <w:i w:val="0"/>
          <w:color w:val="auto"/>
          <w:spacing w:val="0"/>
          <w:sz w:val="24"/>
          <w:highlight w:val="none"/>
          <w:lang w:val="en-US" w:eastAsia="zh-CN"/>
        </w:rPr>
        <w:t xml:space="preserve">  </w:t>
      </w:r>
      <w:r>
        <w:rPr>
          <w:rFonts w:ascii="宋体" w:hAnsi="宋体" w:eastAsia="宋体" w:cs="宋体"/>
          <w:b w:val="0"/>
          <w:i w:val="0"/>
          <w:color w:val="auto"/>
          <w:spacing w:val="0"/>
          <w:sz w:val="24"/>
          <w:highlight w:val="none"/>
        </w:rPr>
        <w:t>月</w:t>
      </w:r>
      <w:r>
        <w:rPr>
          <w:rFonts w:hint="eastAsia" w:ascii="宋体" w:hAnsi="宋体" w:eastAsia="宋体" w:cs="宋体"/>
          <w:b w:val="0"/>
          <w:i w:val="0"/>
          <w:color w:val="auto"/>
          <w:spacing w:val="0"/>
          <w:sz w:val="24"/>
          <w:highlight w:val="none"/>
          <w:lang w:val="en-US" w:eastAsia="zh-CN"/>
        </w:rPr>
        <w:t xml:space="preserve">  </w:t>
      </w:r>
      <w:r>
        <w:rPr>
          <w:rFonts w:ascii="宋体" w:hAnsi="宋体" w:eastAsia="宋体" w:cs="宋体"/>
          <w:b w:val="0"/>
          <w:i w:val="0"/>
          <w:color w:val="auto"/>
          <w:spacing w:val="0"/>
          <w:sz w:val="24"/>
          <w:highlight w:val="none"/>
        </w:rPr>
        <w:t>日</w:t>
      </w:r>
    </w:p>
    <w:p w14:paraId="6E9CEC61">
      <w:pPr>
        <w:pageBreakBefore w:val="0"/>
        <w:widowControl w:val="0"/>
        <w:wordWrap/>
        <w:spacing w:before="160" w:after="0"/>
        <w:ind w:left="0" w:right="0"/>
        <w:jc w:val="left"/>
        <w:textAlignment w:val="auto"/>
        <w:rPr>
          <w:color w:val="auto"/>
          <w:sz w:val="24"/>
          <w:highlight w:val="none"/>
        </w:rPr>
      </w:pPr>
      <w:r>
        <w:rPr>
          <w:rFonts w:ascii="宋体" w:hAnsi="宋体" w:eastAsia="宋体" w:cs="宋体"/>
          <w:b/>
          <w:i w:val="0"/>
          <w:color w:val="auto"/>
          <w:spacing w:val="0"/>
          <w:sz w:val="24"/>
          <w:highlight w:val="none"/>
        </w:rPr>
        <w:t>采购人（甲方）：</w:t>
      </w:r>
      <w:r>
        <w:rPr>
          <w:rFonts w:ascii="宋体" w:hAnsi="宋体" w:eastAsia="宋体" w:cs="宋体"/>
          <w:b w:val="0"/>
          <w:i w:val="0"/>
          <w:color w:val="auto"/>
          <w:spacing w:val="0"/>
          <w:sz w:val="24"/>
          <w:highlight w:val="none"/>
        </w:rPr>
        <w:t xml:space="preserve"> 泰顺县农合农业有限公司</w:t>
      </w:r>
    </w:p>
    <w:p w14:paraId="4BE7331B">
      <w:pPr>
        <w:pageBreakBefore w:val="0"/>
        <w:widowControl w:val="0"/>
        <w:wordWrap/>
        <w:spacing w:before="160" w:after="0"/>
        <w:ind w:left="0" w:right="0"/>
        <w:jc w:val="left"/>
        <w:textAlignment w:val="auto"/>
        <w:rPr>
          <w:color w:val="auto"/>
          <w:sz w:val="24"/>
          <w:highlight w:val="none"/>
        </w:rPr>
      </w:pPr>
      <w:r>
        <w:rPr>
          <w:rFonts w:ascii="宋体" w:hAnsi="宋体" w:eastAsia="宋体" w:cs="宋体"/>
          <w:b/>
          <w:i w:val="0"/>
          <w:color w:val="auto"/>
          <w:spacing w:val="0"/>
          <w:sz w:val="24"/>
          <w:highlight w:val="none"/>
        </w:rPr>
        <w:t>统一社会信用代码：</w:t>
      </w:r>
      <w:r>
        <w:rPr>
          <w:rFonts w:ascii="宋体" w:hAnsi="宋体" w:eastAsia="宋体" w:cs="宋体"/>
          <w:b w:val="0"/>
          <w:i w:val="0"/>
          <w:color w:val="auto"/>
          <w:spacing w:val="0"/>
          <w:sz w:val="24"/>
          <w:highlight w:val="none"/>
        </w:rPr>
        <w:t xml:space="preserve"> </w:t>
      </w:r>
    </w:p>
    <w:p w14:paraId="152D4B2B">
      <w:pPr>
        <w:pageBreakBefore w:val="0"/>
        <w:widowControl w:val="0"/>
        <w:wordWrap/>
        <w:spacing w:before="160" w:after="0"/>
        <w:ind w:left="0" w:right="0"/>
        <w:jc w:val="left"/>
        <w:textAlignment w:val="auto"/>
        <w:rPr>
          <w:color w:val="auto"/>
          <w:sz w:val="24"/>
          <w:highlight w:val="none"/>
        </w:rPr>
      </w:pPr>
      <w:r>
        <w:rPr>
          <w:rFonts w:ascii="宋体" w:hAnsi="宋体" w:eastAsia="宋体" w:cs="宋体"/>
          <w:b/>
          <w:i w:val="0"/>
          <w:color w:val="auto"/>
          <w:spacing w:val="0"/>
          <w:sz w:val="24"/>
          <w:highlight w:val="none"/>
        </w:rPr>
        <w:t>法定代表人：</w:t>
      </w:r>
      <w:r>
        <w:rPr>
          <w:rFonts w:ascii="宋体" w:hAnsi="宋体" w:eastAsia="宋体" w:cs="宋体"/>
          <w:b w:val="0"/>
          <w:i w:val="0"/>
          <w:color w:val="auto"/>
          <w:spacing w:val="0"/>
          <w:sz w:val="24"/>
          <w:highlight w:val="none"/>
        </w:rPr>
        <w:t xml:space="preserve"> </w:t>
      </w:r>
    </w:p>
    <w:p w14:paraId="48647A75">
      <w:pPr>
        <w:pageBreakBefore w:val="0"/>
        <w:widowControl w:val="0"/>
        <w:wordWrap/>
        <w:spacing w:before="160" w:after="0"/>
        <w:ind w:left="0" w:right="0"/>
        <w:jc w:val="left"/>
        <w:textAlignment w:val="auto"/>
        <w:rPr>
          <w:color w:val="auto"/>
          <w:sz w:val="24"/>
          <w:highlight w:val="none"/>
        </w:rPr>
      </w:pPr>
      <w:r>
        <w:rPr>
          <w:rFonts w:ascii="宋体" w:hAnsi="宋体" w:eastAsia="宋体" w:cs="宋体"/>
          <w:b/>
          <w:i w:val="0"/>
          <w:color w:val="auto"/>
          <w:spacing w:val="0"/>
          <w:sz w:val="24"/>
          <w:highlight w:val="none"/>
        </w:rPr>
        <w:t>地址：</w:t>
      </w:r>
    </w:p>
    <w:p w14:paraId="241912A0">
      <w:pPr>
        <w:pageBreakBefore w:val="0"/>
        <w:widowControl w:val="0"/>
        <w:wordWrap/>
        <w:spacing w:before="160" w:after="0"/>
        <w:ind w:left="0" w:right="0"/>
        <w:jc w:val="left"/>
        <w:textAlignment w:val="auto"/>
        <w:rPr>
          <w:color w:val="auto"/>
          <w:sz w:val="24"/>
          <w:highlight w:val="none"/>
        </w:rPr>
      </w:pPr>
      <w:r>
        <w:rPr>
          <w:rFonts w:ascii="宋体" w:hAnsi="宋体" w:eastAsia="宋体" w:cs="宋体"/>
          <w:b/>
          <w:i w:val="0"/>
          <w:color w:val="auto"/>
          <w:spacing w:val="0"/>
          <w:sz w:val="24"/>
          <w:highlight w:val="none"/>
        </w:rPr>
        <w:t>联系方式：</w:t>
      </w:r>
    </w:p>
    <w:p w14:paraId="07B11BBF">
      <w:pPr>
        <w:pageBreakBefore w:val="0"/>
        <w:widowControl w:val="0"/>
        <w:wordWrap/>
        <w:spacing w:before="160" w:after="0"/>
        <w:ind w:left="0" w:right="0"/>
        <w:jc w:val="left"/>
        <w:textAlignment w:val="auto"/>
        <w:rPr>
          <w:color w:val="auto"/>
          <w:sz w:val="24"/>
          <w:highlight w:val="none"/>
        </w:rPr>
      </w:pPr>
      <w:r>
        <w:rPr>
          <w:rFonts w:ascii="宋体" w:hAnsi="宋体" w:eastAsia="宋体" w:cs="宋体"/>
          <w:b/>
          <w:i w:val="0"/>
          <w:color w:val="auto"/>
          <w:spacing w:val="0"/>
          <w:sz w:val="24"/>
          <w:highlight w:val="none"/>
        </w:rPr>
        <w:t>供应商（乙方）：</w:t>
      </w:r>
    </w:p>
    <w:p w14:paraId="271B0118">
      <w:pPr>
        <w:pageBreakBefore w:val="0"/>
        <w:widowControl w:val="0"/>
        <w:wordWrap/>
        <w:spacing w:before="160" w:after="0"/>
        <w:ind w:left="0" w:right="0"/>
        <w:jc w:val="left"/>
        <w:textAlignment w:val="auto"/>
        <w:rPr>
          <w:color w:val="auto"/>
          <w:sz w:val="24"/>
          <w:highlight w:val="none"/>
        </w:rPr>
      </w:pPr>
      <w:r>
        <w:rPr>
          <w:rFonts w:ascii="宋体" w:hAnsi="宋体" w:eastAsia="宋体" w:cs="宋体"/>
          <w:b/>
          <w:i w:val="0"/>
          <w:color w:val="auto"/>
          <w:spacing w:val="0"/>
          <w:sz w:val="24"/>
          <w:highlight w:val="none"/>
        </w:rPr>
        <w:t>统一社会信用代码：</w:t>
      </w:r>
      <w:r>
        <w:rPr>
          <w:rFonts w:ascii="宋体" w:hAnsi="宋体" w:eastAsia="宋体" w:cs="宋体"/>
          <w:b w:val="0"/>
          <w:i w:val="0"/>
          <w:color w:val="auto"/>
          <w:spacing w:val="0"/>
          <w:sz w:val="24"/>
          <w:highlight w:val="none"/>
        </w:rPr>
        <w:t xml:space="preserve"> </w:t>
      </w:r>
    </w:p>
    <w:p w14:paraId="59660D58">
      <w:pPr>
        <w:pageBreakBefore w:val="0"/>
        <w:widowControl w:val="0"/>
        <w:wordWrap/>
        <w:spacing w:before="160" w:after="0"/>
        <w:ind w:left="0" w:right="0"/>
        <w:jc w:val="left"/>
        <w:textAlignment w:val="auto"/>
        <w:rPr>
          <w:rFonts w:ascii="宋体" w:hAnsi="宋体" w:eastAsia="宋体" w:cs="宋体"/>
          <w:b w:val="0"/>
          <w:i w:val="0"/>
          <w:color w:val="auto"/>
          <w:spacing w:val="0"/>
          <w:sz w:val="24"/>
          <w:highlight w:val="none"/>
        </w:rPr>
      </w:pPr>
      <w:r>
        <w:rPr>
          <w:rFonts w:ascii="宋体" w:hAnsi="宋体" w:eastAsia="宋体" w:cs="宋体"/>
          <w:b/>
          <w:i w:val="0"/>
          <w:color w:val="auto"/>
          <w:spacing w:val="0"/>
          <w:sz w:val="24"/>
          <w:highlight w:val="none"/>
        </w:rPr>
        <w:t>法定代表人：</w:t>
      </w:r>
      <w:r>
        <w:rPr>
          <w:rFonts w:ascii="宋体" w:hAnsi="宋体" w:eastAsia="宋体" w:cs="宋体"/>
          <w:b w:val="0"/>
          <w:i w:val="0"/>
          <w:color w:val="auto"/>
          <w:spacing w:val="0"/>
          <w:sz w:val="24"/>
          <w:highlight w:val="none"/>
        </w:rPr>
        <w:t xml:space="preserve"> </w:t>
      </w:r>
    </w:p>
    <w:p w14:paraId="1A6789B3">
      <w:pPr>
        <w:pageBreakBefore w:val="0"/>
        <w:widowControl w:val="0"/>
        <w:wordWrap/>
        <w:spacing w:before="160" w:after="0"/>
        <w:ind w:left="0" w:right="0"/>
        <w:jc w:val="left"/>
        <w:textAlignment w:val="auto"/>
        <w:rPr>
          <w:color w:val="auto"/>
          <w:sz w:val="24"/>
          <w:highlight w:val="none"/>
        </w:rPr>
      </w:pPr>
      <w:r>
        <w:rPr>
          <w:rFonts w:ascii="宋体" w:hAnsi="宋体" w:eastAsia="宋体" w:cs="宋体"/>
          <w:b/>
          <w:i w:val="0"/>
          <w:color w:val="auto"/>
          <w:spacing w:val="0"/>
          <w:sz w:val="24"/>
          <w:highlight w:val="none"/>
        </w:rPr>
        <w:t>地址：</w:t>
      </w:r>
      <w:r>
        <w:rPr>
          <w:rFonts w:ascii="宋体" w:hAnsi="宋体" w:eastAsia="宋体" w:cs="宋体"/>
          <w:b w:val="0"/>
          <w:i w:val="0"/>
          <w:color w:val="auto"/>
          <w:spacing w:val="0"/>
          <w:sz w:val="24"/>
          <w:highlight w:val="none"/>
        </w:rPr>
        <w:t xml:space="preserve"> </w:t>
      </w:r>
    </w:p>
    <w:p w14:paraId="50573C6D">
      <w:pPr>
        <w:pageBreakBefore w:val="0"/>
        <w:widowControl w:val="0"/>
        <w:wordWrap/>
        <w:spacing w:before="160" w:after="0"/>
        <w:ind w:left="0" w:right="0"/>
        <w:jc w:val="left"/>
        <w:textAlignment w:val="auto"/>
        <w:rPr>
          <w:color w:val="auto"/>
          <w:sz w:val="24"/>
          <w:highlight w:val="none"/>
        </w:rPr>
      </w:pPr>
      <w:r>
        <w:rPr>
          <w:rFonts w:ascii="宋体" w:hAnsi="宋体" w:eastAsia="宋体" w:cs="宋体"/>
          <w:b/>
          <w:i w:val="0"/>
          <w:color w:val="auto"/>
          <w:spacing w:val="0"/>
          <w:sz w:val="24"/>
          <w:highlight w:val="none"/>
        </w:rPr>
        <w:t>联系方式：</w:t>
      </w:r>
      <w:r>
        <w:rPr>
          <w:rFonts w:ascii="宋体" w:hAnsi="宋体" w:eastAsia="宋体" w:cs="宋体"/>
          <w:b w:val="0"/>
          <w:i w:val="0"/>
          <w:color w:val="auto"/>
          <w:spacing w:val="0"/>
          <w:sz w:val="24"/>
          <w:highlight w:val="none"/>
        </w:rPr>
        <w:t xml:space="preserve"> </w:t>
      </w:r>
    </w:p>
    <w:p w14:paraId="7AE8D041">
      <w:pPr>
        <w:snapToGrid w:val="0"/>
        <w:spacing w:line="460" w:lineRule="atLeast"/>
        <w:ind w:firstLine="486" w:firstLineChars="200"/>
        <w:rPr>
          <w:rFonts w:hint="eastAsia" w:ascii="宋体" w:hAnsi="Times New Roman" w:eastAsia="宋体" w:cs="宋体"/>
          <w:color w:val="auto"/>
          <w:sz w:val="22"/>
          <w:highlight w:val="none"/>
        </w:rPr>
      </w:pPr>
      <w:r>
        <w:rPr>
          <w:rFonts w:hint="eastAsia" w:ascii="宋体" w:hAnsi="Times New Roman" w:eastAsia="宋体" w:cs="宋体"/>
          <w:color w:val="auto"/>
          <w:sz w:val="24"/>
          <w:szCs w:val="24"/>
          <w:highlight w:val="none"/>
        </w:rPr>
        <w:t>根据《中华人民共和国民法典》、《中华人民共和国政府采购法》等法律法规，遵循公开招标结果，甲乙双方就"光耀畲乡·电亮共富路"光伏项目采购及安装事宜，经协商一致，签订本合同。</w:t>
      </w:r>
    </w:p>
    <w:p w14:paraId="46469589">
      <w:pPr>
        <w:snapToGrid w:val="0"/>
        <w:spacing w:line="460" w:lineRule="atLeast"/>
        <w:ind w:firstLine="486" w:firstLineChars="200"/>
        <w:rPr>
          <w:rFonts w:hint="eastAsia" w:ascii="宋体" w:hAnsi="Times New Roman" w:eastAsia="宋体" w:cs="宋体"/>
          <w:b/>
          <w:bCs/>
          <w:color w:val="auto"/>
          <w:sz w:val="24"/>
          <w:szCs w:val="24"/>
          <w:highlight w:val="none"/>
          <w:lang w:val="en-US" w:eastAsia="zh-CN"/>
        </w:rPr>
      </w:pPr>
      <w:r>
        <w:rPr>
          <w:rFonts w:hint="eastAsia" w:ascii="宋体" w:hAnsi="Times New Roman" w:eastAsia="宋体" w:cs="宋体"/>
          <w:b/>
          <w:bCs/>
          <w:color w:val="auto"/>
          <w:sz w:val="24"/>
          <w:szCs w:val="24"/>
          <w:highlight w:val="none"/>
          <w:lang w:val="en-US" w:eastAsia="zh-CN"/>
        </w:rPr>
        <w:t>一、项目概况</w:t>
      </w:r>
    </w:p>
    <w:p w14:paraId="22C0107E">
      <w:pPr>
        <w:snapToGrid w:val="0"/>
        <w:spacing w:line="460" w:lineRule="atLeast"/>
        <w:ind w:firstLine="486" w:firstLineChars="200"/>
        <w:rPr>
          <w:rFonts w:hint="eastAsia" w:ascii="宋体" w:hAnsi="Times New Roman" w:eastAsia="宋体" w:cs="宋体"/>
          <w:color w:val="auto"/>
          <w:sz w:val="24"/>
          <w:szCs w:val="24"/>
          <w:highlight w:val="none"/>
        </w:rPr>
      </w:pPr>
      <w:r>
        <w:rPr>
          <w:rFonts w:hint="eastAsia" w:ascii="宋体" w:hAnsi="Times New Roman" w:eastAsia="宋体" w:cs="宋体"/>
          <w:color w:val="auto"/>
          <w:sz w:val="24"/>
          <w:szCs w:val="24"/>
          <w:highlight w:val="none"/>
          <w:lang w:val="en-US" w:eastAsia="zh-CN"/>
        </w:rPr>
        <w:t>1.</w:t>
      </w:r>
      <w:r>
        <w:rPr>
          <w:rFonts w:hint="eastAsia" w:ascii="宋体" w:hAnsi="Times New Roman" w:eastAsia="宋体" w:cs="宋体"/>
          <w:color w:val="auto"/>
          <w:sz w:val="24"/>
          <w:szCs w:val="24"/>
          <w:highlight w:val="none"/>
        </w:rPr>
        <w:t> 项目名称：</w:t>
      </w:r>
      <w:r>
        <w:rPr>
          <w:rFonts w:hint="eastAsia" w:ascii="宋体" w:cs="宋体"/>
          <w:color w:val="auto"/>
          <w:sz w:val="24"/>
          <w:szCs w:val="24"/>
          <w:highlight w:val="none"/>
          <w:lang w:eastAsia="zh-CN"/>
        </w:rPr>
        <w:t>“光耀畲乡·电亮共富路”光伏项目</w:t>
      </w:r>
      <w:r>
        <w:rPr>
          <w:rFonts w:hint="eastAsia" w:ascii="宋体" w:hAnsi="Times New Roman" w:eastAsia="宋体" w:cs="宋体"/>
          <w:color w:val="auto"/>
          <w:sz w:val="24"/>
          <w:szCs w:val="24"/>
          <w:highlight w:val="none"/>
        </w:rPr>
        <w:t>。</w:t>
      </w:r>
    </w:p>
    <w:p w14:paraId="05F145AF">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2.建设地点：浙江省泰顺县罗阳镇上稔</w:t>
      </w:r>
      <w:r>
        <w:rPr>
          <w:rFonts w:hint="eastAsia" w:ascii="宋体" w:cs="宋体"/>
          <w:color w:val="auto"/>
          <w:sz w:val="24"/>
          <w:szCs w:val="24"/>
          <w:highlight w:val="none"/>
          <w:lang w:val="en-US" w:eastAsia="zh-CN"/>
        </w:rPr>
        <w:t>垟</w:t>
      </w:r>
      <w:r>
        <w:rPr>
          <w:rFonts w:hint="eastAsia" w:ascii="宋体" w:hAnsi="Times New Roman" w:eastAsia="宋体" w:cs="宋体"/>
          <w:color w:val="auto"/>
          <w:sz w:val="24"/>
          <w:szCs w:val="24"/>
          <w:highlight w:val="none"/>
          <w:lang w:val="en-US" w:eastAsia="zh-CN"/>
        </w:rPr>
        <w:t>村及周边。</w:t>
      </w:r>
    </w:p>
    <w:p w14:paraId="0C51C47E">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3.建设规模：直流侧装机容量约5990400Wp，采用单晶硅太阳能电池组件，配套组</w:t>
      </w:r>
      <w:r>
        <w:rPr>
          <w:rFonts w:hint="eastAsia" w:ascii="宋体" w:cs="宋体"/>
          <w:color w:val="auto"/>
          <w:sz w:val="24"/>
          <w:szCs w:val="24"/>
          <w:highlight w:val="none"/>
          <w:lang w:val="en-US" w:eastAsia="zh-CN"/>
        </w:rPr>
        <w:t>挂壁</w:t>
      </w:r>
      <w:r>
        <w:rPr>
          <w:rFonts w:hint="eastAsia" w:ascii="宋体" w:hAnsi="Times New Roman" w:eastAsia="宋体" w:cs="宋体"/>
          <w:color w:val="auto"/>
          <w:sz w:val="24"/>
          <w:szCs w:val="24"/>
          <w:highlight w:val="none"/>
          <w:lang w:val="en-US" w:eastAsia="zh-CN"/>
        </w:rPr>
        <w:t>式逆变器、固定支架、10kV升压箱变、电缆、调度自动化系统等。</w:t>
      </w:r>
    </w:p>
    <w:p w14:paraId="2E10C6BC">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4.招标方式：公开招标。</w:t>
      </w:r>
    </w:p>
    <w:p w14:paraId="38FFDFC7">
      <w:pPr>
        <w:snapToGrid w:val="0"/>
        <w:spacing w:line="460" w:lineRule="atLeast"/>
        <w:ind w:firstLine="486" w:firstLineChars="200"/>
        <w:rPr>
          <w:rFonts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5.乙方资质：乙方已按</w:t>
      </w:r>
      <w:r>
        <w:rPr>
          <w:rFonts w:hint="eastAsia" w:ascii="宋体" w:cs="宋体"/>
          <w:color w:val="auto"/>
          <w:sz w:val="24"/>
          <w:szCs w:val="24"/>
          <w:highlight w:val="none"/>
          <w:lang w:val="en-US" w:eastAsia="zh-CN"/>
        </w:rPr>
        <w:t>采购文件</w:t>
      </w:r>
      <w:r>
        <w:rPr>
          <w:rFonts w:hint="eastAsia" w:ascii="宋体" w:hAnsi="Times New Roman" w:eastAsia="宋体" w:cs="宋体"/>
          <w:color w:val="auto"/>
          <w:sz w:val="24"/>
          <w:szCs w:val="24"/>
          <w:highlight w:val="none"/>
          <w:lang w:val="en-US" w:eastAsia="zh-CN"/>
        </w:rPr>
        <w:t>要求具备电力工程施工总承包叁级及以上资质、承装（修、试）电力设施许可证（三级及以上）及有效的安全生产许可证。</w:t>
      </w:r>
    </w:p>
    <w:p w14:paraId="4AD9BC02">
      <w:pPr>
        <w:keepNext w:val="0"/>
        <w:keepLines w:val="0"/>
        <w:pageBreakBefore w:val="0"/>
        <w:widowControl w:val="0"/>
        <w:kinsoku/>
        <w:wordWrap/>
        <w:overflowPunct/>
        <w:topLinePunct w:val="0"/>
        <w:autoSpaceDE/>
        <w:autoSpaceDN/>
        <w:bidi w:val="0"/>
        <w:adjustRightInd/>
        <w:snapToGrid w:val="0"/>
        <w:spacing w:line="460" w:lineRule="atLeast"/>
        <w:ind w:firstLine="486" w:firstLineChars="200"/>
        <w:jc w:val="left"/>
        <w:textAlignment w:val="auto"/>
        <w:rPr>
          <w:rFonts w:hint="eastAsia" w:ascii="宋体" w:hAnsi="Times New Roman" w:eastAsia="宋体" w:cs="宋体"/>
          <w:b/>
          <w:bCs/>
          <w:color w:val="auto"/>
          <w:sz w:val="24"/>
          <w:szCs w:val="24"/>
          <w:highlight w:val="none"/>
          <w:lang w:val="en-US" w:eastAsia="zh-CN"/>
        </w:rPr>
      </w:pPr>
      <w:r>
        <w:rPr>
          <w:rFonts w:hint="eastAsia" w:ascii="宋体" w:hAnsi="Times New Roman" w:eastAsia="宋体" w:cs="宋体"/>
          <w:b/>
          <w:bCs/>
          <w:color w:val="auto"/>
          <w:sz w:val="24"/>
          <w:szCs w:val="24"/>
          <w:highlight w:val="none"/>
          <w:lang w:val="en-US" w:eastAsia="zh-CN"/>
        </w:rPr>
        <w:t>二、合同范围及内容</w:t>
      </w:r>
    </w:p>
    <w:p w14:paraId="79360BB1">
      <w:pPr>
        <w:pStyle w:val="35"/>
        <w:keepNext w:val="0"/>
        <w:keepLines w:val="0"/>
        <w:pageBreakBefore w:val="0"/>
        <w:widowControl w:val="0"/>
        <w:kinsoku/>
        <w:wordWrap/>
        <w:overflowPunct/>
        <w:topLinePunct w:val="0"/>
        <w:autoSpaceDE/>
        <w:autoSpaceDN/>
        <w:bidi w:val="0"/>
        <w:adjustRightInd/>
        <w:spacing w:line="460" w:lineRule="atLeast"/>
        <w:ind w:left="0" w:firstLine="486" w:firstLineChars="200"/>
        <w:textAlignment w:val="auto"/>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1.采购设备：包括但不限于光伏组件、逆变器、支架、直流电缆、交流电缆、箱变、调度自动化系统、控制保护设备、接地防雷设备、辅材等全部设备的供货、运输、装卸、保管、安装、调试、试运行、验收、培训、质保期服务等。</w:t>
      </w:r>
    </w:p>
    <w:p w14:paraId="44394AC7">
      <w:pPr>
        <w:pStyle w:val="28"/>
        <w:keepNext w:val="0"/>
        <w:keepLines w:val="0"/>
        <w:pageBreakBefore w:val="0"/>
        <w:widowControl w:val="0"/>
        <w:kinsoku/>
        <w:wordWrap/>
        <w:overflowPunct/>
        <w:topLinePunct w:val="0"/>
        <w:autoSpaceDE/>
        <w:autoSpaceDN/>
        <w:bidi w:val="0"/>
        <w:adjustRightInd/>
        <w:snapToGrid/>
        <w:spacing w:line="460" w:lineRule="atLeast"/>
        <w:ind w:left="0" w:firstLine="486" w:firstLineChars="200"/>
        <w:textAlignment w:val="auto"/>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sz w:val="24"/>
          <w:szCs w:val="24"/>
          <w:highlight w:val="none"/>
          <w:lang w:val="en-US" w:eastAsia="zh-CN"/>
        </w:rPr>
        <w:t>2.</w:t>
      </w:r>
      <w:r>
        <w:rPr>
          <w:rFonts w:hint="eastAsia" w:ascii="宋体" w:hAnsi="Times New Roman" w:eastAsia="宋体" w:cs="宋体"/>
          <w:color w:val="auto"/>
          <w:kern w:val="0"/>
          <w:sz w:val="24"/>
          <w:szCs w:val="24"/>
          <w:highlight w:val="none"/>
          <w:lang w:val="en-US" w:eastAsia="zh-CN" w:bidi="ar-SA"/>
        </w:rPr>
        <w:t>安装工程：包括设备</w:t>
      </w:r>
      <w:r>
        <w:rPr>
          <w:rFonts w:hint="eastAsia" w:ascii="宋体" w:hAnsi="Times New Roman" w:cs="宋体"/>
          <w:color w:val="auto"/>
          <w:kern w:val="0"/>
          <w:sz w:val="24"/>
          <w:szCs w:val="24"/>
          <w:highlight w:val="none"/>
          <w:lang w:val="en-US" w:eastAsia="zh-CN" w:bidi="ar-SA"/>
        </w:rPr>
        <w:t>钢混组合桩</w:t>
      </w:r>
      <w:r>
        <w:rPr>
          <w:rFonts w:hint="eastAsia" w:ascii="宋体" w:hAnsi="Times New Roman" w:eastAsia="宋体" w:cs="宋体"/>
          <w:color w:val="auto"/>
          <w:kern w:val="0"/>
          <w:sz w:val="24"/>
          <w:szCs w:val="24"/>
          <w:highlight w:val="none"/>
          <w:lang w:val="en-US" w:eastAsia="zh-CN" w:bidi="ar-SA"/>
        </w:rPr>
        <w:t>基础施工（</w:t>
      </w:r>
      <w:r>
        <w:rPr>
          <w:rFonts w:hint="eastAsia" w:ascii="宋体" w:hAnsi="Times New Roman" w:cs="宋体"/>
          <w:color w:val="auto"/>
          <w:kern w:val="0"/>
          <w:sz w:val="24"/>
          <w:szCs w:val="24"/>
          <w:highlight w:val="none"/>
          <w:lang w:val="en-US" w:eastAsia="zh-CN" w:bidi="ar-SA"/>
        </w:rPr>
        <w:t>含</w:t>
      </w:r>
      <w:r>
        <w:rPr>
          <w:rFonts w:hint="eastAsia" w:ascii="宋体" w:hAnsi="Times New Roman" w:eastAsia="宋体" w:cs="宋体"/>
          <w:color w:val="auto"/>
          <w:kern w:val="0"/>
          <w:sz w:val="24"/>
          <w:szCs w:val="24"/>
          <w:highlight w:val="none"/>
          <w:lang w:val="en-US" w:eastAsia="zh-CN" w:bidi="ar-SA"/>
        </w:rPr>
        <w:t>钢管螺旋桩</w:t>
      </w:r>
      <w:r>
        <w:rPr>
          <w:rFonts w:hint="eastAsia" w:ascii="宋体" w:hAnsi="Times New Roman" w:cs="宋体"/>
          <w:color w:val="auto"/>
          <w:kern w:val="0"/>
          <w:sz w:val="24"/>
          <w:szCs w:val="24"/>
          <w:highlight w:val="none"/>
          <w:lang w:val="en-US" w:eastAsia="zh-CN" w:bidi="ar-SA"/>
        </w:rPr>
        <w:t>及混凝土桩</w:t>
      </w:r>
      <w:r>
        <w:rPr>
          <w:rFonts w:hint="eastAsia" w:ascii="宋体" w:hAnsi="Times New Roman" w:eastAsia="宋体" w:cs="宋体"/>
          <w:color w:val="auto"/>
          <w:kern w:val="0"/>
          <w:sz w:val="24"/>
          <w:szCs w:val="24"/>
          <w:highlight w:val="none"/>
          <w:lang w:val="en-US" w:eastAsia="zh-CN" w:bidi="ar-SA"/>
        </w:rPr>
        <w:t>）、支架安装、组件安装、电缆敷设、接线、系统集成、接地网施工、升压站内设备安装、与电网对接的并网调试等。</w:t>
      </w:r>
    </w:p>
    <w:p w14:paraId="12EB9B3F">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3. 项目总承包范围：乙方负责本合同项下从设备供货到全容量并网发电的全部工作，包括但不限于设计优化、采购、施工、安装、调试、试运行、验收、并网手续配合（调度数据网、远动、AGC/AVC联调等）、质保期服务及培训。</w:t>
      </w:r>
    </w:p>
    <w:p w14:paraId="7E58E453">
      <w:pPr>
        <w:keepNext w:val="0"/>
        <w:keepLines w:val="0"/>
        <w:pageBreakBefore w:val="0"/>
        <w:widowControl w:val="0"/>
        <w:kinsoku/>
        <w:wordWrap/>
        <w:overflowPunct/>
        <w:topLinePunct w:val="0"/>
        <w:autoSpaceDE/>
        <w:autoSpaceDN/>
        <w:bidi w:val="0"/>
        <w:adjustRightInd/>
        <w:snapToGrid/>
        <w:spacing w:line="460" w:lineRule="atLeast"/>
        <w:ind w:firstLine="487"/>
        <w:textAlignment w:val="auto"/>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4.工程边界：以10kV并网点为界（含并网计量柜），并网点以内及光伏场区内所有工程由乙方负责；并网送出线路及外线接入由甲方另行委托，乙方需配合。</w:t>
      </w:r>
    </w:p>
    <w:p w14:paraId="2A77C9D6">
      <w:pPr>
        <w:keepNext w:val="0"/>
        <w:keepLines w:val="0"/>
        <w:pageBreakBefore w:val="0"/>
        <w:widowControl w:val="0"/>
        <w:kinsoku/>
        <w:wordWrap/>
        <w:overflowPunct/>
        <w:topLinePunct w:val="0"/>
        <w:autoSpaceDE/>
        <w:autoSpaceDN/>
        <w:bidi w:val="0"/>
        <w:adjustRightInd/>
        <w:snapToGrid/>
        <w:spacing w:line="460" w:lineRule="atLeast"/>
        <w:ind w:firstLine="487"/>
        <w:textAlignment w:val="auto"/>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b/>
          <w:bCs/>
          <w:color w:val="auto"/>
          <w:kern w:val="0"/>
          <w:sz w:val="24"/>
          <w:szCs w:val="24"/>
          <w:highlight w:val="none"/>
          <w:lang w:val="en-US" w:eastAsia="zh-CN" w:bidi="ar-SA"/>
        </w:rPr>
        <w:t>三、合同价款及结算方式</w:t>
      </w:r>
      <w:r>
        <w:rPr>
          <w:rFonts w:hint="eastAsia" w:ascii="宋体" w:hAnsi="Times New Roman" w:eastAsia="宋体" w:cs="宋体"/>
          <w:color w:val="auto"/>
          <w:kern w:val="0"/>
          <w:sz w:val="24"/>
          <w:szCs w:val="24"/>
          <w:highlight w:val="none"/>
          <w:lang w:val="en-US" w:eastAsia="zh-CN" w:bidi="ar-SA"/>
        </w:rPr>
        <w:t xml:space="preserve"> </w:t>
      </w:r>
    </w:p>
    <w:p w14:paraId="17AB717E">
      <w:pPr>
        <w:pStyle w:val="35"/>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1.合同形式：本合同采用固定综合单价，以中标单价为准。经中标确定的主要设备及安装服务综合单价如下（表格内容待中标后填写，此处为示例）：</w:t>
      </w:r>
    </w:p>
    <w:tbl>
      <w:tblPr>
        <w:tblStyle w:val="37"/>
        <w:tblW w:w="9681"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701"/>
        <w:gridCol w:w="1961"/>
        <w:gridCol w:w="1838"/>
        <w:gridCol w:w="681"/>
        <w:gridCol w:w="1215"/>
        <w:gridCol w:w="887"/>
        <w:gridCol w:w="859"/>
        <w:gridCol w:w="849"/>
        <w:gridCol w:w="690"/>
      </w:tblGrid>
      <w:tr w14:paraId="4BD2B1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1" w:hRule="atLeast"/>
        </w:trPr>
        <w:tc>
          <w:tcPr>
            <w:tcW w:w="701" w:type="dxa"/>
            <w:vAlign w:val="center"/>
          </w:tcPr>
          <w:p w14:paraId="4911347D">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序号</w:t>
            </w:r>
          </w:p>
        </w:tc>
        <w:tc>
          <w:tcPr>
            <w:tcW w:w="1961" w:type="dxa"/>
            <w:vAlign w:val="center"/>
          </w:tcPr>
          <w:p w14:paraId="20B7CADC">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名称</w:t>
            </w:r>
          </w:p>
        </w:tc>
        <w:tc>
          <w:tcPr>
            <w:tcW w:w="1838" w:type="dxa"/>
            <w:vAlign w:val="center"/>
          </w:tcPr>
          <w:p w14:paraId="281C858C">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规格型号</w:t>
            </w:r>
          </w:p>
        </w:tc>
        <w:tc>
          <w:tcPr>
            <w:tcW w:w="681" w:type="dxa"/>
            <w:vAlign w:val="center"/>
          </w:tcPr>
          <w:p w14:paraId="75C8FE87">
            <w:pPr>
              <w:pageBreakBefore w:val="0"/>
              <w:widowControl w:val="0"/>
              <w:wordWrap/>
              <w:spacing w:before="0" w:after="0"/>
              <w:ind w:left="0" w:right="0" w:firstLine="0"/>
              <w:jc w:val="center"/>
              <w:textAlignment w:val="auto"/>
              <w:rPr>
                <w:color w:val="auto"/>
                <w:sz w:val="24"/>
                <w:highlight w:val="none"/>
              </w:rPr>
            </w:pPr>
            <w:r>
              <w:rPr>
                <w:rFonts w:hint="eastAsia" w:ascii="宋体" w:hAnsi="宋体" w:eastAsia="宋体" w:cs="宋体"/>
                <w:b w:val="0"/>
                <w:i w:val="0"/>
                <w:color w:val="auto"/>
                <w:spacing w:val="0"/>
                <w:sz w:val="24"/>
                <w:highlight w:val="none"/>
                <w:lang w:val="en-US" w:eastAsia="zh-CN"/>
              </w:rPr>
              <w:t>品牌</w:t>
            </w:r>
          </w:p>
        </w:tc>
        <w:tc>
          <w:tcPr>
            <w:tcW w:w="1215" w:type="dxa"/>
            <w:vAlign w:val="center"/>
          </w:tcPr>
          <w:p w14:paraId="0861449C">
            <w:pPr>
              <w:pageBreakBefore w:val="0"/>
              <w:widowControl w:val="0"/>
              <w:wordWrap/>
              <w:spacing w:before="0" w:after="0"/>
              <w:ind w:left="0" w:right="0" w:firstLine="0"/>
              <w:jc w:val="center"/>
              <w:textAlignment w:val="auto"/>
              <w:rPr>
                <w:rFonts w:ascii="宋体" w:hAnsi="宋体" w:eastAsia="宋体" w:cs="宋体"/>
                <w:b w:val="0"/>
                <w:i w:val="0"/>
                <w:color w:val="auto"/>
                <w:spacing w:val="0"/>
                <w:sz w:val="24"/>
                <w:highlight w:val="none"/>
                <w:lang w:val="en-US" w:eastAsia="zh-CN"/>
              </w:rPr>
            </w:pPr>
            <w:r>
              <w:rPr>
                <w:rFonts w:ascii="宋体" w:hAnsi="宋体" w:eastAsia="宋体" w:cs="宋体"/>
                <w:b w:val="0"/>
                <w:i w:val="0"/>
                <w:color w:val="auto"/>
                <w:spacing w:val="0"/>
                <w:sz w:val="24"/>
                <w:highlight w:val="none"/>
              </w:rPr>
              <w:t>暂定数量</w:t>
            </w:r>
          </w:p>
        </w:tc>
        <w:tc>
          <w:tcPr>
            <w:tcW w:w="887" w:type="dxa"/>
            <w:vAlign w:val="center"/>
          </w:tcPr>
          <w:p w14:paraId="01F9BB24">
            <w:pPr>
              <w:pageBreakBefore w:val="0"/>
              <w:widowControl w:val="0"/>
              <w:wordWrap/>
              <w:spacing w:before="0" w:after="0"/>
              <w:ind w:left="0" w:right="0" w:firstLine="0"/>
              <w:jc w:val="center"/>
              <w:textAlignment w:val="auto"/>
              <w:rPr>
                <w:rFonts w:hint="eastAsia" w:ascii="宋体" w:hAnsi="宋体" w:eastAsia="宋体" w:cs="宋体"/>
                <w:b w:val="0"/>
                <w:i w:val="0"/>
                <w:color w:val="auto"/>
                <w:spacing w:val="0"/>
                <w:sz w:val="24"/>
                <w:highlight w:val="none"/>
                <w:lang w:val="en-US" w:eastAsia="zh-CN"/>
              </w:rPr>
            </w:pPr>
            <w:r>
              <w:rPr>
                <w:rFonts w:hint="eastAsia" w:ascii="宋体" w:hAnsi="宋体" w:eastAsia="宋体" w:cs="宋体"/>
                <w:b w:val="0"/>
                <w:i w:val="0"/>
                <w:color w:val="auto"/>
                <w:spacing w:val="0"/>
                <w:sz w:val="24"/>
                <w:highlight w:val="none"/>
                <w:lang w:val="en-US" w:eastAsia="zh-CN"/>
              </w:rPr>
              <w:t>单位</w:t>
            </w:r>
          </w:p>
        </w:tc>
        <w:tc>
          <w:tcPr>
            <w:tcW w:w="859" w:type="dxa"/>
            <w:vAlign w:val="center"/>
          </w:tcPr>
          <w:p w14:paraId="3A4EE761">
            <w:pPr>
              <w:pageBreakBefore w:val="0"/>
              <w:widowControl w:val="0"/>
              <w:wordWrap/>
              <w:spacing w:before="0" w:after="0"/>
              <w:ind w:left="0" w:right="0" w:firstLine="0"/>
              <w:jc w:val="center"/>
              <w:textAlignment w:val="auto"/>
              <w:rPr>
                <w:color w:val="auto"/>
                <w:sz w:val="24"/>
                <w:highlight w:val="none"/>
              </w:rPr>
            </w:pPr>
            <w:r>
              <w:rPr>
                <w:rFonts w:hint="eastAsia" w:ascii="宋体" w:hAnsi="宋体" w:eastAsia="宋体" w:cs="宋体"/>
                <w:b w:val="0"/>
                <w:i w:val="0"/>
                <w:color w:val="auto"/>
                <w:spacing w:val="0"/>
                <w:sz w:val="24"/>
                <w:highlight w:val="none"/>
                <w:lang w:val="en-US" w:eastAsia="zh-CN"/>
              </w:rPr>
              <w:t>综合</w:t>
            </w:r>
            <w:r>
              <w:rPr>
                <w:rFonts w:ascii="宋体" w:hAnsi="宋体" w:eastAsia="宋体" w:cs="宋体"/>
                <w:b w:val="0"/>
                <w:i w:val="0"/>
                <w:color w:val="auto"/>
                <w:spacing w:val="0"/>
                <w:sz w:val="24"/>
                <w:highlight w:val="none"/>
              </w:rPr>
              <w:t>单价（元）</w:t>
            </w:r>
          </w:p>
        </w:tc>
        <w:tc>
          <w:tcPr>
            <w:tcW w:w="849" w:type="dxa"/>
            <w:vAlign w:val="center"/>
          </w:tcPr>
          <w:p w14:paraId="2BE87D42">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合价（元）</w:t>
            </w:r>
          </w:p>
        </w:tc>
        <w:tc>
          <w:tcPr>
            <w:tcW w:w="690" w:type="dxa"/>
            <w:vAlign w:val="center"/>
          </w:tcPr>
          <w:p w14:paraId="20EEBA6D">
            <w:pPr>
              <w:pageBreakBefore w:val="0"/>
              <w:widowControl w:val="0"/>
              <w:wordWrap/>
              <w:spacing w:before="0" w:after="0"/>
              <w:ind w:left="0" w:right="0" w:firstLine="0"/>
              <w:jc w:val="center"/>
              <w:textAlignment w:val="auto"/>
              <w:rPr>
                <w:rFonts w:hint="eastAsia" w:ascii="宋体" w:hAnsi="宋体" w:eastAsia="宋体" w:cs="宋体"/>
                <w:b w:val="0"/>
                <w:i w:val="0"/>
                <w:color w:val="auto"/>
                <w:spacing w:val="0"/>
                <w:sz w:val="24"/>
                <w:highlight w:val="none"/>
                <w:lang w:val="en-US" w:eastAsia="zh-CN"/>
              </w:rPr>
            </w:pPr>
            <w:r>
              <w:rPr>
                <w:rFonts w:hint="eastAsia" w:ascii="宋体" w:hAnsi="宋体" w:eastAsia="宋体" w:cs="宋体"/>
                <w:b w:val="0"/>
                <w:i w:val="0"/>
                <w:color w:val="auto"/>
                <w:spacing w:val="0"/>
                <w:sz w:val="24"/>
                <w:highlight w:val="none"/>
                <w:lang w:val="en-US" w:eastAsia="zh-CN"/>
              </w:rPr>
              <w:t>备注</w:t>
            </w:r>
          </w:p>
        </w:tc>
      </w:tr>
      <w:tr w14:paraId="0AF845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1" w:hRule="atLeast"/>
        </w:trPr>
        <w:tc>
          <w:tcPr>
            <w:tcW w:w="701" w:type="dxa"/>
            <w:tcBorders>
              <w:top w:val="single" w:color="auto" w:sz="8" w:space="0"/>
              <w:left w:val="single" w:color="auto" w:sz="8" w:space="0"/>
              <w:right w:val="single" w:color="auto" w:sz="8" w:space="0"/>
            </w:tcBorders>
            <w:vAlign w:val="center"/>
          </w:tcPr>
          <w:p w14:paraId="57C85B49">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1</w:t>
            </w:r>
          </w:p>
        </w:tc>
        <w:tc>
          <w:tcPr>
            <w:tcW w:w="1961" w:type="dxa"/>
            <w:tcBorders>
              <w:top w:val="single" w:color="auto" w:sz="8" w:space="0"/>
              <w:left w:val="single" w:color="auto" w:sz="8" w:space="0"/>
              <w:right w:val="single" w:color="auto" w:sz="8" w:space="0"/>
            </w:tcBorders>
            <w:vAlign w:val="center"/>
          </w:tcPr>
          <w:p w14:paraId="3CA0A2DC">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光伏组件</w:t>
            </w:r>
          </w:p>
        </w:tc>
        <w:tc>
          <w:tcPr>
            <w:tcW w:w="1838" w:type="dxa"/>
            <w:tcBorders>
              <w:top w:val="single" w:color="auto" w:sz="8" w:space="0"/>
              <w:left w:val="single" w:color="auto" w:sz="8" w:space="0"/>
              <w:right w:val="single" w:color="auto" w:sz="8" w:space="0"/>
            </w:tcBorders>
            <w:vAlign w:val="center"/>
          </w:tcPr>
          <w:p w14:paraId="0DC43664">
            <w:pPr>
              <w:pageBreakBefore w:val="0"/>
              <w:widowControl w:val="0"/>
              <w:wordWrap/>
              <w:spacing w:before="0" w:after="0"/>
              <w:ind w:left="0" w:right="0" w:firstLine="0"/>
              <w:jc w:val="center"/>
              <w:textAlignment w:val="auto"/>
              <w:rPr>
                <w:color w:val="auto"/>
                <w:sz w:val="24"/>
                <w:highlight w:val="none"/>
              </w:rPr>
            </w:pPr>
          </w:p>
        </w:tc>
        <w:tc>
          <w:tcPr>
            <w:tcW w:w="681" w:type="dxa"/>
            <w:tcBorders>
              <w:top w:val="single" w:color="auto" w:sz="8" w:space="0"/>
              <w:left w:val="single" w:color="auto" w:sz="8" w:space="0"/>
              <w:right w:val="single" w:color="auto" w:sz="8" w:space="0"/>
            </w:tcBorders>
            <w:vAlign w:val="center"/>
          </w:tcPr>
          <w:p w14:paraId="5AFA1041">
            <w:pPr>
              <w:pageBreakBefore w:val="0"/>
              <w:widowControl w:val="0"/>
              <w:wordWrap/>
              <w:spacing w:before="0" w:after="0"/>
              <w:ind w:left="0" w:right="0" w:firstLine="0"/>
              <w:jc w:val="center"/>
              <w:textAlignment w:val="auto"/>
              <w:rPr>
                <w:color w:val="auto"/>
                <w:sz w:val="24"/>
                <w:highlight w:val="none"/>
              </w:rPr>
            </w:pPr>
          </w:p>
        </w:tc>
        <w:tc>
          <w:tcPr>
            <w:tcW w:w="1215" w:type="dxa"/>
            <w:tcBorders>
              <w:top w:val="single" w:color="auto" w:sz="8" w:space="0"/>
              <w:left w:val="single" w:color="auto" w:sz="8" w:space="0"/>
              <w:right w:val="single" w:color="auto" w:sz="8" w:space="0"/>
            </w:tcBorders>
            <w:vAlign w:val="center"/>
          </w:tcPr>
          <w:p w14:paraId="08840FB6">
            <w:pPr>
              <w:pageBreakBefore w:val="0"/>
              <w:widowControl w:val="0"/>
              <w:wordWrap/>
              <w:spacing w:before="0" w:after="0"/>
              <w:ind w:left="0" w:right="0" w:firstLine="0"/>
              <w:jc w:val="center"/>
              <w:textAlignment w:val="auto"/>
              <w:rPr>
                <w:rFonts w:hint="eastAsia" w:ascii="宋体" w:hAnsi="宋体" w:eastAsia="宋体" w:cs="宋体"/>
                <w:b w:val="0"/>
                <w:i w:val="0"/>
                <w:color w:val="auto"/>
                <w:spacing w:val="0"/>
                <w:sz w:val="24"/>
                <w:highlight w:val="none"/>
                <w:lang w:eastAsia="zh-CN"/>
              </w:rPr>
            </w:pPr>
          </w:p>
        </w:tc>
        <w:tc>
          <w:tcPr>
            <w:tcW w:w="887" w:type="dxa"/>
            <w:tcBorders>
              <w:top w:val="single" w:color="auto" w:sz="8" w:space="0"/>
              <w:left w:val="single" w:color="auto" w:sz="8" w:space="0"/>
              <w:right w:val="single" w:color="auto" w:sz="8" w:space="0"/>
            </w:tcBorders>
            <w:vAlign w:val="center"/>
          </w:tcPr>
          <w:p w14:paraId="7BF1E262">
            <w:pPr>
              <w:pageBreakBefore w:val="0"/>
              <w:widowControl w:val="0"/>
              <w:wordWrap/>
              <w:spacing w:before="0" w:after="0"/>
              <w:ind w:left="0" w:right="0" w:firstLine="0"/>
              <w:jc w:val="center"/>
              <w:textAlignment w:val="auto"/>
              <w:rPr>
                <w:rFonts w:hint="eastAsia" w:eastAsia="宋体"/>
                <w:color w:val="auto"/>
                <w:sz w:val="24"/>
                <w:highlight w:val="none"/>
                <w:lang w:eastAsia="zh-CN"/>
              </w:rPr>
            </w:pPr>
            <w:r>
              <w:rPr>
                <w:rFonts w:hint="eastAsia" w:ascii="宋体" w:hAnsi="宋体" w:cs="宋体"/>
                <w:b w:val="0"/>
                <w:i w:val="0"/>
                <w:color w:val="auto"/>
                <w:spacing w:val="0"/>
                <w:sz w:val="24"/>
                <w:highlight w:val="none"/>
                <w:lang w:val="en-US" w:eastAsia="zh-CN"/>
              </w:rPr>
              <w:t>瓦</w:t>
            </w:r>
          </w:p>
        </w:tc>
        <w:tc>
          <w:tcPr>
            <w:tcW w:w="859" w:type="dxa"/>
            <w:tcBorders>
              <w:top w:val="single" w:color="auto" w:sz="8" w:space="0"/>
              <w:left w:val="single" w:color="auto" w:sz="8" w:space="0"/>
              <w:right w:val="single" w:color="auto" w:sz="8" w:space="0"/>
            </w:tcBorders>
            <w:vAlign w:val="center"/>
          </w:tcPr>
          <w:p w14:paraId="124ACA77">
            <w:pPr>
              <w:pageBreakBefore w:val="0"/>
              <w:widowControl w:val="0"/>
              <w:wordWrap/>
              <w:spacing w:before="0" w:after="0"/>
              <w:ind w:left="0" w:right="0" w:firstLine="0"/>
              <w:jc w:val="center"/>
              <w:textAlignment w:val="auto"/>
              <w:rPr>
                <w:color w:val="auto"/>
                <w:sz w:val="24"/>
                <w:highlight w:val="none"/>
              </w:rPr>
            </w:pPr>
          </w:p>
        </w:tc>
        <w:tc>
          <w:tcPr>
            <w:tcW w:w="849" w:type="dxa"/>
            <w:tcBorders>
              <w:top w:val="single" w:color="auto" w:sz="8" w:space="0"/>
              <w:left w:val="single" w:color="auto" w:sz="8" w:space="0"/>
              <w:right w:val="single" w:color="auto" w:sz="8" w:space="0"/>
            </w:tcBorders>
            <w:vAlign w:val="center"/>
          </w:tcPr>
          <w:p w14:paraId="0F57C6F1">
            <w:pPr>
              <w:pageBreakBefore w:val="0"/>
              <w:widowControl w:val="0"/>
              <w:wordWrap/>
              <w:spacing w:before="0" w:after="0"/>
              <w:ind w:left="0" w:right="0" w:firstLine="0"/>
              <w:jc w:val="center"/>
              <w:textAlignment w:val="auto"/>
              <w:rPr>
                <w:rFonts w:hint="eastAsia" w:eastAsia="宋体"/>
                <w:color w:val="auto"/>
                <w:sz w:val="24"/>
                <w:highlight w:val="none"/>
                <w:lang w:eastAsia="zh-CN"/>
              </w:rPr>
            </w:pPr>
            <w:r>
              <w:rPr>
                <w:rFonts w:hint="eastAsia" w:ascii="宋体" w:hAnsi="宋体" w:eastAsia="宋体" w:cs="宋体"/>
                <w:b w:val="0"/>
                <w:i w:val="0"/>
                <w:color w:val="auto"/>
                <w:spacing w:val="0"/>
                <w:sz w:val="24"/>
                <w:highlight w:val="none"/>
                <w:lang w:val="en-US" w:eastAsia="zh-CN"/>
              </w:rPr>
              <w:t xml:space="preserve"> </w:t>
            </w:r>
          </w:p>
        </w:tc>
        <w:tc>
          <w:tcPr>
            <w:tcW w:w="690" w:type="dxa"/>
            <w:tcBorders>
              <w:top w:val="single" w:color="auto" w:sz="8" w:space="0"/>
              <w:left w:val="single" w:color="auto" w:sz="8" w:space="0"/>
              <w:right w:val="single" w:color="auto" w:sz="8" w:space="0"/>
            </w:tcBorders>
            <w:vAlign w:val="center"/>
          </w:tcPr>
          <w:p w14:paraId="3281C215">
            <w:pPr>
              <w:pageBreakBefore w:val="0"/>
              <w:widowControl w:val="0"/>
              <w:wordWrap/>
              <w:spacing w:before="0" w:after="0"/>
              <w:ind w:left="0" w:right="0" w:firstLine="0"/>
              <w:jc w:val="center"/>
              <w:textAlignment w:val="auto"/>
              <w:rPr>
                <w:rFonts w:hint="eastAsia" w:ascii="宋体" w:hAnsi="宋体" w:eastAsia="宋体" w:cs="宋体"/>
                <w:b w:val="0"/>
                <w:i w:val="0"/>
                <w:color w:val="auto"/>
                <w:spacing w:val="0"/>
                <w:sz w:val="24"/>
                <w:highlight w:val="none"/>
                <w:lang w:val="en-US" w:eastAsia="zh-CN"/>
              </w:rPr>
            </w:pPr>
          </w:p>
        </w:tc>
      </w:tr>
      <w:tr w14:paraId="25D3971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1" w:hRule="atLeast"/>
        </w:trPr>
        <w:tc>
          <w:tcPr>
            <w:tcW w:w="701" w:type="dxa"/>
            <w:tcBorders>
              <w:top w:val="single" w:color="auto" w:sz="8" w:space="0"/>
              <w:left w:val="single" w:color="auto" w:sz="8" w:space="0"/>
              <w:right w:val="single" w:color="auto" w:sz="8" w:space="0"/>
            </w:tcBorders>
            <w:vAlign w:val="center"/>
          </w:tcPr>
          <w:p w14:paraId="415A5743">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2</w:t>
            </w:r>
          </w:p>
        </w:tc>
        <w:tc>
          <w:tcPr>
            <w:tcW w:w="1961" w:type="dxa"/>
            <w:tcBorders>
              <w:top w:val="single" w:color="auto" w:sz="8" w:space="0"/>
              <w:left w:val="single" w:color="auto" w:sz="8" w:space="0"/>
              <w:right w:val="single" w:color="auto" w:sz="8" w:space="0"/>
            </w:tcBorders>
            <w:vAlign w:val="center"/>
          </w:tcPr>
          <w:p w14:paraId="0FED533E">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逆变器</w:t>
            </w:r>
          </w:p>
        </w:tc>
        <w:tc>
          <w:tcPr>
            <w:tcW w:w="1838" w:type="dxa"/>
            <w:tcBorders>
              <w:top w:val="single" w:color="auto" w:sz="8" w:space="0"/>
              <w:left w:val="single" w:color="auto" w:sz="8" w:space="0"/>
              <w:right w:val="single" w:color="auto" w:sz="8" w:space="0"/>
            </w:tcBorders>
            <w:vAlign w:val="center"/>
          </w:tcPr>
          <w:p w14:paraId="7B0A1FFA">
            <w:pPr>
              <w:pageBreakBefore w:val="0"/>
              <w:widowControl w:val="0"/>
              <w:wordWrap/>
              <w:spacing w:before="0" w:after="0"/>
              <w:ind w:left="0" w:right="0" w:firstLine="0"/>
              <w:jc w:val="center"/>
              <w:textAlignment w:val="auto"/>
              <w:rPr>
                <w:color w:val="auto"/>
                <w:sz w:val="24"/>
                <w:highlight w:val="none"/>
              </w:rPr>
            </w:pPr>
          </w:p>
        </w:tc>
        <w:tc>
          <w:tcPr>
            <w:tcW w:w="681" w:type="dxa"/>
            <w:tcBorders>
              <w:top w:val="single" w:color="auto" w:sz="8" w:space="0"/>
              <w:left w:val="single" w:color="auto" w:sz="8" w:space="0"/>
              <w:right w:val="single" w:color="auto" w:sz="8" w:space="0"/>
            </w:tcBorders>
            <w:vAlign w:val="center"/>
          </w:tcPr>
          <w:p w14:paraId="4A590A55">
            <w:pPr>
              <w:pageBreakBefore w:val="0"/>
              <w:widowControl w:val="0"/>
              <w:wordWrap/>
              <w:spacing w:before="0" w:after="0"/>
              <w:ind w:left="0" w:right="0" w:firstLine="0"/>
              <w:jc w:val="center"/>
              <w:textAlignment w:val="auto"/>
              <w:rPr>
                <w:color w:val="auto"/>
                <w:sz w:val="24"/>
                <w:highlight w:val="none"/>
              </w:rPr>
            </w:pPr>
            <w:r>
              <w:rPr>
                <w:rFonts w:hint="eastAsia" w:ascii="宋体" w:hAnsi="宋体" w:eastAsia="宋体" w:cs="宋体"/>
                <w:b w:val="0"/>
                <w:i w:val="0"/>
                <w:color w:val="auto"/>
                <w:spacing w:val="0"/>
                <w:sz w:val="24"/>
                <w:highlight w:val="none"/>
                <w:lang w:val="en-US" w:eastAsia="zh-CN"/>
              </w:rPr>
              <w:t xml:space="preserve"> </w:t>
            </w:r>
          </w:p>
        </w:tc>
        <w:tc>
          <w:tcPr>
            <w:tcW w:w="1215" w:type="dxa"/>
            <w:tcBorders>
              <w:top w:val="single" w:color="auto" w:sz="8" w:space="0"/>
              <w:left w:val="single" w:color="auto" w:sz="8" w:space="0"/>
              <w:right w:val="single" w:color="auto" w:sz="8" w:space="0"/>
            </w:tcBorders>
            <w:shd w:val="clear" w:color="auto" w:fill="auto"/>
            <w:vAlign w:val="center"/>
          </w:tcPr>
          <w:p w14:paraId="37D5AE50">
            <w:pPr>
              <w:pageBreakBefore w:val="0"/>
              <w:widowControl w:val="0"/>
              <w:wordWrap/>
              <w:spacing w:before="0" w:after="0"/>
              <w:ind w:left="0" w:right="0" w:firstLine="0"/>
              <w:jc w:val="center"/>
              <w:textAlignment w:val="auto"/>
              <w:rPr>
                <w:rFonts w:hint="eastAsia" w:ascii="宋体" w:hAnsi="宋体" w:eastAsia="宋体" w:cs="宋体"/>
                <w:b w:val="0"/>
                <w:i w:val="0"/>
                <w:color w:val="auto"/>
                <w:spacing w:val="0"/>
                <w:sz w:val="24"/>
                <w:highlight w:val="none"/>
                <w:lang w:val="en-US" w:eastAsia="zh-CN"/>
              </w:rPr>
            </w:pPr>
          </w:p>
        </w:tc>
        <w:tc>
          <w:tcPr>
            <w:tcW w:w="887" w:type="dxa"/>
            <w:tcBorders>
              <w:top w:val="single" w:color="auto" w:sz="8" w:space="0"/>
              <w:left w:val="single" w:color="auto" w:sz="8" w:space="0"/>
              <w:right w:val="single" w:color="auto" w:sz="8" w:space="0"/>
            </w:tcBorders>
            <w:shd w:val="clear" w:color="auto" w:fill="auto"/>
            <w:vAlign w:val="center"/>
          </w:tcPr>
          <w:p w14:paraId="5D688265">
            <w:pPr>
              <w:pageBreakBefore w:val="0"/>
              <w:widowControl w:val="0"/>
              <w:wordWrap/>
              <w:spacing w:before="0" w:after="0"/>
              <w:ind w:left="0" w:right="0" w:firstLine="0"/>
              <w:jc w:val="center"/>
              <w:textAlignment w:val="auto"/>
              <w:rPr>
                <w:rFonts w:hint="eastAsia" w:ascii="Times New Roman" w:hAnsi="Times New Roman" w:eastAsia="宋体" w:cs="Times New Roman"/>
                <w:color w:val="auto"/>
                <w:kern w:val="2"/>
                <w:sz w:val="24"/>
                <w:szCs w:val="22"/>
                <w:highlight w:val="none"/>
                <w:lang w:val="en-US" w:eastAsia="zh-CN" w:bidi="ar-SA"/>
              </w:rPr>
            </w:pPr>
            <w:r>
              <w:rPr>
                <w:rFonts w:hint="eastAsia" w:ascii="宋体" w:hAnsi="宋体" w:eastAsia="宋体" w:cs="宋体"/>
                <w:b w:val="0"/>
                <w:i w:val="0"/>
                <w:color w:val="auto"/>
                <w:spacing w:val="0"/>
                <w:sz w:val="24"/>
                <w:highlight w:val="none"/>
                <w:lang w:val="en-US" w:eastAsia="zh-CN"/>
              </w:rPr>
              <w:t xml:space="preserve"> </w:t>
            </w:r>
            <w:r>
              <w:rPr>
                <w:rFonts w:ascii="宋体" w:hAnsi="宋体" w:eastAsia="宋体" w:cs="宋体"/>
                <w:b w:val="0"/>
                <w:i w:val="0"/>
                <w:color w:val="auto"/>
                <w:spacing w:val="0"/>
                <w:sz w:val="24"/>
                <w:highlight w:val="none"/>
              </w:rPr>
              <w:t>台</w:t>
            </w:r>
          </w:p>
        </w:tc>
        <w:tc>
          <w:tcPr>
            <w:tcW w:w="859" w:type="dxa"/>
            <w:tcBorders>
              <w:top w:val="single" w:color="auto" w:sz="8" w:space="0"/>
              <w:left w:val="single" w:color="auto" w:sz="8" w:space="0"/>
              <w:right w:val="single" w:color="auto" w:sz="8" w:space="0"/>
            </w:tcBorders>
            <w:vAlign w:val="center"/>
          </w:tcPr>
          <w:p w14:paraId="3584DC8E">
            <w:pPr>
              <w:pageBreakBefore w:val="0"/>
              <w:widowControl w:val="0"/>
              <w:wordWrap/>
              <w:spacing w:before="0" w:after="0"/>
              <w:ind w:left="0" w:right="0" w:firstLine="0"/>
              <w:jc w:val="center"/>
              <w:textAlignment w:val="auto"/>
              <w:rPr>
                <w:rFonts w:hint="eastAsia" w:eastAsia="宋体"/>
                <w:color w:val="auto"/>
                <w:sz w:val="24"/>
                <w:highlight w:val="none"/>
                <w:lang w:eastAsia="zh-CN"/>
              </w:rPr>
            </w:pPr>
            <w:r>
              <w:rPr>
                <w:rFonts w:hint="eastAsia" w:ascii="宋体" w:hAnsi="宋体" w:eastAsia="宋体" w:cs="宋体"/>
                <w:b w:val="0"/>
                <w:i w:val="0"/>
                <w:color w:val="auto"/>
                <w:spacing w:val="0"/>
                <w:sz w:val="24"/>
                <w:highlight w:val="none"/>
                <w:lang w:val="en-US" w:eastAsia="zh-CN"/>
              </w:rPr>
              <w:t xml:space="preserve"> </w:t>
            </w:r>
          </w:p>
        </w:tc>
        <w:tc>
          <w:tcPr>
            <w:tcW w:w="849" w:type="dxa"/>
            <w:tcBorders>
              <w:top w:val="single" w:color="auto" w:sz="8" w:space="0"/>
              <w:left w:val="single" w:color="auto" w:sz="8" w:space="0"/>
              <w:right w:val="single" w:color="auto" w:sz="8" w:space="0"/>
            </w:tcBorders>
            <w:vAlign w:val="center"/>
          </w:tcPr>
          <w:p w14:paraId="56B58ECE">
            <w:pPr>
              <w:pageBreakBefore w:val="0"/>
              <w:widowControl w:val="0"/>
              <w:wordWrap/>
              <w:spacing w:before="0" w:after="0"/>
              <w:ind w:left="0" w:right="0" w:firstLine="0"/>
              <w:jc w:val="center"/>
              <w:textAlignment w:val="auto"/>
              <w:rPr>
                <w:rFonts w:hint="eastAsia" w:eastAsia="宋体"/>
                <w:color w:val="auto"/>
                <w:sz w:val="24"/>
                <w:highlight w:val="none"/>
                <w:lang w:eastAsia="zh-CN"/>
              </w:rPr>
            </w:pPr>
            <w:r>
              <w:rPr>
                <w:rFonts w:hint="eastAsia" w:ascii="宋体" w:hAnsi="宋体" w:eastAsia="宋体" w:cs="宋体"/>
                <w:b w:val="0"/>
                <w:i w:val="0"/>
                <w:color w:val="auto"/>
                <w:spacing w:val="0"/>
                <w:sz w:val="24"/>
                <w:highlight w:val="none"/>
                <w:lang w:val="en-US" w:eastAsia="zh-CN"/>
              </w:rPr>
              <w:t xml:space="preserve"> </w:t>
            </w:r>
          </w:p>
        </w:tc>
        <w:tc>
          <w:tcPr>
            <w:tcW w:w="690" w:type="dxa"/>
            <w:tcBorders>
              <w:top w:val="single" w:color="auto" w:sz="8" w:space="0"/>
              <w:left w:val="single" w:color="auto" w:sz="8" w:space="0"/>
              <w:right w:val="single" w:color="auto" w:sz="8" w:space="0"/>
            </w:tcBorders>
            <w:vAlign w:val="center"/>
          </w:tcPr>
          <w:p w14:paraId="7946F858">
            <w:pPr>
              <w:pageBreakBefore w:val="0"/>
              <w:widowControl w:val="0"/>
              <w:wordWrap/>
              <w:spacing w:before="0" w:after="0"/>
              <w:ind w:left="0" w:right="0" w:firstLine="0"/>
              <w:jc w:val="center"/>
              <w:textAlignment w:val="auto"/>
              <w:rPr>
                <w:rFonts w:hint="eastAsia" w:ascii="宋体" w:hAnsi="宋体" w:eastAsia="宋体" w:cs="宋体"/>
                <w:b w:val="0"/>
                <w:i w:val="0"/>
                <w:color w:val="auto"/>
                <w:spacing w:val="0"/>
                <w:sz w:val="24"/>
                <w:highlight w:val="none"/>
                <w:lang w:val="en-US" w:eastAsia="zh-CN"/>
              </w:rPr>
            </w:pPr>
          </w:p>
        </w:tc>
      </w:tr>
      <w:tr w14:paraId="564DE2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01" w:hRule="atLeast"/>
        </w:trPr>
        <w:tc>
          <w:tcPr>
            <w:tcW w:w="701" w:type="dxa"/>
            <w:tcBorders>
              <w:top w:val="single" w:color="auto" w:sz="8" w:space="0"/>
              <w:left w:val="single" w:color="auto" w:sz="8" w:space="0"/>
              <w:right w:val="single" w:color="auto" w:sz="8" w:space="0"/>
            </w:tcBorders>
            <w:vAlign w:val="center"/>
          </w:tcPr>
          <w:p w14:paraId="3C0D364D">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3</w:t>
            </w:r>
          </w:p>
        </w:tc>
        <w:tc>
          <w:tcPr>
            <w:tcW w:w="1961" w:type="dxa"/>
            <w:tcBorders>
              <w:top w:val="single" w:color="auto" w:sz="8" w:space="0"/>
              <w:left w:val="single" w:color="auto" w:sz="8" w:space="0"/>
              <w:right w:val="single" w:color="auto" w:sz="8" w:space="0"/>
            </w:tcBorders>
            <w:vAlign w:val="center"/>
          </w:tcPr>
          <w:p w14:paraId="26063B30">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固定支架</w:t>
            </w:r>
          </w:p>
        </w:tc>
        <w:tc>
          <w:tcPr>
            <w:tcW w:w="1838" w:type="dxa"/>
            <w:tcBorders>
              <w:top w:val="single" w:color="auto" w:sz="8" w:space="0"/>
              <w:left w:val="single" w:color="auto" w:sz="8" w:space="0"/>
              <w:right w:val="single" w:color="auto" w:sz="8" w:space="0"/>
            </w:tcBorders>
            <w:vAlign w:val="center"/>
          </w:tcPr>
          <w:p w14:paraId="4407F197">
            <w:pPr>
              <w:pageBreakBefore w:val="0"/>
              <w:widowControl w:val="0"/>
              <w:wordWrap/>
              <w:spacing w:before="0" w:after="0"/>
              <w:ind w:left="0" w:right="0" w:firstLine="0"/>
              <w:jc w:val="center"/>
              <w:textAlignment w:val="auto"/>
              <w:rPr>
                <w:color w:val="auto"/>
                <w:sz w:val="24"/>
                <w:highlight w:val="none"/>
              </w:rPr>
            </w:pPr>
          </w:p>
        </w:tc>
        <w:tc>
          <w:tcPr>
            <w:tcW w:w="681" w:type="dxa"/>
            <w:tcBorders>
              <w:top w:val="single" w:color="auto" w:sz="8" w:space="0"/>
              <w:left w:val="single" w:color="auto" w:sz="8" w:space="0"/>
              <w:right w:val="single" w:color="auto" w:sz="8" w:space="0"/>
            </w:tcBorders>
            <w:vAlign w:val="center"/>
          </w:tcPr>
          <w:p w14:paraId="792493D9">
            <w:pPr>
              <w:pageBreakBefore w:val="0"/>
              <w:widowControl w:val="0"/>
              <w:wordWrap/>
              <w:spacing w:before="0" w:after="0"/>
              <w:ind w:left="0" w:right="0" w:firstLine="0"/>
              <w:jc w:val="center"/>
              <w:textAlignment w:val="auto"/>
              <w:rPr>
                <w:color w:val="auto"/>
                <w:sz w:val="24"/>
                <w:highlight w:val="none"/>
              </w:rPr>
            </w:pPr>
            <w:r>
              <w:rPr>
                <w:rFonts w:hint="eastAsia" w:ascii="宋体" w:hAnsi="宋体" w:eastAsia="宋体" w:cs="宋体"/>
                <w:b w:val="0"/>
                <w:i w:val="0"/>
                <w:color w:val="auto"/>
                <w:spacing w:val="0"/>
                <w:sz w:val="24"/>
                <w:highlight w:val="none"/>
                <w:lang w:val="en-US" w:eastAsia="zh-CN"/>
              </w:rPr>
              <w:t xml:space="preserve"> </w:t>
            </w:r>
          </w:p>
        </w:tc>
        <w:tc>
          <w:tcPr>
            <w:tcW w:w="1215" w:type="dxa"/>
            <w:tcBorders>
              <w:top w:val="single" w:color="auto" w:sz="8" w:space="0"/>
              <w:left w:val="single" w:color="auto" w:sz="8" w:space="0"/>
              <w:right w:val="single" w:color="auto" w:sz="8" w:space="0"/>
            </w:tcBorders>
            <w:shd w:val="clear" w:color="auto" w:fill="auto"/>
            <w:vAlign w:val="center"/>
          </w:tcPr>
          <w:p w14:paraId="34367329">
            <w:pPr>
              <w:pageBreakBefore w:val="0"/>
              <w:widowControl w:val="0"/>
              <w:wordWrap/>
              <w:spacing w:before="0" w:after="0"/>
              <w:ind w:left="0" w:right="0" w:firstLine="0"/>
              <w:jc w:val="center"/>
              <w:textAlignment w:val="auto"/>
              <w:rPr>
                <w:rFonts w:hint="eastAsia" w:ascii="宋体" w:hAnsi="宋体" w:eastAsia="宋体" w:cs="宋体"/>
                <w:b w:val="0"/>
                <w:i w:val="0"/>
                <w:color w:val="auto"/>
                <w:spacing w:val="0"/>
                <w:sz w:val="24"/>
                <w:highlight w:val="none"/>
                <w:lang w:val="en-US" w:eastAsia="zh-CN"/>
              </w:rPr>
            </w:pPr>
          </w:p>
        </w:tc>
        <w:tc>
          <w:tcPr>
            <w:tcW w:w="887" w:type="dxa"/>
            <w:tcBorders>
              <w:top w:val="single" w:color="auto" w:sz="8" w:space="0"/>
              <w:left w:val="single" w:color="auto" w:sz="8" w:space="0"/>
              <w:right w:val="single" w:color="auto" w:sz="8" w:space="0"/>
            </w:tcBorders>
            <w:shd w:val="clear" w:color="auto" w:fill="auto"/>
            <w:vAlign w:val="center"/>
          </w:tcPr>
          <w:p w14:paraId="00537E73">
            <w:pPr>
              <w:pageBreakBefore w:val="0"/>
              <w:widowControl w:val="0"/>
              <w:wordWrap/>
              <w:spacing w:before="0" w:after="0"/>
              <w:ind w:left="0" w:right="0" w:firstLine="0"/>
              <w:jc w:val="center"/>
              <w:textAlignment w:val="auto"/>
              <w:rPr>
                <w:rFonts w:hint="eastAsia" w:ascii="Times New Roman" w:hAnsi="Times New Roman" w:eastAsia="宋体" w:cs="Times New Roman"/>
                <w:color w:val="auto"/>
                <w:kern w:val="2"/>
                <w:sz w:val="24"/>
                <w:szCs w:val="22"/>
                <w:highlight w:val="none"/>
                <w:lang w:val="en-US" w:eastAsia="zh-CN" w:bidi="ar-SA"/>
              </w:rPr>
            </w:pPr>
            <w:r>
              <w:rPr>
                <w:rFonts w:hint="eastAsia" w:ascii="宋体" w:hAnsi="宋体" w:eastAsia="宋体" w:cs="宋体"/>
                <w:b w:val="0"/>
                <w:i w:val="0"/>
                <w:color w:val="auto"/>
                <w:spacing w:val="0"/>
                <w:sz w:val="24"/>
                <w:highlight w:val="none"/>
                <w:lang w:val="en-US" w:eastAsia="zh-CN"/>
              </w:rPr>
              <w:t xml:space="preserve"> </w:t>
            </w:r>
            <w:r>
              <w:rPr>
                <w:rFonts w:ascii="宋体" w:hAnsi="宋体" w:eastAsia="宋体" w:cs="宋体"/>
                <w:b w:val="0"/>
                <w:i w:val="0"/>
                <w:color w:val="auto"/>
                <w:spacing w:val="0"/>
                <w:sz w:val="24"/>
                <w:highlight w:val="none"/>
              </w:rPr>
              <w:t>项</w:t>
            </w:r>
          </w:p>
        </w:tc>
        <w:tc>
          <w:tcPr>
            <w:tcW w:w="859" w:type="dxa"/>
            <w:tcBorders>
              <w:top w:val="single" w:color="auto" w:sz="8" w:space="0"/>
              <w:left w:val="single" w:color="auto" w:sz="8" w:space="0"/>
              <w:right w:val="single" w:color="auto" w:sz="8" w:space="0"/>
            </w:tcBorders>
            <w:vAlign w:val="center"/>
          </w:tcPr>
          <w:p w14:paraId="7BD97D12">
            <w:pPr>
              <w:pageBreakBefore w:val="0"/>
              <w:widowControl w:val="0"/>
              <w:wordWrap/>
              <w:spacing w:before="0" w:after="0"/>
              <w:ind w:left="0" w:right="0" w:firstLine="0"/>
              <w:jc w:val="center"/>
              <w:textAlignment w:val="auto"/>
              <w:rPr>
                <w:rFonts w:hint="eastAsia" w:eastAsia="宋体"/>
                <w:color w:val="auto"/>
                <w:sz w:val="24"/>
                <w:highlight w:val="none"/>
                <w:lang w:eastAsia="zh-CN"/>
              </w:rPr>
            </w:pPr>
            <w:r>
              <w:rPr>
                <w:rFonts w:hint="eastAsia" w:ascii="宋体" w:hAnsi="宋体" w:eastAsia="宋体" w:cs="宋体"/>
                <w:b w:val="0"/>
                <w:i w:val="0"/>
                <w:color w:val="auto"/>
                <w:spacing w:val="0"/>
                <w:sz w:val="24"/>
                <w:highlight w:val="none"/>
                <w:lang w:val="en-US" w:eastAsia="zh-CN"/>
              </w:rPr>
              <w:t xml:space="preserve"> </w:t>
            </w:r>
          </w:p>
        </w:tc>
        <w:tc>
          <w:tcPr>
            <w:tcW w:w="849" w:type="dxa"/>
            <w:tcBorders>
              <w:top w:val="single" w:color="auto" w:sz="8" w:space="0"/>
              <w:left w:val="single" w:color="auto" w:sz="8" w:space="0"/>
              <w:right w:val="single" w:color="auto" w:sz="8" w:space="0"/>
            </w:tcBorders>
            <w:vAlign w:val="center"/>
          </w:tcPr>
          <w:p w14:paraId="6B6AB1D9">
            <w:pPr>
              <w:pageBreakBefore w:val="0"/>
              <w:widowControl w:val="0"/>
              <w:wordWrap/>
              <w:spacing w:before="0" w:after="0"/>
              <w:ind w:left="0" w:right="0" w:firstLine="0"/>
              <w:jc w:val="center"/>
              <w:textAlignment w:val="auto"/>
              <w:rPr>
                <w:rFonts w:hint="eastAsia" w:eastAsia="宋体"/>
                <w:color w:val="auto"/>
                <w:sz w:val="24"/>
                <w:highlight w:val="none"/>
                <w:lang w:eastAsia="zh-CN"/>
              </w:rPr>
            </w:pPr>
            <w:r>
              <w:rPr>
                <w:rFonts w:hint="eastAsia" w:ascii="宋体" w:hAnsi="宋体" w:eastAsia="宋体" w:cs="宋体"/>
                <w:b w:val="0"/>
                <w:i w:val="0"/>
                <w:color w:val="auto"/>
                <w:spacing w:val="0"/>
                <w:sz w:val="24"/>
                <w:highlight w:val="none"/>
                <w:lang w:val="en-US" w:eastAsia="zh-CN"/>
              </w:rPr>
              <w:t xml:space="preserve"> </w:t>
            </w:r>
          </w:p>
        </w:tc>
        <w:tc>
          <w:tcPr>
            <w:tcW w:w="690" w:type="dxa"/>
            <w:tcBorders>
              <w:top w:val="single" w:color="auto" w:sz="8" w:space="0"/>
              <w:left w:val="single" w:color="auto" w:sz="8" w:space="0"/>
              <w:right w:val="single" w:color="auto" w:sz="8" w:space="0"/>
            </w:tcBorders>
            <w:vAlign w:val="center"/>
          </w:tcPr>
          <w:p w14:paraId="3FC501E7">
            <w:pPr>
              <w:pageBreakBefore w:val="0"/>
              <w:widowControl w:val="0"/>
              <w:wordWrap/>
              <w:spacing w:before="0" w:after="0"/>
              <w:ind w:left="0" w:right="0" w:firstLine="0"/>
              <w:jc w:val="center"/>
              <w:textAlignment w:val="auto"/>
              <w:rPr>
                <w:rFonts w:hint="eastAsia" w:ascii="宋体" w:hAnsi="宋体" w:eastAsia="宋体" w:cs="宋体"/>
                <w:b w:val="0"/>
                <w:i w:val="0"/>
                <w:color w:val="auto"/>
                <w:spacing w:val="0"/>
                <w:sz w:val="24"/>
                <w:highlight w:val="none"/>
                <w:lang w:val="en-US" w:eastAsia="zh-CN"/>
              </w:rPr>
            </w:pPr>
          </w:p>
        </w:tc>
      </w:tr>
      <w:tr w14:paraId="1F5222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6" w:hRule="atLeast"/>
        </w:trPr>
        <w:tc>
          <w:tcPr>
            <w:tcW w:w="701" w:type="dxa"/>
            <w:tcBorders>
              <w:top w:val="single" w:color="auto" w:sz="8" w:space="0"/>
              <w:left w:val="single" w:color="auto" w:sz="8" w:space="0"/>
              <w:right w:val="single" w:color="auto" w:sz="8" w:space="0"/>
            </w:tcBorders>
            <w:vAlign w:val="center"/>
          </w:tcPr>
          <w:p w14:paraId="24EB5506">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w:t>
            </w:r>
          </w:p>
        </w:tc>
        <w:tc>
          <w:tcPr>
            <w:tcW w:w="1961" w:type="dxa"/>
            <w:tcBorders>
              <w:top w:val="single" w:color="auto" w:sz="8" w:space="0"/>
              <w:left w:val="single" w:color="auto" w:sz="8" w:space="0"/>
              <w:right w:val="single" w:color="auto" w:sz="8" w:space="0"/>
            </w:tcBorders>
            <w:vAlign w:val="center"/>
          </w:tcPr>
          <w:p w14:paraId="2657A3A3">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w:t>
            </w:r>
          </w:p>
        </w:tc>
        <w:tc>
          <w:tcPr>
            <w:tcW w:w="1838" w:type="dxa"/>
            <w:tcBorders>
              <w:top w:val="single" w:color="auto" w:sz="8" w:space="0"/>
              <w:left w:val="single" w:color="auto" w:sz="8" w:space="0"/>
              <w:right w:val="single" w:color="auto" w:sz="8" w:space="0"/>
            </w:tcBorders>
            <w:vAlign w:val="center"/>
          </w:tcPr>
          <w:p w14:paraId="0BC45E40">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w:t>
            </w:r>
          </w:p>
        </w:tc>
        <w:tc>
          <w:tcPr>
            <w:tcW w:w="681" w:type="dxa"/>
            <w:tcBorders>
              <w:top w:val="single" w:color="auto" w:sz="8" w:space="0"/>
              <w:left w:val="single" w:color="auto" w:sz="8" w:space="0"/>
              <w:right w:val="single" w:color="auto" w:sz="8" w:space="0"/>
            </w:tcBorders>
            <w:vAlign w:val="center"/>
          </w:tcPr>
          <w:p w14:paraId="2AEEDA59">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w:t>
            </w:r>
          </w:p>
        </w:tc>
        <w:tc>
          <w:tcPr>
            <w:tcW w:w="1215" w:type="dxa"/>
            <w:tcBorders>
              <w:top w:val="single" w:color="auto" w:sz="8" w:space="0"/>
              <w:left w:val="single" w:color="auto" w:sz="8" w:space="0"/>
              <w:right w:val="single" w:color="auto" w:sz="8" w:space="0"/>
            </w:tcBorders>
            <w:vAlign w:val="center"/>
          </w:tcPr>
          <w:p w14:paraId="06C6022B">
            <w:pPr>
              <w:pageBreakBefore w:val="0"/>
              <w:widowControl w:val="0"/>
              <w:wordWrap/>
              <w:spacing w:before="0" w:after="0"/>
              <w:ind w:left="0" w:right="0" w:firstLine="0"/>
              <w:jc w:val="center"/>
              <w:textAlignment w:val="auto"/>
              <w:rPr>
                <w:rFonts w:ascii="宋体" w:hAnsi="宋体" w:eastAsia="宋体" w:cs="宋体"/>
                <w:b w:val="0"/>
                <w:i w:val="0"/>
                <w:color w:val="auto"/>
                <w:spacing w:val="0"/>
                <w:sz w:val="24"/>
                <w:highlight w:val="none"/>
              </w:rPr>
            </w:pPr>
          </w:p>
        </w:tc>
        <w:tc>
          <w:tcPr>
            <w:tcW w:w="887" w:type="dxa"/>
            <w:tcBorders>
              <w:top w:val="single" w:color="auto" w:sz="8" w:space="0"/>
              <w:left w:val="single" w:color="auto" w:sz="8" w:space="0"/>
              <w:right w:val="single" w:color="auto" w:sz="8" w:space="0"/>
            </w:tcBorders>
            <w:vAlign w:val="center"/>
          </w:tcPr>
          <w:p w14:paraId="70632319">
            <w:pPr>
              <w:pageBreakBefore w:val="0"/>
              <w:widowControl w:val="0"/>
              <w:wordWrap/>
              <w:spacing w:before="0" w:after="0"/>
              <w:ind w:left="0" w:right="0" w:firstLine="0"/>
              <w:jc w:val="center"/>
              <w:textAlignment w:val="auto"/>
              <w:rPr>
                <w:rFonts w:ascii="宋体" w:hAnsi="宋体" w:eastAsia="宋体" w:cs="宋体"/>
                <w:b w:val="0"/>
                <w:i w:val="0"/>
                <w:color w:val="auto"/>
                <w:spacing w:val="0"/>
                <w:sz w:val="24"/>
                <w:highlight w:val="none"/>
              </w:rPr>
            </w:pPr>
          </w:p>
        </w:tc>
        <w:tc>
          <w:tcPr>
            <w:tcW w:w="859" w:type="dxa"/>
            <w:tcBorders>
              <w:top w:val="single" w:color="auto" w:sz="8" w:space="0"/>
              <w:left w:val="single" w:color="auto" w:sz="8" w:space="0"/>
              <w:right w:val="single" w:color="auto" w:sz="8" w:space="0"/>
            </w:tcBorders>
            <w:vAlign w:val="center"/>
          </w:tcPr>
          <w:p w14:paraId="1BB89E15">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w:t>
            </w:r>
          </w:p>
        </w:tc>
        <w:tc>
          <w:tcPr>
            <w:tcW w:w="849" w:type="dxa"/>
            <w:tcBorders>
              <w:top w:val="single" w:color="auto" w:sz="8" w:space="0"/>
              <w:left w:val="single" w:color="auto" w:sz="8" w:space="0"/>
              <w:right w:val="single" w:color="auto" w:sz="8" w:space="0"/>
            </w:tcBorders>
            <w:vAlign w:val="center"/>
          </w:tcPr>
          <w:p w14:paraId="0C8F5FE2">
            <w:pPr>
              <w:pageBreakBefore w:val="0"/>
              <w:widowControl w:val="0"/>
              <w:wordWrap/>
              <w:spacing w:before="0" w:after="0"/>
              <w:ind w:left="0" w:right="0" w:firstLine="0"/>
              <w:jc w:val="center"/>
              <w:textAlignment w:val="auto"/>
              <w:rPr>
                <w:color w:val="auto"/>
                <w:sz w:val="24"/>
                <w:highlight w:val="none"/>
              </w:rPr>
            </w:pPr>
            <w:r>
              <w:rPr>
                <w:rFonts w:ascii="宋体" w:hAnsi="宋体" w:eastAsia="宋体" w:cs="宋体"/>
                <w:b w:val="0"/>
                <w:i w:val="0"/>
                <w:color w:val="auto"/>
                <w:spacing w:val="0"/>
                <w:sz w:val="24"/>
                <w:highlight w:val="none"/>
              </w:rPr>
              <w:t>…</w:t>
            </w:r>
          </w:p>
        </w:tc>
        <w:tc>
          <w:tcPr>
            <w:tcW w:w="690" w:type="dxa"/>
            <w:tcBorders>
              <w:top w:val="single" w:color="auto" w:sz="8" w:space="0"/>
              <w:left w:val="single" w:color="auto" w:sz="8" w:space="0"/>
              <w:right w:val="single" w:color="auto" w:sz="8" w:space="0"/>
            </w:tcBorders>
            <w:vAlign w:val="center"/>
          </w:tcPr>
          <w:p w14:paraId="58F36A5C">
            <w:pPr>
              <w:pageBreakBefore w:val="0"/>
              <w:widowControl w:val="0"/>
              <w:wordWrap/>
              <w:spacing w:before="0" w:after="0"/>
              <w:ind w:left="0" w:right="0" w:firstLine="0"/>
              <w:jc w:val="center"/>
              <w:textAlignment w:val="auto"/>
              <w:rPr>
                <w:rFonts w:ascii="宋体" w:hAnsi="宋体" w:eastAsia="宋体" w:cs="宋体"/>
                <w:b w:val="0"/>
                <w:i w:val="0"/>
                <w:color w:val="auto"/>
                <w:spacing w:val="0"/>
                <w:sz w:val="24"/>
                <w:highlight w:val="none"/>
              </w:rPr>
            </w:pPr>
          </w:p>
        </w:tc>
      </w:tr>
    </w:tbl>
    <w:p w14:paraId="374D54DC">
      <w:pPr>
        <w:pStyle w:val="28"/>
        <w:ind w:left="0" w:firstLine="0"/>
        <w:rPr>
          <w:rFonts w:hint="eastAsia"/>
          <w:color w:val="auto"/>
          <w:highlight w:val="none"/>
          <w:lang w:val="en-US" w:eastAsia="zh-CN"/>
        </w:rPr>
      </w:pPr>
      <w:r>
        <w:rPr>
          <w:rFonts w:hint="eastAsia"/>
          <w:color w:val="auto"/>
          <w:highlight w:val="none"/>
          <w:lang w:val="en-US" w:eastAsia="zh-CN"/>
        </w:rPr>
        <w:t xml:space="preserve">     </w:t>
      </w:r>
    </w:p>
    <w:p w14:paraId="500DF654">
      <w:pPr>
        <w:pStyle w:val="28"/>
        <w:keepNext w:val="0"/>
        <w:keepLines w:val="0"/>
        <w:pageBreakBefore w:val="0"/>
        <w:widowControl w:val="0"/>
        <w:numPr>
          <w:ilvl w:val="0"/>
          <w:numId w:val="0"/>
        </w:numPr>
        <w:kinsoku/>
        <w:wordWrap/>
        <w:overflowPunct/>
        <w:topLinePunct w:val="0"/>
        <w:autoSpaceDE/>
        <w:autoSpaceDN/>
        <w:bidi w:val="0"/>
        <w:adjustRightInd/>
        <w:snapToGrid/>
        <w:spacing w:line="460" w:lineRule="atLeast"/>
        <w:ind w:left="0" w:leftChars="0" w:firstLine="486" w:firstLineChars="200"/>
        <w:textAlignment w:val="auto"/>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2.最终结算原则：</w:t>
      </w:r>
    </w:p>
    <w:p w14:paraId="502A18FC">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b w:val="0"/>
          <w:i w:val="0"/>
          <w:color w:val="auto"/>
          <w:spacing w:val="0"/>
          <w:sz w:val="24"/>
          <w:highlight w:val="none"/>
          <w:lang w:val="en-US" w:eastAsia="zh-CN"/>
        </w:rPr>
      </w:pPr>
      <w:r>
        <w:rPr>
          <w:rFonts w:hint="eastAsia" w:ascii="宋体" w:hAnsi="宋体" w:eastAsia="宋体" w:cs="宋体"/>
          <w:b w:val="0"/>
          <w:i w:val="0"/>
          <w:color w:val="auto"/>
          <w:spacing w:val="0"/>
          <w:sz w:val="24"/>
          <w:highlight w:val="none"/>
          <w:lang w:val="en-US" w:eastAsia="zh-CN"/>
        </w:rPr>
        <w:t xml:space="preserve">本项目采用分部分项差异化结算方式： </w:t>
      </w:r>
    </w:p>
    <w:p w14:paraId="4C90455B">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b w:val="0"/>
          <w:i w:val="0"/>
          <w:color w:val="auto"/>
          <w:spacing w:val="0"/>
          <w:sz w:val="24"/>
          <w:highlight w:val="none"/>
          <w:lang w:val="en-US" w:eastAsia="zh-CN"/>
        </w:rPr>
      </w:pPr>
      <w:r>
        <w:rPr>
          <w:rFonts w:hint="eastAsia" w:ascii="宋体" w:hAnsi="宋体" w:eastAsia="宋体" w:cs="宋体"/>
          <w:b w:val="0"/>
          <w:i w:val="0"/>
          <w:color w:val="auto"/>
          <w:spacing w:val="0"/>
          <w:sz w:val="24"/>
          <w:highlight w:val="none"/>
          <w:lang w:val="en-US" w:eastAsia="zh-CN"/>
        </w:rPr>
        <w:t>1）设备采购部分：投标人所报设备单价为固定结算单价，合同履行期间不作调整，最终结算金额按中标固定单价×实际验收合格供货数量据实结算。若存在清单内未考虑到的重要设备缺项漏项的情形，可向采购方提出书面申请，采购方核实确认后可补齐缺项部分金额（首先可参照合同内已有的类似项目单价；若无，则优先按招标控制价编制期的信息价及计价规则重新组价,同时按照中标总价相对于招标控制价总价的下浮比例作为定价依据）。</w:t>
      </w:r>
    </w:p>
    <w:p w14:paraId="4C10EB02">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b w:val="0"/>
          <w:i w:val="0"/>
          <w:color w:val="auto"/>
          <w:spacing w:val="0"/>
          <w:sz w:val="24"/>
          <w:highlight w:val="none"/>
          <w:lang w:val="en-US" w:eastAsia="zh-CN"/>
        </w:rPr>
      </w:pPr>
      <w:r>
        <w:rPr>
          <w:rFonts w:hint="eastAsia" w:ascii="宋体" w:hAnsi="宋体" w:eastAsia="宋体" w:cs="宋体"/>
          <w:b w:val="0"/>
          <w:i w:val="0"/>
          <w:color w:val="auto"/>
          <w:spacing w:val="0"/>
          <w:sz w:val="24"/>
          <w:highlight w:val="none"/>
          <w:lang w:val="en-US" w:eastAsia="zh-CN"/>
        </w:rPr>
        <w:t>2）工程施工部分：工程结算价款采用固定单价结算，单价依据招标控制价清单单价，按投标人中标承诺的固定下浮率执行结算，中标下浮率在合同履约全过程不予变更，最终结算金额按招标控制价清单单价×实际验收合格工程量×（1-中标下浮率）。</w:t>
      </w:r>
    </w:p>
    <w:p w14:paraId="5BAD05CD">
      <w:pPr>
        <w:pStyle w:val="35"/>
        <w:keepNext w:val="0"/>
        <w:keepLines w:val="0"/>
        <w:pageBreakBefore w:val="0"/>
        <w:widowControl w:val="0"/>
        <w:kinsoku/>
        <w:wordWrap/>
        <w:overflowPunct/>
        <w:topLinePunct w:val="0"/>
        <w:autoSpaceDE/>
        <w:autoSpaceDN/>
        <w:bidi w:val="0"/>
        <w:adjustRightInd/>
        <w:snapToGrid/>
        <w:spacing w:line="460" w:lineRule="atLeast"/>
        <w:ind w:left="0" w:firstLine="486" w:firstLineChars="200"/>
        <w:textAlignment w:val="auto"/>
        <w:rPr>
          <w:rFonts w:ascii="宋体" w:hAnsi="宋体" w:eastAsia="宋体" w:cs="宋体"/>
          <w:b/>
          <w:bCs/>
          <w:i w:val="0"/>
          <w:color w:val="auto"/>
          <w:spacing w:val="0"/>
          <w:sz w:val="24"/>
          <w:highlight w:val="none"/>
          <w:lang w:val="en-US" w:eastAsia="zh-CN"/>
        </w:rPr>
      </w:pPr>
      <w:r>
        <w:rPr>
          <w:rFonts w:hint="eastAsia" w:ascii="宋体" w:hAnsi="宋体" w:eastAsia="宋体" w:cs="宋体"/>
          <w:b/>
          <w:bCs/>
          <w:i w:val="0"/>
          <w:color w:val="auto"/>
          <w:spacing w:val="0"/>
          <w:sz w:val="24"/>
          <w:highlight w:val="none"/>
          <w:lang w:val="en-US" w:eastAsia="zh-CN"/>
        </w:rPr>
        <w:t>四、价款支付</w:t>
      </w:r>
    </w:p>
    <w:p w14:paraId="611425A9">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ascii="宋体" w:hAnsi="宋体" w:eastAsia="宋体" w:cs="宋体"/>
          <w:b w:val="0"/>
          <w:i w:val="0"/>
          <w:color w:val="auto"/>
          <w:spacing w:val="0"/>
          <w:sz w:val="24"/>
          <w:highlight w:val="none"/>
          <w:lang w:val="en-US" w:eastAsia="zh-CN"/>
        </w:rPr>
      </w:pPr>
      <w:r>
        <w:rPr>
          <w:rFonts w:hint="eastAsia" w:ascii="宋体" w:hAnsi="宋体" w:cs="宋体"/>
          <w:b w:val="0"/>
          <w:i w:val="0"/>
          <w:color w:val="auto"/>
          <w:spacing w:val="0"/>
          <w:sz w:val="24"/>
          <w:highlight w:val="none"/>
          <w:lang w:val="en-US" w:eastAsia="zh-CN"/>
        </w:rPr>
        <w:t>1.</w:t>
      </w:r>
      <w:r>
        <w:rPr>
          <w:rFonts w:ascii="宋体" w:hAnsi="宋体" w:eastAsia="宋体" w:cs="宋体"/>
          <w:b w:val="0"/>
          <w:i w:val="0"/>
          <w:color w:val="auto"/>
          <w:spacing w:val="0"/>
          <w:sz w:val="24"/>
          <w:highlight w:val="none"/>
          <w:lang w:val="en-US" w:eastAsia="zh-CN"/>
        </w:rPr>
        <w:t>预付款：合同签订且收到履约保函后7日内，支付合同总价的10%</w:t>
      </w:r>
      <w:r>
        <w:rPr>
          <w:rFonts w:hint="eastAsia" w:ascii="宋体" w:hAnsi="宋体" w:cs="宋体"/>
          <w:b w:val="0"/>
          <w:i w:val="0"/>
          <w:color w:val="auto"/>
          <w:spacing w:val="0"/>
          <w:sz w:val="24"/>
          <w:highlight w:val="none"/>
          <w:lang w:val="en-US" w:eastAsia="zh-CN"/>
        </w:rPr>
        <w:t>；</w:t>
      </w:r>
    </w:p>
    <w:p w14:paraId="7F54DE43">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ascii="宋体" w:hAnsi="宋体" w:eastAsia="宋体" w:cs="宋体"/>
          <w:b w:val="0"/>
          <w:i w:val="0"/>
          <w:color w:val="auto"/>
          <w:spacing w:val="0"/>
          <w:sz w:val="24"/>
          <w:highlight w:val="none"/>
          <w:lang w:val="en-US" w:eastAsia="zh-CN"/>
        </w:rPr>
      </w:pPr>
      <w:r>
        <w:rPr>
          <w:rFonts w:hint="eastAsia" w:ascii="宋体" w:hAnsi="宋体" w:cs="宋体"/>
          <w:b w:val="0"/>
          <w:i w:val="0"/>
          <w:color w:val="auto"/>
          <w:spacing w:val="0"/>
          <w:sz w:val="24"/>
          <w:highlight w:val="none"/>
          <w:lang w:val="en-US" w:eastAsia="zh-CN"/>
        </w:rPr>
        <w:t>2.</w:t>
      </w:r>
      <w:r>
        <w:rPr>
          <w:rFonts w:ascii="宋体" w:hAnsi="宋体" w:eastAsia="宋体" w:cs="宋体"/>
          <w:b w:val="0"/>
          <w:i w:val="0"/>
          <w:color w:val="auto"/>
          <w:spacing w:val="0"/>
          <w:sz w:val="24"/>
          <w:highlight w:val="none"/>
          <w:lang w:val="en-US" w:eastAsia="zh-CN"/>
        </w:rPr>
        <w:t>到货款：主要设备（组件、逆变器、支架</w:t>
      </w:r>
      <w:r>
        <w:rPr>
          <w:rFonts w:hint="eastAsia" w:ascii="宋体" w:hAnsi="宋体" w:cs="宋体"/>
          <w:b w:val="0"/>
          <w:i w:val="0"/>
          <w:color w:val="auto"/>
          <w:spacing w:val="0"/>
          <w:sz w:val="24"/>
          <w:highlight w:val="none"/>
          <w:lang w:val="en-US" w:eastAsia="zh-CN"/>
        </w:rPr>
        <w:t>等</w:t>
      </w:r>
      <w:r>
        <w:rPr>
          <w:rFonts w:ascii="宋体" w:hAnsi="宋体" w:eastAsia="宋体" w:cs="宋体"/>
          <w:b w:val="0"/>
          <w:i w:val="0"/>
          <w:color w:val="auto"/>
          <w:spacing w:val="0"/>
          <w:sz w:val="24"/>
          <w:highlight w:val="none"/>
          <w:lang w:val="en-US" w:eastAsia="zh-CN"/>
        </w:rPr>
        <w:t>）运抵现场并经采购人确认后，</w:t>
      </w:r>
      <w:r>
        <w:rPr>
          <w:rFonts w:hint="eastAsia" w:ascii="宋体" w:hAnsi="宋体" w:cs="宋体"/>
          <w:b w:val="0"/>
          <w:i w:val="0"/>
          <w:color w:val="auto"/>
          <w:spacing w:val="0"/>
          <w:sz w:val="24"/>
          <w:highlight w:val="none"/>
          <w:lang w:val="en-US" w:eastAsia="zh-CN"/>
        </w:rPr>
        <w:t>累计</w:t>
      </w:r>
      <w:r>
        <w:rPr>
          <w:rFonts w:ascii="宋体" w:hAnsi="宋体" w:eastAsia="宋体" w:cs="宋体"/>
          <w:b w:val="0"/>
          <w:i w:val="0"/>
          <w:color w:val="auto"/>
          <w:spacing w:val="0"/>
          <w:sz w:val="24"/>
          <w:highlight w:val="none"/>
          <w:lang w:val="en-US" w:eastAsia="zh-CN"/>
        </w:rPr>
        <w:t>支付至</w:t>
      </w:r>
      <w:r>
        <w:rPr>
          <w:rFonts w:hint="eastAsia" w:ascii="宋体" w:hAnsi="宋体" w:cs="宋体"/>
          <w:b w:val="0"/>
          <w:i w:val="0"/>
          <w:color w:val="auto"/>
          <w:spacing w:val="0"/>
          <w:sz w:val="24"/>
          <w:highlight w:val="none"/>
          <w:lang w:val="en-US" w:eastAsia="zh-CN"/>
        </w:rPr>
        <w:t>到场设备</w:t>
      </w:r>
      <w:r>
        <w:rPr>
          <w:rFonts w:ascii="宋体" w:hAnsi="宋体" w:eastAsia="宋体" w:cs="宋体"/>
          <w:b w:val="0"/>
          <w:i w:val="0"/>
          <w:color w:val="auto"/>
          <w:spacing w:val="0"/>
          <w:sz w:val="24"/>
          <w:highlight w:val="none"/>
          <w:lang w:val="en-US" w:eastAsia="zh-CN"/>
        </w:rPr>
        <w:t>总价的</w:t>
      </w:r>
      <w:r>
        <w:rPr>
          <w:rFonts w:hint="eastAsia" w:ascii="宋体" w:hAnsi="宋体" w:eastAsia="宋体" w:cs="宋体"/>
          <w:b w:val="0"/>
          <w:i w:val="0"/>
          <w:color w:val="auto"/>
          <w:spacing w:val="0"/>
          <w:sz w:val="24"/>
          <w:highlight w:val="none"/>
          <w:lang w:val="en-US" w:eastAsia="zh-CN"/>
        </w:rPr>
        <w:t>4</w:t>
      </w:r>
      <w:r>
        <w:rPr>
          <w:rFonts w:ascii="宋体" w:hAnsi="宋体" w:eastAsia="宋体" w:cs="宋体"/>
          <w:b w:val="0"/>
          <w:i w:val="0"/>
          <w:color w:val="auto"/>
          <w:spacing w:val="0"/>
          <w:sz w:val="24"/>
          <w:highlight w:val="none"/>
          <w:lang w:val="en-US" w:eastAsia="zh-CN"/>
        </w:rPr>
        <w:t>0%</w:t>
      </w:r>
      <w:r>
        <w:rPr>
          <w:rFonts w:hint="eastAsia" w:ascii="宋体" w:hAnsi="宋体" w:cs="宋体"/>
          <w:b w:val="0"/>
          <w:i w:val="0"/>
          <w:color w:val="auto"/>
          <w:spacing w:val="0"/>
          <w:sz w:val="24"/>
          <w:highlight w:val="none"/>
          <w:lang w:val="en-US" w:eastAsia="zh-CN"/>
        </w:rPr>
        <w:t>；</w:t>
      </w:r>
    </w:p>
    <w:p w14:paraId="50921EF6">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hint="default"/>
          <w:color w:val="auto"/>
          <w:highlight w:val="none"/>
          <w:lang w:val="en-US" w:eastAsia="zh-CN"/>
        </w:rPr>
      </w:pPr>
      <w:r>
        <w:rPr>
          <w:rFonts w:hint="eastAsia" w:ascii="宋体" w:hAnsi="宋体" w:eastAsia="宋体" w:cs="宋体"/>
          <w:b w:val="0"/>
          <w:i w:val="0"/>
          <w:color w:val="auto"/>
          <w:spacing w:val="0"/>
          <w:sz w:val="24"/>
          <w:highlight w:val="none"/>
          <w:lang w:val="en-US" w:eastAsia="zh-CN"/>
        </w:rPr>
        <w:t>3.工程款：按工程施工进度进行实际结算；</w:t>
      </w:r>
    </w:p>
    <w:p w14:paraId="2B7AFBB6">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ascii="宋体" w:hAnsi="宋体" w:eastAsia="宋体" w:cs="宋体"/>
          <w:b w:val="0"/>
          <w:i w:val="0"/>
          <w:color w:val="auto"/>
          <w:spacing w:val="0"/>
          <w:sz w:val="24"/>
          <w:highlight w:val="none"/>
          <w:lang w:val="en-US" w:eastAsia="zh-CN"/>
        </w:rPr>
      </w:pPr>
      <w:r>
        <w:rPr>
          <w:rFonts w:hint="eastAsia" w:ascii="宋体" w:hAnsi="宋体" w:cs="宋体"/>
          <w:b w:val="0"/>
          <w:i w:val="0"/>
          <w:color w:val="auto"/>
          <w:spacing w:val="0"/>
          <w:sz w:val="24"/>
          <w:highlight w:val="none"/>
          <w:lang w:val="en-US" w:eastAsia="zh-CN"/>
        </w:rPr>
        <w:t>4.</w:t>
      </w:r>
      <w:r>
        <w:rPr>
          <w:rFonts w:ascii="宋体" w:hAnsi="宋体" w:eastAsia="宋体" w:cs="宋体"/>
          <w:b w:val="0"/>
          <w:i w:val="0"/>
          <w:color w:val="auto"/>
          <w:spacing w:val="0"/>
          <w:sz w:val="24"/>
          <w:highlight w:val="none"/>
          <w:lang w:val="en-US" w:eastAsia="zh-CN"/>
        </w:rPr>
        <w:t>并网款：项目全容量并网发电且试运行（72小时）合格后，</w:t>
      </w:r>
      <w:r>
        <w:rPr>
          <w:rFonts w:hint="eastAsia" w:ascii="宋体" w:hAnsi="宋体" w:cs="宋体"/>
          <w:b w:val="0"/>
          <w:i w:val="0"/>
          <w:color w:val="auto"/>
          <w:spacing w:val="0"/>
          <w:sz w:val="24"/>
          <w:highlight w:val="none"/>
          <w:lang w:val="en-US" w:eastAsia="zh-CN"/>
        </w:rPr>
        <w:t>累计</w:t>
      </w:r>
      <w:r>
        <w:rPr>
          <w:rFonts w:ascii="宋体" w:hAnsi="宋体" w:eastAsia="宋体" w:cs="宋体"/>
          <w:b w:val="0"/>
          <w:i w:val="0"/>
          <w:color w:val="auto"/>
          <w:spacing w:val="0"/>
          <w:sz w:val="24"/>
          <w:highlight w:val="none"/>
          <w:lang w:val="en-US" w:eastAsia="zh-CN"/>
        </w:rPr>
        <w:t>支付至</w:t>
      </w:r>
      <w:r>
        <w:rPr>
          <w:rFonts w:hint="eastAsia" w:ascii="宋体" w:hAnsi="宋体" w:cs="宋体"/>
          <w:b w:val="0"/>
          <w:i w:val="0"/>
          <w:color w:val="auto"/>
          <w:spacing w:val="0"/>
          <w:sz w:val="24"/>
          <w:highlight w:val="none"/>
          <w:lang w:val="en-US" w:eastAsia="zh-CN"/>
        </w:rPr>
        <w:t>结算</w:t>
      </w:r>
      <w:r>
        <w:rPr>
          <w:rFonts w:ascii="宋体" w:hAnsi="宋体" w:eastAsia="宋体" w:cs="宋体"/>
          <w:b w:val="0"/>
          <w:i w:val="0"/>
          <w:color w:val="auto"/>
          <w:spacing w:val="0"/>
          <w:sz w:val="24"/>
          <w:highlight w:val="none"/>
          <w:lang w:val="en-US" w:eastAsia="zh-CN"/>
        </w:rPr>
        <w:t>总价的85%</w:t>
      </w:r>
      <w:r>
        <w:rPr>
          <w:rFonts w:hint="eastAsia" w:ascii="宋体" w:hAnsi="宋体" w:cs="宋体"/>
          <w:b w:val="0"/>
          <w:i w:val="0"/>
          <w:color w:val="auto"/>
          <w:spacing w:val="0"/>
          <w:sz w:val="24"/>
          <w:highlight w:val="none"/>
          <w:lang w:val="en-US" w:eastAsia="zh-CN"/>
        </w:rPr>
        <w:t>；</w:t>
      </w:r>
    </w:p>
    <w:p w14:paraId="114E0EE7">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ascii="宋体" w:hAnsi="宋体" w:eastAsia="宋体" w:cs="宋体"/>
          <w:b w:val="0"/>
          <w:i w:val="0"/>
          <w:color w:val="auto"/>
          <w:spacing w:val="0"/>
          <w:sz w:val="24"/>
          <w:highlight w:val="none"/>
          <w:lang w:val="en-US" w:eastAsia="zh-CN"/>
        </w:rPr>
      </w:pPr>
      <w:r>
        <w:rPr>
          <w:rFonts w:hint="eastAsia" w:ascii="宋体" w:hAnsi="宋体" w:cs="宋体"/>
          <w:b w:val="0"/>
          <w:i w:val="0"/>
          <w:color w:val="auto"/>
          <w:spacing w:val="0"/>
          <w:sz w:val="24"/>
          <w:highlight w:val="none"/>
          <w:lang w:val="en-US" w:eastAsia="zh-CN"/>
        </w:rPr>
        <w:t>5.</w:t>
      </w:r>
      <w:r>
        <w:rPr>
          <w:rFonts w:ascii="宋体" w:hAnsi="宋体" w:eastAsia="宋体" w:cs="宋体"/>
          <w:b w:val="0"/>
          <w:i w:val="0"/>
          <w:color w:val="auto"/>
          <w:spacing w:val="0"/>
          <w:sz w:val="24"/>
          <w:highlight w:val="none"/>
          <w:lang w:val="en-US" w:eastAsia="zh-CN"/>
        </w:rPr>
        <w:t>结算款：竣工结算审核完成后，</w:t>
      </w:r>
      <w:r>
        <w:rPr>
          <w:rFonts w:hint="eastAsia" w:ascii="宋体" w:hAnsi="宋体" w:cs="宋体"/>
          <w:b w:val="0"/>
          <w:i w:val="0"/>
          <w:color w:val="auto"/>
          <w:spacing w:val="0"/>
          <w:sz w:val="24"/>
          <w:highlight w:val="none"/>
          <w:lang w:val="en-US" w:eastAsia="zh-CN"/>
        </w:rPr>
        <w:t>累计</w:t>
      </w:r>
      <w:r>
        <w:rPr>
          <w:rFonts w:ascii="宋体" w:hAnsi="宋体" w:eastAsia="宋体" w:cs="宋体"/>
          <w:b w:val="0"/>
          <w:i w:val="0"/>
          <w:color w:val="auto"/>
          <w:spacing w:val="0"/>
          <w:sz w:val="24"/>
          <w:highlight w:val="none"/>
          <w:lang w:val="en-US" w:eastAsia="zh-CN"/>
        </w:rPr>
        <w:t>支付至结算总价的97%。剩余3%作为质量保证金，待配套施工缺陷责任期2年满后(若投标承诺的配套施工缺陷责任期长于采购文件要求，以投标承诺为准)，经供应商书面申请，采购人在30日内无息退还。</w:t>
      </w:r>
    </w:p>
    <w:p w14:paraId="7620A286">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ascii="宋体" w:hAnsi="宋体" w:eastAsia="宋体" w:cs="宋体"/>
          <w:b w:val="0"/>
          <w:i w:val="0"/>
          <w:color w:val="auto"/>
          <w:spacing w:val="0"/>
          <w:sz w:val="24"/>
          <w:highlight w:val="none"/>
          <w:lang w:val="en-US" w:eastAsia="zh-CN"/>
        </w:rPr>
      </w:pPr>
      <w:r>
        <w:rPr>
          <w:rFonts w:ascii="宋体" w:hAnsi="宋体" w:eastAsia="宋体" w:cs="宋体"/>
          <w:b w:val="0"/>
          <w:i w:val="0"/>
          <w:color w:val="auto"/>
          <w:spacing w:val="0"/>
          <w:sz w:val="24"/>
          <w:highlight w:val="none"/>
          <w:lang w:val="en-US" w:eastAsia="zh-CN"/>
        </w:rPr>
        <w:t xml:space="preserve"> 注： 采购人在接到中标供应商增值税发票后15个工作日内支付款项。</w:t>
      </w:r>
      <w:r>
        <w:rPr>
          <w:rFonts w:hint="eastAsia" w:ascii="宋体" w:hAnsi="Times New Roman" w:eastAsia="宋体" w:cs="宋体"/>
          <w:color w:val="auto"/>
          <w:sz w:val="24"/>
          <w:szCs w:val="24"/>
          <w:highlight w:val="none"/>
          <w:lang w:val="en-US" w:eastAsia="zh-CN"/>
        </w:rPr>
        <w:t>采购人每次付款前，供应商应当向采购人提供增值税专用发票，否则采购人有权拒绝付款，供应商应履行合同义务。</w:t>
      </w:r>
    </w:p>
    <w:p w14:paraId="1623F36E">
      <w:pPr>
        <w:pStyle w:val="35"/>
        <w:keepNext w:val="0"/>
        <w:keepLines w:val="0"/>
        <w:pageBreakBefore w:val="0"/>
        <w:widowControl w:val="0"/>
        <w:numPr>
          <w:ilvl w:val="0"/>
          <w:numId w:val="17"/>
        </w:numPr>
        <w:kinsoku/>
        <w:wordWrap/>
        <w:overflowPunct/>
        <w:topLinePunct w:val="0"/>
        <w:autoSpaceDE/>
        <w:autoSpaceDN/>
        <w:bidi w:val="0"/>
        <w:adjustRightInd/>
        <w:snapToGrid/>
        <w:spacing w:line="460" w:lineRule="atLeast"/>
        <w:ind w:left="0" w:firstLine="486" w:firstLineChars="200"/>
        <w:textAlignment w:val="auto"/>
        <w:rPr>
          <w:rFonts w:ascii="宋体" w:hAnsi="宋体" w:eastAsia="宋体" w:cs="宋体"/>
          <w:b/>
          <w:bCs/>
          <w:i w:val="0"/>
          <w:color w:val="auto"/>
          <w:spacing w:val="0"/>
          <w:sz w:val="24"/>
          <w:highlight w:val="none"/>
          <w:lang w:val="en-US" w:eastAsia="zh-CN"/>
        </w:rPr>
      </w:pPr>
      <w:r>
        <w:rPr>
          <w:rFonts w:ascii="宋体" w:hAnsi="宋体" w:eastAsia="宋体" w:cs="宋体"/>
          <w:b/>
          <w:bCs/>
          <w:i w:val="0"/>
          <w:color w:val="auto"/>
          <w:spacing w:val="0"/>
          <w:sz w:val="24"/>
          <w:highlight w:val="none"/>
          <w:lang w:val="en-US" w:eastAsia="zh-CN"/>
        </w:rPr>
        <w:t>履约担保</w:t>
      </w:r>
    </w:p>
    <w:p w14:paraId="649180BE">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b w:val="0"/>
          <w:i w:val="0"/>
          <w:color w:val="auto"/>
          <w:spacing w:val="0"/>
          <w:sz w:val="24"/>
          <w:highlight w:val="none"/>
          <w:lang w:val="en-US" w:eastAsia="zh-CN"/>
        </w:rPr>
      </w:pPr>
      <w:r>
        <w:rPr>
          <w:rFonts w:hint="eastAsia" w:ascii="宋体" w:hAnsi="宋体" w:eastAsia="宋体" w:cs="宋体"/>
          <w:b w:val="0"/>
          <w:i w:val="0"/>
          <w:color w:val="auto"/>
          <w:spacing w:val="0"/>
          <w:sz w:val="24"/>
          <w:highlight w:val="none"/>
          <w:lang w:val="en-US" w:eastAsia="zh-CN"/>
        </w:rPr>
        <w:t>1.履约担保的提交期限：合同签订后5个工作日内；</w:t>
      </w:r>
    </w:p>
    <w:p w14:paraId="18AB8A5B">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ascii="宋体" w:hAnsi="宋体" w:eastAsia="宋体" w:cs="宋体"/>
          <w:b w:val="0"/>
          <w:i w:val="0"/>
          <w:color w:val="auto"/>
          <w:spacing w:val="0"/>
          <w:sz w:val="24"/>
          <w:highlight w:val="none"/>
          <w:lang w:val="en-US" w:eastAsia="zh-CN"/>
        </w:rPr>
      </w:pPr>
      <w:r>
        <w:rPr>
          <w:rFonts w:hint="eastAsia" w:ascii="宋体" w:hAnsi="宋体" w:eastAsia="宋体" w:cs="宋体"/>
          <w:b w:val="0"/>
          <w:i w:val="0"/>
          <w:color w:val="auto"/>
          <w:spacing w:val="0"/>
          <w:sz w:val="24"/>
          <w:highlight w:val="none"/>
          <w:lang w:val="en-US" w:eastAsia="zh-CN"/>
        </w:rPr>
        <w:t>2.履约担保的金额：合同金额1%；</w:t>
      </w:r>
    </w:p>
    <w:p w14:paraId="1DC28733">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b w:val="0"/>
          <w:i w:val="0"/>
          <w:color w:val="auto"/>
          <w:spacing w:val="0"/>
          <w:sz w:val="24"/>
          <w:highlight w:val="none"/>
          <w:lang w:val="en-US" w:eastAsia="zh-CN"/>
        </w:rPr>
      </w:pPr>
      <w:r>
        <w:rPr>
          <w:rFonts w:hint="eastAsia" w:ascii="宋体" w:hAnsi="宋体" w:eastAsia="宋体" w:cs="宋体"/>
          <w:b w:val="0"/>
          <w:i w:val="0"/>
          <w:color w:val="auto"/>
          <w:spacing w:val="0"/>
          <w:sz w:val="24"/>
          <w:highlight w:val="none"/>
          <w:lang w:val="en-US" w:eastAsia="zh-CN"/>
        </w:rPr>
        <w:t>3.履约担保形式：以银行转账、转账支票、银行汇票形式向采购人提供担保；</w:t>
      </w:r>
    </w:p>
    <w:p w14:paraId="003C0DAF">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b w:val="0"/>
          <w:i w:val="0"/>
          <w:color w:val="auto"/>
          <w:spacing w:val="0"/>
          <w:sz w:val="24"/>
          <w:highlight w:val="none"/>
          <w:lang w:val="en-US" w:eastAsia="zh-CN"/>
        </w:rPr>
      </w:pPr>
      <w:r>
        <w:rPr>
          <w:rFonts w:hint="eastAsia" w:ascii="宋体" w:hAnsi="宋体" w:eastAsia="宋体" w:cs="宋体"/>
          <w:b w:val="0"/>
          <w:i w:val="0"/>
          <w:color w:val="auto"/>
          <w:spacing w:val="0"/>
          <w:sz w:val="24"/>
          <w:highlight w:val="none"/>
          <w:lang w:val="en-US" w:eastAsia="zh-CN"/>
        </w:rPr>
        <w:t>4.履约保证金的退还时间：项目整体验收通过后，采购人于15个工作日内予以退还（无息）。</w:t>
      </w:r>
    </w:p>
    <w:p w14:paraId="388F8ACB">
      <w:pPr>
        <w:pStyle w:val="35"/>
        <w:keepNext w:val="0"/>
        <w:keepLines w:val="0"/>
        <w:pageBreakBefore w:val="0"/>
        <w:widowControl w:val="0"/>
        <w:kinsoku/>
        <w:wordWrap/>
        <w:overflowPunct/>
        <w:topLinePunct w:val="0"/>
        <w:autoSpaceDE/>
        <w:autoSpaceDN/>
        <w:bidi w:val="0"/>
        <w:adjustRightInd/>
        <w:snapToGrid/>
        <w:spacing w:line="460" w:lineRule="atLeast"/>
        <w:ind w:left="426" w:leftChars="200"/>
        <w:textAlignment w:val="auto"/>
        <w:rPr>
          <w:rFonts w:hint="eastAsia" w:ascii="宋体" w:hAnsi="宋体" w:eastAsia="宋体" w:cs="宋体"/>
          <w:b/>
          <w:bCs/>
          <w:i w:val="0"/>
          <w:color w:val="auto"/>
          <w:spacing w:val="0"/>
          <w:sz w:val="24"/>
          <w:highlight w:val="none"/>
          <w:lang w:val="en-US" w:eastAsia="zh-CN"/>
        </w:rPr>
      </w:pPr>
      <w:r>
        <w:rPr>
          <w:rFonts w:hint="eastAsia" w:ascii="宋体" w:hAnsi="宋体" w:eastAsia="宋体" w:cs="宋体"/>
          <w:b/>
          <w:bCs/>
          <w:i w:val="0"/>
          <w:color w:val="auto"/>
          <w:spacing w:val="0"/>
          <w:sz w:val="24"/>
          <w:highlight w:val="none"/>
          <w:lang w:val="en-US" w:eastAsia="zh-CN"/>
        </w:rPr>
        <w:t>六、</w:t>
      </w:r>
      <w:r>
        <w:rPr>
          <w:rFonts w:hint="eastAsia" w:ascii="宋体" w:hAnsi="宋体" w:cs="宋体"/>
          <w:b/>
          <w:bCs/>
          <w:i w:val="0"/>
          <w:color w:val="auto"/>
          <w:spacing w:val="0"/>
          <w:sz w:val="24"/>
          <w:highlight w:val="none"/>
          <w:lang w:val="en-US" w:eastAsia="zh-CN"/>
        </w:rPr>
        <w:t>质保期及</w:t>
      </w:r>
      <w:r>
        <w:rPr>
          <w:rFonts w:hint="eastAsia" w:ascii="宋体" w:hAnsi="宋体" w:eastAsia="宋体" w:cs="宋体"/>
          <w:b/>
          <w:bCs/>
          <w:i w:val="0"/>
          <w:color w:val="auto"/>
          <w:spacing w:val="0"/>
          <w:sz w:val="24"/>
          <w:highlight w:val="none"/>
          <w:lang w:val="en-US" w:eastAsia="zh-CN"/>
        </w:rPr>
        <w:t>质量保证金</w:t>
      </w:r>
    </w:p>
    <w:p w14:paraId="3906E658">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1.质保期：</w:t>
      </w:r>
      <w:r>
        <w:rPr>
          <w:rFonts w:ascii="宋体" w:hAnsi="Times New Roman" w:eastAsia="宋体" w:cs="宋体"/>
          <w:color w:val="auto"/>
          <w:sz w:val="24"/>
          <w:szCs w:val="24"/>
          <w:highlight w:val="none"/>
          <w:lang w:val="en-US" w:eastAsia="zh-CN"/>
        </w:rPr>
        <w:t>①</w:t>
      </w:r>
      <w:r>
        <w:rPr>
          <w:rFonts w:hint="eastAsia" w:ascii="宋体" w:hAnsi="Times New Roman" w:eastAsia="宋体" w:cs="宋体"/>
          <w:color w:val="auto"/>
          <w:sz w:val="24"/>
          <w:szCs w:val="24"/>
          <w:highlight w:val="none"/>
          <w:lang w:val="zh-CN" w:eastAsia="zh-CN"/>
        </w:rPr>
        <w:t>本项目</w:t>
      </w:r>
      <w:r>
        <w:rPr>
          <w:rFonts w:hint="eastAsia" w:ascii="宋体" w:hAnsi="Times New Roman" w:eastAsia="宋体" w:cs="宋体"/>
          <w:color w:val="auto"/>
          <w:sz w:val="24"/>
          <w:szCs w:val="24"/>
          <w:highlight w:val="none"/>
          <w:lang w:val="en-US" w:eastAsia="zh-CN"/>
        </w:rPr>
        <w:t>光伏整个系统</w:t>
      </w:r>
      <w:r>
        <w:rPr>
          <w:rFonts w:hint="eastAsia" w:ascii="宋体" w:hAnsi="Times New Roman" w:eastAsia="宋体" w:cs="宋体"/>
          <w:color w:val="auto"/>
          <w:sz w:val="24"/>
          <w:szCs w:val="24"/>
          <w:highlight w:val="none"/>
          <w:lang w:val="zh-CN" w:eastAsia="zh-CN"/>
        </w:rPr>
        <w:t>（</w:t>
      </w:r>
      <w:r>
        <w:rPr>
          <w:rFonts w:hint="eastAsia" w:ascii="宋体" w:hAnsi="Times New Roman" w:eastAsia="宋体" w:cs="宋体"/>
          <w:color w:val="auto"/>
          <w:sz w:val="24"/>
          <w:szCs w:val="24"/>
          <w:highlight w:val="none"/>
          <w:lang w:val="en-US" w:eastAsia="zh-CN"/>
        </w:rPr>
        <w:t>光伏工艺</w:t>
      </w:r>
      <w:r>
        <w:rPr>
          <w:rFonts w:ascii="宋体" w:hAnsi="Times New Roman" w:eastAsia="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12年、光伏组件的板线性</w:t>
      </w:r>
      <w:r>
        <w:rPr>
          <w:rFonts w:ascii="宋体" w:hAnsi="Times New Roman" w:eastAsia="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25年除外）质保期6</w:t>
      </w:r>
      <w:r>
        <w:rPr>
          <w:rFonts w:hint="eastAsia" w:ascii="宋体" w:hAnsi="Times New Roman" w:eastAsia="宋体" w:cs="宋体"/>
          <w:color w:val="auto"/>
          <w:sz w:val="24"/>
          <w:szCs w:val="24"/>
          <w:highlight w:val="none"/>
          <w:lang w:val="zh-CN" w:eastAsia="zh-CN"/>
        </w:rPr>
        <w:t>年</w:t>
      </w:r>
      <w:r>
        <w:rPr>
          <w:rFonts w:hint="eastAsia" w:ascii="宋体" w:hAnsi="Times New Roman" w:eastAsia="宋体" w:cs="宋体"/>
          <w:color w:val="auto"/>
          <w:sz w:val="24"/>
          <w:szCs w:val="24"/>
          <w:highlight w:val="none"/>
          <w:lang w:val="en-US" w:eastAsia="zh-CN"/>
        </w:rPr>
        <w:t>，若供应商承诺的质保期大于采购人要求的，按供应商承诺的为准。自整体验收合格之日起计算。质保期内要求免费提供维修服务和有关的技术咨询服务，设备进场前供应商须提供设备原厂质保承诺函；</w:t>
      </w:r>
      <w:r>
        <w:rPr>
          <w:rFonts w:ascii="宋体" w:hAnsi="Times New Roman" w:eastAsia="宋体" w:cs="宋体"/>
          <w:color w:val="auto"/>
          <w:sz w:val="24"/>
          <w:szCs w:val="24"/>
          <w:highlight w:val="none"/>
          <w:lang w:val="en-US" w:eastAsia="zh-CN"/>
        </w:rPr>
        <w:t>②</w:t>
      </w:r>
      <w:r>
        <w:rPr>
          <w:rFonts w:hint="eastAsia" w:ascii="宋体" w:hAnsi="Times New Roman" w:eastAsia="宋体" w:cs="宋体"/>
          <w:color w:val="auto"/>
          <w:sz w:val="24"/>
          <w:szCs w:val="24"/>
          <w:highlight w:val="none"/>
          <w:lang w:val="en-US" w:eastAsia="zh-CN"/>
        </w:rPr>
        <w:t>配套施工缺陷责任期2</w:t>
      </w:r>
      <w:r>
        <w:rPr>
          <w:rFonts w:hint="eastAsia" w:ascii="宋体" w:hAnsi="Times New Roman" w:eastAsia="宋体" w:cs="宋体"/>
          <w:color w:val="auto"/>
          <w:sz w:val="24"/>
          <w:szCs w:val="24"/>
          <w:highlight w:val="none"/>
          <w:lang w:val="zh-CN" w:eastAsia="zh-CN"/>
        </w:rPr>
        <w:t>年，</w:t>
      </w:r>
      <w:r>
        <w:rPr>
          <w:rFonts w:hint="eastAsia" w:ascii="宋体" w:hAnsi="Times New Roman" w:eastAsia="宋体" w:cs="宋体"/>
          <w:color w:val="auto"/>
          <w:sz w:val="24"/>
          <w:szCs w:val="24"/>
          <w:highlight w:val="none"/>
          <w:lang w:val="en-US" w:eastAsia="zh-CN"/>
        </w:rPr>
        <w:t>若供应商承诺的质保期大于采购人要求的，按供应商承诺的为准</w:t>
      </w:r>
      <w:r>
        <w:rPr>
          <w:rFonts w:hint="eastAsia" w:ascii="宋体" w:cs="宋体"/>
          <w:color w:val="auto"/>
          <w:sz w:val="24"/>
          <w:szCs w:val="24"/>
          <w:highlight w:val="none"/>
          <w:lang w:val="zh-CN" w:eastAsia="zh-CN"/>
        </w:rPr>
        <w:t>（</w:t>
      </w:r>
      <w:r>
        <w:rPr>
          <w:rFonts w:hint="eastAsia" w:ascii="宋体" w:cs="宋体"/>
          <w:color w:val="auto"/>
          <w:sz w:val="24"/>
          <w:szCs w:val="24"/>
          <w:highlight w:val="none"/>
          <w:lang w:val="en-US" w:eastAsia="zh-CN"/>
        </w:rPr>
        <w:t>即质保金预留时间</w:t>
      </w:r>
      <w:r>
        <w:rPr>
          <w:rFonts w:hint="eastAsia" w:ascii="宋体" w:cs="宋体"/>
          <w:color w:val="auto"/>
          <w:sz w:val="24"/>
          <w:szCs w:val="24"/>
          <w:highlight w:val="none"/>
          <w:lang w:val="zh-CN" w:eastAsia="zh-CN"/>
        </w:rPr>
        <w:t>）</w:t>
      </w:r>
      <w:r>
        <w:rPr>
          <w:rFonts w:hint="eastAsia" w:ascii="宋体" w:hAnsi="Times New Roman" w:eastAsia="宋体" w:cs="宋体"/>
          <w:color w:val="auto"/>
          <w:sz w:val="24"/>
          <w:szCs w:val="24"/>
          <w:highlight w:val="none"/>
          <w:lang w:val="en-US" w:eastAsia="zh-CN"/>
        </w:rPr>
        <w:t>。自整体验收合格之日起计算。</w:t>
      </w:r>
    </w:p>
    <w:p w14:paraId="111EBE5F">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2.质保范围：采购的设备质量或安装工艺出现故障、缺陷、效率异常等。</w:t>
      </w:r>
    </w:p>
    <w:p w14:paraId="69C78989">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3.响应时间：所供货物在保修期内发生故障时，供应商在接到采购人通知2小时内必须响应，24小时内解决问题，以保证设备的正常工作；若出现特殊情况，无法在24小时内解决问题的，需征得采购人同意，方可延长时间。若供应商在接到采购人通知2小时内未响应的，采购人可以有权从其它供应商处得到服务，产生的相应费用</w:t>
      </w:r>
      <w:r>
        <w:rPr>
          <w:rFonts w:ascii="宋体" w:hAnsi="宋体" w:eastAsia="宋体" w:cs="宋体"/>
          <w:b w:val="0"/>
          <w:i w:val="0"/>
          <w:color w:val="auto"/>
          <w:spacing w:val="0"/>
          <w:sz w:val="24"/>
          <w:highlight w:val="none"/>
          <w:lang w:val="en-US" w:eastAsia="zh-CN"/>
        </w:rPr>
        <w:t>从质保金中扣除。</w:t>
      </w:r>
    </w:p>
    <w:p w14:paraId="0A73D790">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4.质保期内免费维修或更换，若乙方不履行则甲方有权从质量保证金中直接扣除维修费用。</w:t>
      </w:r>
    </w:p>
    <w:p w14:paraId="5847D304">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ascii="宋体" w:hAnsi="宋体" w:eastAsia="宋体" w:cs="宋体"/>
          <w:b w:val="0"/>
          <w:i w:val="0"/>
          <w:color w:val="auto"/>
          <w:spacing w:val="0"/>
          <w:sz w:val="24"/>
          <w:highlight w:val="none"/>
          <w:lang w:val="en-US" w:eastAsia="zh-CN"/>
        </w:rPr>
      </w:pPr>
      <w:r>
        <w:rPr>
          <w:rFonts w:hint="eastAsia" w:ascii="宋体" w:hAnsi="宋体" w:cs="宋体"/>
          <w:b w:val="0"/>
          <w:i w:val="0"/>
          <w:color w:val="auto"/>
          <w:spacing w:val="0"/>
          <w:sz w:val="24"/>
          <w:highlight w:val="none"/>
          <w:lang w:val="en-US" w:eastAsia="zh-CN"/>
        </w:rPr>
        <w:t>5</w:t>
      </w:r>
      <w:r>
        <w:rPr>
          <w:rFonts w:ascii="宋体" w:hAnsi="宋体" w:eastAsia="宋体" w:cs="宋体"/>
          <w:b w:val="0"/>
          <w:i w:val="0"/>
          <w:color w:val="auto"/>
          <w:spacing w:val="0"/>
          <w:sz w:val="24"/>
          <w:highlight w:val="none"/>
          <w:lang w:val="en-US" w:eastAsia="zh-CN"/>
        </w:rPr>
        <w:t>. 质量保证金比例</w:t>
      </w:r>
    </w:p>
    <w:p w14:paraId="605DF43A">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ascii="宋体" w:hAnsi="宋体" w:eastAsia="宋体" w:cs="宋体"/>
          <w:b w:val="0"/>
          <w:i w:val="0"/>
          <w:color w:val="auto"/>
          <w:spacing w:val="0"/>
          <w:sz w:val="24"/>
          <w:highlight w:val="none"/>
          <w:lang w:val="en-US" w:eastAsia="zh-CN"/>
        </w:rPr>
      </w:pPr>
      <w:r>
        <w:rPr>
          <w:rFonts w:ascii="宋体" w:hAnsi="宋体" w:eastAsia="宋体" w:cs="宋体"/>
          <w:b w:val="0"/>
          <w:i w:val="0"/>
          <w:color w:val="auto"/>
          <w:spacing w:val="0"/>
          <w:sz w:val="24"/>
          <w:highlight w:val="none"/>
          <w:lang w:val="en-US" w:eastAsia="zh-CN"/>
        </w:rPr>
        <w:t>本工程竣工结算总价的</w:t>
      </w:r>
      <w:r>
        <w:rPr>
          <w:rFonts w:hint="eastAsia" w:ascii="宋体" w:hAnsi="宋体" w:cs="宋体"/>
          <w:b w:val="0"/>
          <w:i w:val="0"/>
          <w:color w:val="auto"/>
          <w:spacing w:val="0"/>
          <w:sz w:val="24"/>
          <w:highlight w:val="none"/>
          <w:lang w:val="en-US" w:eastAsia="zh-CN"/>
        </w:rPr>
        <w:t>3%</w:t>
      </w:r>
      <w:r>
        <w:rPr>
          <w:rFonts w:ascii="宋体" w:hAnsi="宋体" w:eastAsia="宋体" w:cs="宋体"/>
          <w:b w:val="0"/>
          <w:i w:val="0"/>
          <w:color w:val="auto"/>
          <w:spacing w:val="0"/>
          <w:sz w:val="24"/>
          <w:highlight w:val="none"/>
          <w:lang w:val="en-US" w:eastAsia="zh-CN"/>
        </w:rPr>
        <w:t>作为工程质量保证金，从竣工结算款中一次性扣留。</w:t>
      </w:r>
    </w:p>
    <w:p w14:paraId="48DB7B3F">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ascii="宋体" w:hAnsi="宋体" w:eastAsia="宋体" w:cs="宋体"/>
          <w:b w:val="0"/>
          <w:i w:val="0"/>
          <w:color w:val="auto"/>
          <w:spacing w:val="0"/>
          <w:sz w:val="24"/>
          <w:highlight w:val="none"/>
          <w:lang w:val="en-US" w:eastAsia="zh-CN"/>
        </w:rPr>
      </w:pPr>
      <w:r>
        <w:rPr>
          <w:rFonts w:hint="eastAsia" w:ascii="宋体" w:hAnsi="宋体" w:cs="宋体"/>
          <w:b w:val="0"/>
          <w:i w:val="0"/>
          <w:color w:val="auto"/>
          <w:spacing w:val="0"/>
          <w:sz w:val="24"/>
          <w:highlight w:val="none"/>
          <w:lang w:val="en-US" w:eastAsia="zh-CN"/>
        </w:rPr>
        <w:t>6</w:t>
      </w:r>
      <w:r>
        <w:rPr>
          <w:rFonts w:ascii="宋体" w:hAnsi="宋体" w:eastAsia="宋体" w:cs="宋体"/>
          <w:b w:val="0"/>
          <w:i w:val="0"/>
          <w:color w:val="auto"/>
          <w:spacing w:val="0"/>
          <w:sz w:val="24"/>
          <w:highlight w:val="none"/>
          <w:lang w:val="en-US" w:eastAsia="zh-CN"/>
        </w:rPr>
        <w:t>. 质保金返还约定</w:t>
      </w:r>
    </w:p>
    <w:p w14:paraId="02F1E0A3">
      <w:pPr>
        <w:pStyle w:val="35"/>
        <w:keepNext w:val="0"/>
        <w:keepLines w:val="0"/>
        <w:pageBreakBefore w:val="0"/>
        <w:widowControl w:val="0"/>
        <w:kinsoku/>
        <w:wordWrap/>
        <w:overflowPunct/>
        <w:topLinePunct w:val="0"/>
        <w:autoSpaceDE/>
        <w:autoSpaceDN/>
        <w:bidi w:val="0"/>
        <w:adjustRightInd/>
        <w:snapToGrid/>
        <w:spacing w:line="460" w:lineRule="atLeast"/>
        <w:textAlignment w:val="auto"/>
        <w:rPr>
          <w:rFonts w:ascii="宋体" w:hAnsi="宋体" w:eastAsia="宋体" w:cs="宋体"/>
          <w:b w:val="0"/>
          <w:i w:val="0"/>
          <w:color w:val="auto"/>
          <w:spacing w:val="0"/>
          <w:sz w:val="24"/>
          <w:highlight w:val="none"/>
          <w:lang w:val="en-US" w:eastAsia="zh-CN"/>
        </w:rPr>
      </w:pPr>
      <w:r>
        <w:rPr>
          <w:rFonts w:ascii="宋体" w:hAnsi="宋体" w:eastAsia="宋体" w:cs="宋体"/>
          <w:b w:val="0"/>
          <w:i w:val="0"/>
          <w:color w:val="auto"/>
          <w:spacing w:val="0"/>
          <w:sz w:val="24"/>
          <w:highlight w:val="none"/>
          <w:lang w:val="en-US" w:eastAsia="zh-CN"/>
        </w:rPr>
        <w:t>配套施工缺陷责任期满后</w:t>
      </w:r>
      <w:r>
        <w:rPr>
          <w:rFonts w:hint="eastAsia" w:ascii="宋体" w:hAnsi="宋体" w:cs="宋体"/>
          <w:b w:val="0"/>
          <w:i w:val="0"/>
          <w:color w:val="auto"/>
          <w:spacing w:val="0"/>
          <w:sz w:val="24"/>
          <w:highlight w:val="none"/>
          <w:lang w:val="en-US" w:eastAsia="zh-CN"/>
        </w:rPr>
        <w:t>15</w:t>
      </w:r>
      <w:r>
        <w:rPr>
          <w:rFonts w:ascii="宋体" w:hAnsi="宋体" w:eastAsia="宋体" w:cs="宋体"/>
          <w:b w:val="0"/>
          <w:i w:val="0"/>
          <w:color w:val="auto"/>
          <w:spacing w:val="0"/>
          <w:sz w:val="24"/>
          <w:highlight w:val="none"/>
          <w:lang w:val="en-US" w:eastAsia="zh-CN"/>
        </w:rPr>
        <w:t>个工作日内，</w:t>
      </w:r>
      <w:r>
        <w:rPr>
          <w:rFonts w:hint="eastAsia" w:ascii="宋体" w:hAnsi="宋体" w:cs="宋体"/>
          <w:b w:val="0"/>
          <w:i w:val="0"/>
          <w:color w:val="auto"/>
          <w:spacing w:val="0"/>
          <w:sz w:val="24"/>
          <w:highlight w:val="none"/>
          <w:lang w:val="en-US" w:eastAsia="zh-CN"/>
        </w:rPr>
        <w:t>乙方</w:t>
      </w:r>
      <w:r>
        <w:rPr>
          <w:rFonts w:ascii="宋体" w:hAnsi="宋体" w:eastAsia="宋体" w:cs="宋体"/>
          <w:b w:val="0"/>
          <w:i w:val="0"/>
          <w:color w:val="auto"/>
          <w:spacing w:val="0"/>
          <w:sz w:val="24"/>
          <w:highlight w:val="none"/>
          <w:lang w:val="en-US" w:eastAsia="zh-CN"/>
        </w:rPr>
        <w:t>完成现场缺陷整改、资料移交完毕，</w:t>
      </w:r>
      <w:r>
        <w:rPr>
          <w:rFonts w:hint="eastAsia" w:ascii="宋体" w:hAnsi="宋体" w:cs="宋体"/>
          <w:b w:val="0"/>
          <w:i w:val="0"/>
          <w:color w:val="auto"/>
          <w:spacing w:val="0"/>
          <w:sz w:val="24"/>
          <w:highlight w:val="none"/>
          <w:lang w:val="en-US" w:eastAsia="zh-CN"/>
        </w:rPr>
        <w:t>甲方30</w:t>
      </w:r>
      <w:r>
        <w:rPr>
          <w:rFonts w:ascii="宋体" w:hAnsi="宋体" w:eastAsia="宋体" w:cs="宋体"/>
          <w:b w:val="0"/>
          <w:i w:val="0"/>
          <w:color w:val="auto"/>
          <w:spacing w:val="0"/>
          <w:sz w:val="24"/>
          <w:highlight w:val="none"/>
          <w:lang w:val="en-US" w:eastAsia="zh-CN"/>
        </w:rPr>
        <w:t>个工作日内无息全额返还质量保证金，不计利息</w:t>
      </w:r>
      <w:r>
        <w:rPr>
          <w:rFonts w:hint="eastAsia" w:ascii="宋体" w:hAnsi="宋体" w:cs="宋体"/>
          <w:b w:val="0"/>
          <w:i w:val="0"/>
          <w:color w:val="auto"/>
          <w:spacing w:val="0"/>
          <w:sz w:val="24"/>
          <w:highlight w:val="none"/>
          <w:lang w:val="en-US" w:eastAsia="zh-CN"/>
        </w:rPr>
        <w:t>；与此同时乙方须提供等额的保函直至</w:t>
      </w:r>
      <w:r>
        <w:rPr>
          <w:rFonts w:hint="eastAsia" w:ascii="宋体" w:hAnsi="Times New Roman" w:eastAsia="宋体" w:cs="宋体"/>
          <w:color w:val="auto"/>
          <w:sz w:val="24"/>
          <w:szCs w:val="24"/>
          <w:highlight w:val="none"/>
          <w:lang w:val="en-US" w:eastAsia="zh-CN"/>
        </w:rPr>
        <w:t>光伏整个系统</w:t>
      </w:r>
      <w:r>
        <w:rPr>
          <w:rFonts w:hint="eastAsia" w:ascii="宋体" w:hAnsi="Times New Roman" w:eastAsia="宋体" w:cs="宋体"/>
          <w:color w:val="auto"/>
          <w:sz w:val="24"/>
          <w:szCs w:val="24"/>
          <w:highlight w:val="none"/>
          <w:lang w:val="zh-CN" w:eastAsia="zh-CN"/>
        </w:rPr>
        <w:t>（</w:t>
      </w:r>
      <w:r>
        <w:rPr>
          <w:rFonts w:hint="eastAsia" w:ascii="宋体" w:hAnsi="Times New Roman" w:eastAsia="宋体" w:cs="宋体"/>
          <w:color w:val="auto"/>
          <w:sz w:val="24"/>
          <w:szCs w:val="24"/>
          <w:highlight w:val="none"/>
          <w:lang w:val="en-US" w:eastAsia="zh-CN"/>
        </w:rPr>
        <w:t>光伏工艺</w:t>
      </w:r>
      <w:r>
        <w:rPr>
          <w:rFonts w:ascii="宋体" w:hAnsi="Times New Roman" w:eastAsia="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12年、光伏组件的板线性</w:t>
      </w:r>
      <w:r>
        <w:rPr>
          <w:rFonts w:ascii="宋体" w:hAnsi="Times New Roman" w:eastAsia="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25年除外）质保期6</w:t>
      </w:r>
      <w:r>
        <w:rPr>
          <w:rFonts w:hint="eastAsia" w:ascii="宋体" w:hAnsi="Times New Roman" w:eastAsia="宋体" w:cs="宋体"/>
          <w:color w:val="auto"/>
          <w:sz w:val="24"/>
          <w:szCs w:val="24"/>
          <w:highlight w:val="none"/>
          <w:lang w:val="zh-CN" w:eastAsia="zh-CN"/>
        </w:rPr>
        <w:t>年</w:t>
      </w:r>
      <w:r>
        <w:rPr>
          <w:rFonts w:hint="eastAsia" w:ascii="宋体" w:hAnsi="宋体" w:cs="宋体"/>
          <w:b w:val="0"/>
          <w:i w:val="0"/>
          <w:color w:val="auto"/>
          <w:spacing w:val="0"/>
          <w:sz w:val="24"/>
          <w:highlight w:val="none"/>
          <w:lang w:val="en-US" w:eastAsia="zh-CN"/>
        </w:rPr>
        <w:t>结束，</w:t>
      </w:r>
      <w:r>
        <w:rPr>
          <w:rFonts w:hint="eastAsia" w:ascii="宋体" w:hAnsi="Times New Roman" w:eastAsia="宋体" w:cs="宋体"/>
          <w:color w:val="auto"/>
          <w:sz w:val="24"/>
          <w:szCs w:val="24"/>
          <w:highlight w:val="none"/>
          <w:lang w:val="en-US" w:eastAsia="zh-CN"/>
        </w:rPr>
        <w:t>若供应商承诺的质保期大于采购人要求的，按供应商承诺的为准</w:t>
      </w:r>
      <w:r>
        <w:rPr>
          <w:rFonts w:ascii="宋体" w:hAnsi="宋体" w:eastAsia="宋体" w:cs="宋体"/>
          <w:b w:val="0"/>
          <w:i w:val="0"/>
          <w:color w:val="auto"/>
          <w:spacing w:val="0"/>
          <w:sz w:val="24"/>
          <w:highlight w:val="none"/>
          <w:lang w:val="en-US" w:eastAsia="zh-CN"/>
        </w:rPr>
        <w:t>。</w:t>
      </w:r>
    </w:p>
    <w:p w14:paraId="635601CD">
      <w:pPr>
        <w:keepNext w:val="0"/>
        <w:keepLines w:val="0"/>
        <w:pageBreakBefore w:val="0"/>
        <w:widowControl w:val="0"/>
        <w:kinsoku/>
        <w:wordWrap/>
        <w:overflowPunct/>
        <w:topLinePunct w:val="0"/>
        <w:autoSpaceDE/>
        <w:autoSpaceDN/>
        <w:bidi w:val="0"/>
        <w:adjustRightInd/>
        <w:snapToGrid/>
        <w:spacing w:line="460" w:lineRule="atLeast"/>
        <w:ind w:left="426" w:leftChars="200"/>
        <w:textAlignment w:val="auto"/>
        <w:rPr>
          <w:rFonts w:ascii="宋体" w:hAnsi="Times New Roman" w:eastAsia="宋体" w:cs="宋体"/>
          <w:color w:val="auto"/>
          <w:kern w:val="0"/>
          <w:sz w:val="24"/>
          <w:szCs w:val="24"/>
          <w:highlight w:val="none"/>
          <w:lang w:val="en-US" w:eastAsia="zh-CN" w:bidi="ar-SA"/>
        </w:rPr>
      </w:pPr>
      <w:r>
        <w:rPr>
          <w:rFonts w:hint="eastAsia" w:ascii="宋体" w:cs="宋体"/>
          <w:b/>
          <w:bCs/>
          <w:color w:val="auto"/>
          <w:kern w:val="0"/>
          <w:sz w:val="24"/>
          <w:szCs w:val="24"/>
          <w:highlight w:val="none"/>
          <w:lang w:val="en-US" w:eastAsia="zh-CN" w:bidi="ar-SA"/>
        </w:rPr>
        <w:t>七</w:t>
      </w:r>
      <w:r>
        <w:rPr>
          <w:rFonts w:hint="eastAsia" w:ascii="宋体" w:hAnsi="Times New Roman" w:eastAsia="宋体" w:cs="宋体"/>
          <w:b/>
          <w:bCs/>
          <w:color w:val="auto"/>
          <w:kern w:val="0"/>
          <w:sz w:val="24"/>
          <w:szCs w:val="24"/>
          <w:highlight w:val="none"/>
          <w:lang w:val="en-US" w:eastAsia="zh-CN" w:bidi="ar-SA"/>
        </w:rPr>
        <w:t>、设备交付及安装工期</w:t>
      </w:r>
    </w:p>
    <w:p w14:paraId="3FF32DD4">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color w:val="auto"/>
          <w:highlight w:val="none"/>
          <w:lang w:val="en-US" w:eastAsia="zh-CN"/>
        </w:rPr>
      </w:pPr>
      <w:r>
        <w:rPr>
          <w:rFonts w:hint="eastAsia" w:ascii="宋体" w:hAnsi="Times New Roman" w:eastAsia="宋体" w:cs="宋体"/>
          <w:color w:val="auto"/>
          <w:kern w:val="0"/>
          <w:sz w:val="24"/>
          <w:szCs w:val="24"/>
          <w:highlight w:val="none"/>
          <w:lang w:val="en-US" w:eastAsia="zh-CN" w:bidi="ar-SA"/>
        </w:rPr>
        <w:t>1.交货地点：项目现场（泰顺县罗阳镇上稔</w:t>
      </w:r>
      <w:r>
        <w:rPr>
          <w:rFonts w:hint="eastAsia" w:ascii="宋体" w:cs="宋体"/>
          <w:color w:val="auto"/>
          <w:kern w:val="0"/>
          <w:sz w:val="24"/>
          <w:szCs w:val="24"/>
          <w:highlight w:val="none"/>
          <w:lang w:val="en-US" w:eastAsia="zh-CN" w:bidi="ar-SA"/>
        </w:rPr>
        <w:t>垟</w:t>
      </w:r>
      <w:r>
        <w:rPr>
          <w:rFonts w:hint="eastAsia" w:ascii="宋体" w:hAnsi="Times New Roman" w:eastAsia="宋体" w:cs="宋体"/>
          <w:color w:val="auto"/>
          <w:kern w:val="0"/>
          <w:sz w:val="24"/>
          <w:szCs w:val="24"/>
          <w:highlight w:val="none"/>
          <w:lang w:val="en-US" w:eastAsia="zh-CN" w:bidi="ar-SA"/>
        </w:rPr>
        <w:t>村甲方指定地点）</w:t>
      </w:r>
    </w:p>
    <w:p w14:paraId="340C1DF6">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2.交货方式：乙方负责将货物运输至现场并卸至甲方指定存放点，承担运输、装卸、保管责任及风险。</w:t>
      </w:r>
    </w:p>
    <w:p w14:paraId="34D886F4">
      <w:pPr>
        <w:keepNext w:val="0"/>
        <w:keepLines w:val="0"/>
        <w:pageBreakBefore w:val="0"/>
        <w:widowControl w:val="0"/>
        <w:kinsoku/>
        <w:wordWrap/>
        <w:overflowPunct/>
        <w:topLinePunct w:val="0"/>
        <w:autoSpaceDE/>
        <w:autoSpaceDN/>
        <w:bidi w:val="0"/>
        <w:adjustRightInd/>
        <w:snapToGrid/>
        <w:spacing w:line="460" w:lineRule="atLeast"/>
        <w:ind w:left="485" w:leftChars="228" w:firstLine="0"/>
        <w:textAlignment w:val="auto"/>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3.工期：合同约定工期为90日历天，自合同签订之日起第15日内乙方必须进场施工</w:t>
      </w:r>
      <w:r>
        <w:rPr>
          <w:rFonts w:hint="eastAsia" w:ascii="宋体" w:cs="宋体"/>
          <w:color w:val="auto"/>
          <w:kern w:val="0"/>
          <w:sz w:val="24"/>
          <w:szCs w:val="24"/>
          <w:highlight w:val="none"/>
          <w:lang w:val="en-US" w:eastAsia="zh-CN" w:bidi="ar-SA"/>
        </w:rPr>
        <w:t>（以响应文件承诺为准）</w:t>
      </w:r>
      <w:r>
        <w:rPr>
          <w:rFonts w:hint="eastAsia" w:ascii="宋体" w:hAnsi="Times New Roman" w:eastAsia="宋体" w:cs="宋体"/>
          <w:color w:val="auto"/>
          <w:kern w:val="0"/>
          <w:sz w:val="24"/>
          <w:szCs w:val="24"/>
          <w:highlight w:val="none"/>
          <w:lang w:val="en-US" w:eastAsia="zh-CN" w:bidi="ar-SA"/>
        </w:rPr>
        <w:t>。</w:t>
      </w:r>
    </w:p>
    <w:p w14:paraId="3943CFF6">
      <w:pPr>
        <w:keepNext w:val="0"/>
        <w:keepLines w:val="0"/>
        <w:pageBreakBefore w:val="0"/>
        <w:widowControl w:val="0"/>
        <w:kinsoku/>
        <w:wordWrap/>
        <w:overflowPunct/>
        <w:topLinePunct w:val="0"/>
        <w:autoSpaceDE/>
        <w:autoSpaceDN/>
        <w:bidi w:val="0"/>
        <w:adjustRightInd/>
        <w:snapToGrid/>
        <w:spacing w:line="460" w:lineRule="atLeast"/>
        <w:ind w:left="485" w:leftChars="228" w:firstLine="0"/>
        <w:textAlignment w:val="auto"/>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4.关键节点：</w:t>
      </w:r>
    </w:p>
    <w:p w14:paraId="0DE6FBC4">
      <w:pPr>
        <w:keepNext w:val="0"/>
        <w:keepLines w:val="0"/>
        <w:pageBreakBefore w:val="0"/>
        <w:widowControl w:val="0"/>
        <w:kinsoku/>
        <w:wordWrap/>
        <w:overflowPunct/>
        <w:topLinePunct w:val="0"/>
        <w:autoSpaceDE/>
        <w:autoSpaceDN/>
        <w:bidi w:val="0"/>
        <w:adjustRightInd/>
        <w:snapToGrid/>
        <w:spacing w:line="460" w:lineRule="atLeast"/>
        <w:ind w:left="485" w:leftChars="228" w:firstLine="0"/>
        <w:textAlignment w:val="auto"/>
        <w:rPr>
          <w:rFonts w:hint="eastAsia" w:ascii="宋体" w:hAnsi="Times New Roman" w:eastAsia="宋体" w:cs="宋体"/>
          <w:color w:val="auto"/>
          <w:kern w:val="0"/>
          <w:sz w:val="24"/>
          <w:szCs w:val="24"/>
          <w:highlight w:val="none"/>
          <w:lang w:val="en-US" w:eastAsia="zh-CN" w:bidi="ar-SA"/>
        </w:rPr>
      </w:pPr>
      <w:r>
        <w:rPr>
          <w:rFonts w:hint="eastAsia" w:ascii="宋体" w:cs="宋体"/>
          <w:color w:val="auto"/>
          <w:kern w:val="0"/>
          <w:sz w:val="24"/>
          <w:szCs w:val="24"/>
          <w:highlight w:val="none"/>
          <w:lang w:val="en-US" w:eastAsia="zh-CN" w:bidi="ar-SA"/>
        </w:rPr>
        <w:t>4.1</w:t>
      </w:r>
      <w:r>
        <w:rPr>
          <w:rFonts w:hint="eastAsia" w:ascii="宋体" w:hAnsi="Times New Roman" w:eastAsia="宋体" w:cs="宋体"/>
          <w:color w:val="auto"/>
          <w:kern w:val="0"/>
          <w:sz w:val="24"/>
          <w:szCs w:val="24"/>
          <w:highlight w:val="none"/>
          <w:lang w:val="en-US" w:eastAsia="zh-CN" w:bidi="ar-SA"/>
        </w:rPr>
        <w:t>合同签订后45日内完成基础施工及首批组件到场；</w:t>
      </w:r>
    </w:p>
    <w:p w14:paraId="7261C87D">
      <w:pPr>
        <w:keepNext w:val="0"/>
        <w:keepLines w:val="0"/>
        <w:pageBreakBefore w:val="0"/>
        <w:widowControl w:val="0"/>
        <w:kinsoku/>
        <w:wordWrap/>
        <w:overflowPunct/>
        <w:topLinePunct w:val="0"/>
        <w:autoSpaceDE/>
        <w:autoSpaceDN/>
        <w:bidi w:val="0"/>
        <w:adjustRightInd/>
        <w:snapToGrid/>
        <w:spacing w:line="460" w:lineRule="atLeast"/>
        <w:ind w:left="485" w:leftChars="228" w:firstLine="0"/>
        <w:textAlignment w:val="auto"/>
        <w:rPr>
          <w:rFonts w:hint="eastAsia" w:ascii="宋体" w:hAnsi="Times New Roman" w:eastAsia="宋体" w:cs="宋体"/>
          <w:color w:val="auto"/>
          <w:kern w:val="0"/>
          <w:sz w:val="24"/>
          <w:szCs w:val="24"/>
          <w:highlight w:val="none"/>
          <w:lang w:val="en-US" w:eastAsia="zh-CN" w:bidi="ar-SA"/>
        </w:rPr>
      </w:pPr>
      <w:r>
        <w:rPr>
          <w:rFonts w:hint="eastAsia" w:ascii="宋体" w:cs="宋体"/>
          <w:color w:val="auto"/>
          <w:kern w:val="0"/>
          <w:sz w:val="24"/>
          <w:szCs w:val="24"/>
          <w:highlight w:val="none"/>
          <w:lang w:val="en-US" w:eastAsia="zh-CN" w:bidi="ar-SA"/>
        </w:rPr>
        <w:t>4.2</w:t>
      </w:r>
      <w:r>
        <w:rPr>
          <w:rFonts w:hint="eastAsia" w:ascii="宋体" w:hAnsi="Times New Roman" w:eastAsia="宋体" w:cs="宋体"/>
          <w:color w:val="auto"/>
          <w:kern w:val="0"/>
          <w:sz w:val="24"/>
          <w:szCs w:val="24"/>
          <w:highlight w:val="none"/>
          <w:lang w:val="en-US" w:eastAsia="zh-CN" w:bidi="ar-SA"/>
        </w:rPr>
        <w:t>合同签订后70日内完成支架、组件安装及电缆敷设；</w:t>
      </w:r>
    </w:p>
    <w:p w14:paraId="2979E755">
      <w:pPr>
        <w:keepNext w:val="0"/>
        <w:keepLines w:val="0"/>
        <w:pageBreakBefore w:val="0"/>
        <w:widowControl w:val="0"/>
        <w:kinsoku/>
        <w:wordWrap/>
        <w:overflowPunct/>
        <w:topLinePunct w:val="0"/>
        <w:autoSpaceDE/>
        <w:autoSpaceDN/>
        <w:bidi w:val="0"/>
        <w:adjustRightInd/>
        <w:snapToGrid/>
        <w:spacing w:line="460" w:lineRule="atLeast"/>
        <w:ind w:left="485" w:leftChars="228" w:firstLine="0"/>
        <w:textAlignment w:val="auto"/>
        <w:rPr>
          <w:rFonts w:hint="eastAsia" w:ascii="宋体" w:hAnsi="Times New Roman" w:eastAsia="宋体" w:cs="宋体"/>
          <w:color w:val="auto"/>
          <w:kern w:val="0"/>
          <w:sz w:val="24"/>
          <w:szCs w:val="24"/>
          <w:highlight w:val="none"/>
          <w:lang w:val="en-US" w:eastAsia="zh-CN" w:bidi="ar-SA"/>
        </w:rPr>
      </w:pPr>
      <w:r>
        <w:rPr>
          <w:rFonts w:hint="eastAsia" w:ascii="宋体" w:cs="宋体"/>
          <w:color w:val="auto"/>
          <w:kern w:val="0"/>
          <w:sz w:val="24"/>
          <w:szCs w:val="24"/>
          <w:highlight w:val="none"/>
          <w:lang w:val="en-US" w:eastAsia="zh-CN" w:bidi="ar-SA"/>
        </w:rPr>
        <w:t>4.3</w:t>
      </w:r>
      <w:r>
        <w:rPr>
          <w:rFonts w:hint="eastAsia" w:ascii="宋体" w:hAnsi="Times New Roman" w:eastAsia="宋体" w:cs="宋体"/>
          <w:color w:val="auto"/>
          <w:kern w:val="0"/>
          <w:sz w:val="24"/>
          <w:szCs w:val="24"/>
          <w:highlight w:val="none"/>
          <w:lang w:val="en-US" w:eastAsia="zh-CN" w:bidi="ar-SA"/>
        </w:rPr>
        <w:t>合同签订后80日内完成系统调试及预验收；</w:t>
      </w:r>
    </w:p>
    <w:p w14:paraId="520BC813">
      <w:pPr>
        <w:keepNext w:val="0"/>
        <w:keepLines w:val="0"/>
        <w:pageBreakBefore w:val="0"/>
        <w:widowControl w:val="0"/>
        <w:kinsoku/>
        <w:wordWrap/>
        <w:overflowPunct/>
        <w:topLinePunct w:val="0"/>
        <w:autoSpaceDE/>
        <w:autoSpaceDN/>
        <w:bidi w:val="0"/>
        <w:adjustRightInd/>
        <w:snapToGrid/>
        <w:spacing w:line="460" w:lineRule="atLeast"/>
        <w:ind w:left="485" w:leftChars="228" w:firstLine="0"/>
        <w:textAlignment w:val="auto"/>
        <w:rPr>
          <w:rFonts w:hint="eastAsia" w:ascii="宋体" w:hAnsi="Times New Roman" w:eastAsia="宋体" w:cs="宋体"/>
          <w:color w:val="auto"/>
          <w:kern w:val="0"/>
          <w:sz w:val="24"/>
          <w:szCs w:val="24"/>
          <w:highlight w:val="none"/>
          <w:lang w:val="en-US" w:eastAsia="zh-CN" w:bidi="ar-SA"/>
        </w:rPr>
      </w:pPr>
      <w:r>
        <w:rPr>
          <w:rFonts w:hint="eastAsia" w:ascii="宋体" w:cs="宋体"/>
          <w:color w:val="auto"/>
          <w:kern w:val="0"/>
          <w:sz w:val="24"/>
          <w:szCs w:val="24"/>
          <w:highlight w:val="none"/>
          <w:lang w:val="en-US" w:eastAsia="zh-CN" w:bidi="ar-SA"/>
        </w:rPr>
        <w:t>4.4</w:t>
      </w:r>
      <w:r>
        <w:rPr>
          <w:rFonts w:hint="eastAsia" w:ascii="宋体" w:hAnsi="Times New Roman" w:eastAsia="宋体" w:cs="宋体"/>
          <w:color w:val="auto"/>
          <w:kern w:val="0"/>
          <w:sz w:val="24"/>
          <w:szCs w:val="24"/>
          <w:highlight w:val="none"/>
          <w:lang w:val="en-US" w:eastAsia="zh-CN" w:bidi="ar-SA"/>
        </w:rPr>
        <w:t>合同签订后90日内实现全容量并网发电条件。</w:t>
      </w:r>
    </w:p>
    <w:p w14:paraId="12608053">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5.延期责任：每逾期一日，乙方按合同结算总价的万分之五向甲方支付违约金；逾期超过30天甲方有权单方解除合同并要求乙方赔偿损失。</w:t>
      </w:r>
    </w:p>
    <w:p w14:paraId="4A4BFCE4">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highlight w:val="none"/>
          <w:lang w:val="en-US" w:eastAsia="zh-CN" w:bidi="ar-SA"/>
        </w:rPr>
      </w:pPr>
      <w:r>
        <w:rPr>
          <w:rFonts w:hint="eastAsia" w:ascii="宋体" w:cs="宋体"/>
          <w:b/>
          <w:bCs/>
          <w:color w:val="auto"/>
          <w:kern w:val="0"/>
          <w:sz w:val="24"/>
          <w:szCs w:val="24"/>
          <w:highlight w:val="none"/>
          <w:lang w:val="en-US" w:eastAsia="zh-CN" w:bidi="ar-SA"/>
        </w:rPr>
        <w:t>八</w:t>
      </w:r>
      <w:r>
        <w:rPr>
          <w:rFonts w:hint="eastAsia" w:ascii="宋体" w:hAnsi="Times New Roman" w:eastAsia="宋体" w:cs="宋体"/>
          <w:b/>
          <w:bCs/>
          <w:color w:val="auto"/>
          <w:kern w:val="0"/>
          <w:sz w:val="24"/>
          <w:szCs w:val="24"/>
          <w:highlight w:val="none"/>
          <w:lang w:val="en-US" w:eastAsia="zh-CN" w:bidi="ar-SA"/>
        </w:rPr>
        <w:t>、质量要求及验收</w:t>
      </w:r>
    </w:p>
    <w:p w14:paraId="3FCCE61C">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1.质量等级：工程质量应达到国家现行电力工程验收规范合格标准，并满足当地电网公司并网要求。</w:t>
      </w:r>
    </w:p>
    <w:p w14:paraId="179D4625">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2.设备质量：</w:t>
      </w:r>
    </w:p>
    <w:p w14:paraId="78117697">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highlight w:val="none"/>
          <w:lang w:val="en-US" w:eastAsia="zh-CN" w:bidi="ar-SA"/>
        </w:rPr>
      </w:pPr>
      <w:r>
        <w:rPr>
          <w:rFonts w:hint="eastAsia" w:ascii="宋体" w:cs="宋体"/>
          <w:color w:val="auto"/>
          <w:kern w:val="0"/>
          <w:sz w:val="24"/>
          <w:szCs w:val="24"/>
          <w:highlight w:val="none"/>
          <w:lang w:val="en-US" w:eastAsia="zh-CN" w:bidi="ar-SA"/>
        </w:rPr>
        <w:t>2.1</w:t>
      </w:r>
      <w:r>
        <w:rPr>
          <w:rFonts w:hint="eastAsia" w:ascii="宋体" w:hAnsi="Times New Roman" w:eastAsia="宋体" w:cs="宋体"/>
          <w:color w:val="auto"/>
          <w:kern w:val="0"/>
          <w:sz w:val="24"/>
          <w:szCs w:val="24"/>
          <w:highlight w:val="none"/>
          <w:lang w:val="en-US" w:eastAsia="zh-CN" w:bidi="ar-SA"/>
        </w:rPr>
        <w:t>光伏组件产品符合最新的GB/T 9535</w:t>
      </w:r>
      <w:r>
        <w:rPr>
          <w:rFonts w:hint="eastAsia" w:ascii="宋体" w:cs="宋体"/>
          <w:color w:val="auto"/>
          <w:kern w:val="0"/>
          <w:sz w:val="24"/>
          <w:szCs w:val="24"/>
          <w:highlight w:val="none"/>
          <w:lang w:val="en-US" w:eastAsia="zh-CN" w:bidi="ar-SA"/>
        </w:rPr>
        <w:t>.1-2025</w:t>
      </w:r>
      <w:r>
        <w:rPr>
          <w:rFonts w:hint="eastAsia" w:ascii="宋体" w:hAnsi="Times New Roman" w:eastAsia="宋体" w:cs="宋体"/>
          <w:color w:val="auto"/>
          <w:kern w:val="0"/>
          <w:sz w:val="24"/>
          <w:szCs w:val="24"/>
          <w:highlight w:val="none"/>
          <w:lang w:val="en-US" w:eastAsia="zh-CN" w:bidi="ar-SA"/>
        </w:rPr>
        <w:t>系列标准，并提供CQC/CGC等国内权威认证证书，所有认证证书须在有效期内，认证型号与投标产品型号完全一致。（提供证书扫描件）</w:t>
      </w:r>
    </w:p>
    <w:p w14:paraId="0BAB7066">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ascii="宋体" w:hAnsi="Times New Roman" w:eastAsia="宋体" w:cs="宋体"/>
          <w:color w:val="auto"/>
          <w:kern w:val="0"/>
          <w:sz w:val="24"/>
          <w:szCs w:val="24"/>
          <w:highlight w:val="none"/>
          <w:lang w:val="en-US" w:eastAsia="zh-CN" w:bidi="ar-SA"/>
        </w:rPr>
      </w:pPr>
      <w:r>
        <w:rPr>
          <w:rFonts w:hint="eastAsia" w:ascii="宋体" w:cs="宋体"/>
          <w:color w:val="auto"/>
          <w:kern w:val="0"/>
          <w:sz w:val="24"/>
          <w:szCs w:val="24"/>
          <w:highlight w:val="none"/>
          <w:lang w:val="en-US" w:eastAsia="zh-CN" w:bidi="ar-SA"/>
        </w:rPr>
        <w:t>2.2所供产品支持浙江省调最新IEC104规约/新OCS/5G网接入，满足本地调度对电站“可观、可测、可调、可控”的全部数据接入与远程控制要求，并与站内数据网关（远动装置）等设备配合完成全站联调联试，确保调度自动化系统一次性通过竣工验收，相关费用一并包含在合同总价中。若上述任一项未满足或缺失，甲方有权暂停后续付款，直至完成全部整改并取得合格报告。</w:t>
      </w:r>
    </w:p>
    <w:p w14:paraId="08A4BA11">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bookmarkStart w:id="65" w:name="_Toc12033"/>
      <w:r>
        <w:rPr>
          <w:rFonts w:hint="eastAsia" w:ascii="宋体" w:hAnsi="Times New Roman" w:eastAsia="宋体" w:cs="宋体"/>
          <w:color w:val="auto"/>
          <w:sz w:val="24"/>
          <w:szCs w:val="24"/>
          <w:highlight w:val="none"/>
          <w:lang w:val="en-US" w:eastAsia="zh-CN"/>
        </w:rPr>
        <w:t>3.验收程序：</w:t>
      </w:r>
    </w:p>
    <w:p w14:paraId="7864E045">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3.1</w:t>
      </w:r>
      <w:r>
        <w:rPr>
          <w:rFonts w:hint="eastAsia" w:ascii="宋体" w:hAnsi="Times New Roman" w:eastAsia="宋体" w:cs="宋体"/>
          <w:color w:val="auto"/>
          <w:sz w:val="24"/>
          <w:szCs w:val="24"/>
          <w:highlight w:val="none"/>
          <w:lang w:val="en-US" w:eastAsia="zh-CN"/>
        </w:rPr>
        <w:t>到货验收：每批货物到场后，由甲方、监理、乙方共同清点外观及数量，签署《到货验收单》；</w:t>
      </w:r>
    </w:p>
    <w:p w14:paraId="420F01E8">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3.2</w:t>
      </w:r>
      <w:r>
        <w:rPr>
          <w:rFonts w:hint="eastAsia" w:ascii="宋体" w:hAnsi="Times New Roman" w:eastAsia="宋体" w:cs="宋体"/>
          <w:color w:val="auto"/>
          <w:sz w:val="24"/>
          <w:szCs w:val="24"/>
          <w:highlight w:val="none"/>
          <w:lang w:val="en-US" w:eastAsia="zh-CN"/>
        </w:rPr>
        <w:t>隐蔽工程验收：基础、接地网等隐蔽工程覆盖前须经甲方及监理检查签认；</w:t>
      </w:r>
    </w:p>
    <w:p w14:paraId="3248FA2C">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3.3</w:t>
      </w:r>
      <w:r>
        <w:rPr>
          <w:rFonts w:hint="eastAsia" w:ascii="宋体" w:hAnsi="Times New Roman" w:eastAsia="宋体" w:cs="宋体"/>
          <w:color w:val="auto"/>
          <w:sz w:val="24"/>
          <w:szCs w:val="24"/>
          <w:highlight w:val="none"/>
          <w:lang w:val="en-US" w:eastAsia="zh-CN"/>
        </w:rPr>
        <w:t>分项工程验收：支架、组件、电气等分项按规范验收；</w:t>
      </w:r>
    </w:p>
    <w:p w14:paraId="27169C2E">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3.4</w:t>
      </w:r>
      <w:r>
        <w:rPr>
          <w:rFonts w:hint="eastAsia" w:ascii="宋体" w:hAnsi="Times New Roman" w:eastAsia="宋体" w:cs="宋体"/>
          <w:color w:val="auto"/>
          <w:sz w:val="24"/>
          <w:szCs w:val="24"/>
          <w:highlight w:val="none"/>
          <w:lang w:val="en-US" w:eastAsia="zh-CN"/>
        </w:rPr>
        <w:t>竣工验收：全容量并网成功后，乙方提交竣工资料，甲方组织相关部门验收。正式验收合格日为质保期起算日</w:t>
      </w:r>
      <w:r>
        <w:rPr>
          <w:rFonts w:hint="eastAsia" w:ascii="宋体" w:cs="宋体"/>
          <w:color w:val="auto"/>
          <w:sz w:val="24"/>
          <w:szCs w:val="24"/>
          <w:highlight w:val="none"/>
          <w:lang w:val="en-US" w:eastAsia="zh-CN"/>
        </w:rPr>
        <w:t>；</w:t>
      </w:r>
    </w:p>
    <w:p w14:paraId="41DD73B6">
      <w:pPr>
        <w:snapToGrid w:val="0"/>
        <w:spacing w:line="460" w:lineRule="atLeast"/>
        <w:ind w:firstLine="486" w:firstLineChars="200"/>
        <w:rPr>
          <w:rFonts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3.5性能验收：在并网后一个月内，选取一个典型日，对系统PR值进行测试，测试结果作为最终验收和付款的必要条件。</w:t>
      </w:r>
    </w:p>
    <w:p w14:paraId="0D0777FB">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4.若因供应商产品质量问题导致整体验收不合格，供应商应及时予以处理，直至整体验收合格，期间发生的一切相关费用由供应商承担，采购人保留向供应商索赔的权利。若因供应商产品质量问题导致产品始终不能整体验收合格，采购人有权选择退货，并保留向供应商索赔的权利。</w:t>
      </w:r>
    </w:p>
    <w:p w14:paraId="068E91A8">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ascii="宋体" w:hAnsi="Times New Roman" w:eastAsia="宋体" w:cs="宋体"/>
          <w:color w:val="auto"/>
          <w:kern w:val="0"/>
          <w:sz w:val="24"/>
          <w:szCs w:val="24"/>
          <w:highlight w:val="none"/>
          <w:lang w:val="en-US" w:eastAsia="zh-CN" w:bidi="ar-SA"/>
        </w:rPr>
      </w:pPr>
      <w:r>
        <w:rPr>
          <w:rFonts w:hint="eastAsia" w:ascii="宋体" w:hAnsi="Times New Roman" w:eastAsia="宋体" w:cs="宋体"/>
          <w:color w:val="auto"/>
          <w:kern w:val="0"/>
          <w:sz w:val="24"/>
          <w:szCs w:val="24"/>
          <w:highlight w:val="none"/>
          <w:lang w:val="en-US" w:eastAsia="zh-CN" w:bidi="ar-SA"/>
        </w:rPr>
        <w:t>5.施工及验收须符合《分布式光伏发电工程施工及验收规范》及其他相关规范合格标准。</w:t>
      </w:r>
      <w:r>
        <w:rPr>
          <w:rFonts w:hint="eastAsia" w:ascii="宋体" w:cs="宋体"/>
          <w:color w:val="auto"/>
          <w:kern w:val="0"/>
          <w:sz w:val="24"/>
          <w:szCs w:val="24"/>
          <w:highlight w:val="none"/>
          <w:lang w:val="en-US" w:eastAsia="zh-CN" w:bidi="ar-SA"/>
        </w:rPr>
        <w:t>其中：</w:t>
      </w:r>
    </w:p>
    <w:p w14:paraId="6353C1DF">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highlight w:val="none"/>
          <w:lang w:val="en-US" w:eastAsia="zh-CN" w:bidi="ar-SA"/>
        </w:rPr>
      </w:pPr>
      <w:r>
        <w:rPr>
          <w:rFonts w:hint="eastAsia" w:ascii="宋体" w:cs="宋体"/>
          <w:color w:val="auto"/>
          <w:kern w:val="0"/>
          <w:sz w:val="24"/>
          <w:szCs w:val="24"/>
          <w:highlight w:val="none"/>
          <w:lang w:val="en-US" w:eastAsia="zh-CN" w:bidi="ar-SA"/>
        </w:rPr>
        <w:t>5.1</w:t>
      </w:r>
      <w:r>
        <w:rPr>
          <w:rFonts w:hint="eastAsia" w:ascii="宋体" w:hAnsi="Times New Roman" w:eastAsia="宋体" w:cs="宋体"/>
          <w:color w:val="auto"/>
          <w:kern w:val="0"/>
          <w:sz w:val="24"/>
          <w:szCs w:val="24"/>
          <w:highlight w:val="none"/>
          <w:lang w:val="en-US" w:eastAsia="zh-CN" w:bidi="ar-SA"/>
        </w:rPr>
        <w:t>组件：首年衰减率≤1%，之后每年≤0.4%，25年质保期内输出功率不低于标称功率的</w:t>
      </w:r>
      <w:r>
        <w:rPr>
          <w:rFonts w:hint="eastAsia" w:ascii="宋体" w:cs="宋体"/>
          <w:color w:val="auto"/>
          <w:kern w:val="0"/>
          <w:sz w:val="24"/>
          <w:szCs w:val="24"/>
          <w:highlight w:val="none"/>
          <w:lang w:val="en-US" w:eastAsia="zh-CN" w:bidi="ar-SA"/>
        </w:rPr>
        <w:t>89.4</w:t>
      </w:r>
      <w:r>
        <w:rPr>
          <w:rFonts w:hint="eastAsia" w:ascii="宋体" w:hAnsi="Times New Roman" w:eastAsia="宋体" w:cs="宋体"/>
          <w:color w:val="auto"/>
          <w:kern w:val="0"/>
          <w:sz w:val="24"/>
          <w:szCs w:val="24"/>
          <w:highlight w:val="none"/>
          <w:lang w:val="en-US" w:eastAsia="zh-CN" w:bidi="ar-SA"/>
        </w:rPr>
        <w:t>%（</w:t>
      </w:r>
      <w:r>
        <w:rPr>
          <w:rFonts w:hint="eastAsia" w:ascii="宋体" w:cs="宋体"/>
          <w:color w:val="auto"/>
          <w:kern w:val="0"/>
          <w:sz w:val="24"/>
          <w:szCs w:val="24"/>
          <w:highlight w:val="none"/>
          <w:lang w:val="en-US" w:eastAsia="zh-CN" w:bidi="ar-SA"/>
        </w:rPr>
        <w:t>实际可</w:t>
      </w:r>
      <w:r>
        <w:rPr>
          <w:rFonts w:hint="eastAsia" w:ascii="宋体" w:hAnsi="Times New Roman" w:eastAsia="宋体" w:cs="宋体"/>
          <w:color w:val="auto"/>
          <w:kern w:val="0"/>
          <w:sz w:val="24"/>
          <w:szCs w:val="24"/>
          <w:highlight w:val="none"/>
          <w:lang w:val="en-US" w:eastAsia="zh-CN" w:bidi="ar-SA"/>
        </w:rPr>
        <w:t>根据厂家承诺</w:t>
      </w:r>
      <w:r>
        <w:rPr>
          <w:rFonts w:hint="eastAsia" w:ascii="宋体" w:cs="宋体"/>
          <w:color w:val="auto"/>
          <w:kern w:val="0"/>
          <w:sz w:val="24"/>
          <w:szCs w:val="24"/>
          <w:highlight w:val="none"/>
          <w:lang w:val="en-US" w:eastAsia="zh-CN" w:bidi="ar-SA"/>
        </w:rPr>
        <w:t>或产品响应报告</w:t>
      </w:r>
      <w:r>
        <w:rPr>
          <w:rFonts w:hint="eastAsia" w:ascii="宋体" w:hAnsi="Times New Roman" w:eastAsia="宋体" w:cs="宋体"/>
          <w:color w:val="auto"/>
          <w:kern w:val="0"/>
          <w:sz w:val="24"/>
          <w:szCs w:val="24"/>
          <w:highlight w:val="none"/>
          <w:lang w:val="en-US" w:eastAsia="zh-CN" w:bidi="ar-SA"/>
        </w:rPr>
        <w:t>填写）。</w:t>
      </w:r>
    </w:p>
    <w:p w14:paraId="2D78F43C">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rFonts w:hint="eastAsia" w:ascii="宋体" w:hAnsi="Times New Roman" w:eastAsia="宋体" w:cs="宋体"/>
          <w:color w:val="auto"/>
          <w:kern w:val="0"/>
          <w:sz w:val="24"/>
          <w:szCs w:val="24"/>
          <w:highlight w:val="none"/>
          <w:lang w:val="en-US" w:eastAsia="zh-CN" w:bidi="ar-SA"/>
        </w:rPr>
      </w:pPr>
      <w:r>
        <w:rPr>
          <w:rFonts w:hint="eastAsia" w:ascii="宋体" w:cs="宋体"/>
          <w:color w:val="auto"/>
          <w:kern w:val="0"/>
          <w:sz w:val="24"/>
          <w:szCs w:val="24"/>
          <w:highlight w:val="none"/>
          <w:lang w:val="en-US" w:eastAsia="zh-CN" w:bidi="ar-SA"/>
        </w:rPr>
        <w:t>5.2</w:t>
      </w:r>
      <w:r>
        <w:rPr>
          <w:rFonts w:hint="eastAsia" w:ascii="宋体" w:hAnsi="Times New Roman" w:eastAsia="宋体" w:cs="宋体"/>
          <w:color w:val="auto"/>
          <w:kern w:val="0"/>
          <w:sz w:val="24"/>
          <w:szCs w:val="24"/>
          <w:highlight w:val="none"/>
          <w:lang w:val="en-US" w:eastAsia="zh-CN" w:bidi="ar-SA"/>
        </w:rPr>
        <w:t>逆变器：最大效率：≥98.8%，中国效率：≥98.5%。</w:t>
      </w:r>
    </w:p>
    <w:p w14:paraId="5510F401">
      <w:pPr>
        <w:keepNext w:val="0"/>
        <w:keepLines w:val="0"/>
        <w:pageBreakBefore w:val="0"/>
        <w:widowControl w:val="0"/>
        <w:kinsoku/>
        <w:wordWrap/>
        <w:overflowPunct/>
        <w:topLinePunct w:val="0"/>
        <w:autoSpaceDE/>
        <w:autoSpaceDN/>
        <w:bidi w:val="0"/>
        <w:adjustRightInd/>
        <w:snapToGrid/>
        <w:spacing w:line="460" w:lineRule="atLeast"/>
        <w:ind w:firstLine="486" w:firstLineChars="200"/>
        <w:textAlignment w:val="auto"/>
        <w:rPr>
          <w:color w:val="auto"/>
          <w:highlight w:val="none"/>
          <w:lang w:val="en-US" w:eastAsia="zh-CN"/>
        </w:rPr>
      </w:pPr>
      <w:r>
        <w:rPr>
          <w:rFonts w:hint="eastAsia" w:ascii="宋体" w:cs="宋体"/>
          <w:color w:val="auto"/>
          <w:kern w:val="0"/>
          <w:sz w:val="24"/>
          <w:szCs w:val="24"/>
          <w:highlight w:val="none"/>
          <w:lang w:val="en-US" w:eastAsia="zh-CN" w:bidi="ar-SA"/>
        </w:rPr>
        <w:t>5.3</w:t>
      </w:r>
      <w:r>
        <w:rPr>
          <w:rFonts w:hint="eastAsia" w:ascii="宋体" w:hAnsi="Times New Roman" w:eastAsia="宋体" w:cs="宋体"/>
          <w:color w:val="auto"/>
          <w:kern w:val="0"/>
          <w:sz w:val="24"/>
          <w:szCs w:val="24"/>
          <w:highlight w:val="none"/>
          <w:lang w:val="en-US" w:eastAsia="zh-CN" w:bidi="ar-SA"/>
        </w:rPr>
        <w:t>系统整体：PR值（系统效率）不低于80%。</w:t>
      </w:r>
    </w:p>
    <w:p w14:paraId="59B9D7C5">
      <w:pPr>
        <w:snapToGrid w:val="0"/>
        <w:spacing w:line="460" w:lineRule="atLeast"/>
        <w:ind w:firstLine="486" w:firstLineChars="200"/>
        <w:rPr>
          <w:rFonts w:hint="eastAsia" w:ascii="宋体" w:hAnsi="Times New Roman" w:eastAsia="宋体" w:cs="宋体"/>
          <w:b/>
          <w:bCs/>
          <w:color w:val="auto"/>
          <w:sz w:val="24"/>
          <w:szCs w:val="24"/>
          <w:highlight w:val="none"/>
          <w:lang w:val="en-US" w:eastAsia="zh-CN"/>
        </w:rPr>
      </w:pPr>
      <w:r>
        <w:rPr>
          <w:rFonts w:hint="eastAsia" w:ascii="宋体" w:cs="宋体"/>
          <w:b/>
          <w:bCs/>
          <w:color w:val="auto"/>
          <w:sz w:val="24"/>
          <w:szCs w:val="24"/>
          <w:highlight w:val="none"/>
          <w:lang w:val="en-US" w:eastAsia="zh-CN"/>
        </w:rPr>
        <w:t>九</w:t>
      </w:r>
      <w:r>
        <w:rPr>
          <w:rFonts w:hint="eastAsia" w:ascii="宋体" w:hAnsi="Times New Roman" w:eastAsia="宋体" w:cs="宋体"/>
          <w:b/>
          <w:bCs/>
          <w:color w:val="auto"/>
          <w:sz w:val="24"/>
          <w:szCs w:val="24"/>
          <w:highlight w:val="none"/>
          <w:lang w:val="en-US" w:eastAsia="zh-CN"/>
        </w:rPr>
        <w:t>、安全要求</w:t>
      </w:r>
    </w:p>
    <w:p w14:paraId="22C144B5">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供应商需配备项目现场安全管理人员，对现场安全作业负有全部责任。作业期间需严格遵守安全文明生产标准化要求，服从采购人现场负责人管理，施工期间的相关安全措施、临时安全警示等措施均由供应商负责，现场作业严禁野蛮、冒险、强令作业等。</w:t>
      </w:r>
    </w:p>
    <w:p w14:paraId="42039247">
      <w:pPr>
        <w:snapToGrid w:val="0"/>
        <w:spacing w:line="460" w:lineRule="atLeast"/>
        <w:ind w:firstLine="486" w:firstLineChars="200"/>
        <w:rPr>
          <w:rFonts w:hint="eastAsia" w:ascii="宋体" w:hAnsi="Times New Roman" w:eastAsia="宋体" w:cs="宋体"/>
          <w:b/>
          <w:bCs/>
          <w:color w:val="auto"/>
          <w:sz w:val="24"/>
          <w:szCs w:val="24"/>
          <w:highlight w:val="none"/>
          <w:lang w:val="en-US" w:eastAsia="zh-CN"/>
        </w:rPr>
      </w:pPr>
      <w:r>
        <w:rPr>
          <w:rFonts w:hint="eastAsia" w:ascii="宋体" w:cs="宋体"/>
          <w:b/>
          <w:bCs/>
          <w:color w:val="auto"/>
          <w:sz w:val="24"/>
          <w:szCs w:val="24"/>
          <w:highlight w:val="none"/>
          <w:lang w:val="en-US" w:eastAsia="zh-CN"/>
        </w:rPr>
        <w:t>十</w:t>
      </w:r>
      <w:r>
        <w:rPr>
          <w:rFonts w:hint="eastAsia" w:ascii="宋体" w:hAnsi="Times New Roman" w:eastAsia="宋体" w:cs="宋体"/>
          <w:b/>
          <w:bCs/>
          <w:color w:val="auto"/>
          <w:sz w:val="24"/>
          <w:szCs w:val="24"/>
          <w:highlight w:val="none"/>
          <w:lang w:val="en-US" w:eastAsia="zh-CN"/>
        </w:rPr>
        <w:t>、运输及保管、保险</w:t>
      </w:r>
    </w:p>
    <w:p w14:paraId="198F9204">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1.供应商负责将设备材料送到现场过程中的全部运输；包括装卸车、货物现场的搬运、设备的安装、调试等；</w:t>
      </w:r>
    </w:p>
    <w:p w14:paraId="5FAB3A21">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 xml:space="preserve">2.各种设备，必须提供装箱清单，按装箱清单验收货物； </w:t>
      </w:r>
    </w:p>
    <w:p w14:paraId="40E26516">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 xml:space="preserve">3.货物在现场的保管由供应商负责，直至项目安装、验收完毕； </w:t>
      </w:r>
    </w:p>
    <w:p w14:paraId="58E78C46">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4.货物在安装调试验收合格前的保险由供应商负责，供应商负责其派出的现场服务人员人身意外保险等。</w:t>
      </w:r>
    </w:p>
    <w:p w14:paraId="5ED0AE8C">
      <w:pPr>
        <w:snapToGrid w:val="0"/>
        <w:spacing w:line="460" w:lineRule="atLeast"/>
        <w:ind w:firstLine="486" w:firstLineChars="200"/>
        <w:rPr>
          <w:rFonts w:hint="eastAsia" w:ascii="宋体" w:hAnsi="Times New Roman" w:eastAsia="宋体" w:cs="宋体"/>
          <w:b/>
          <w:bCs/>
          <w:color w:val="auto"/>
          <w:sz w:val="24"/>
          <w:szCs w:val="24"/>
          <w:highlight w:val="none"/>
          <w:lang w:val="en-US" w:eastAsia="zh-CN"/>
        </w:rPr>
      </w:pPr>
      <w:r>
        <w:rPr>
          <w:rFonts w:hint="eastAsia" w:ascii="宋体" w:hAnsi="Times New Roman" w:eastAsia="宋体" w:cs="宋体"/>
          <w:b/>
          <w:bCs/>
          <w:color w:val="auto"/>
          <w:sz w:val="24"/>
          <w:szCs w:val="24"/>
          <w:highlight w:val="none"/>
          <w:lang w:val="en-US" w:eastAsia="zh-CN"/>
        </w:rPr>
        <w:t>十</w:t>
      </w:r>
      <w:r>
        <w:rPr>
          <w:rFonts w:hint="eastAsia" w:ascii="宋体" w:cs="宋体"/>
          <w:b/>
          <w:bCs/>
          <w:color w:val="auto"/>
          <w:sz w:val="24"/>
          <w:szCs w:val="24"/>
          <w:highlight w:val="none"/>
          <w:lang w:val="en-US" w:eastAsia="zh-CN"/>
        </w:rPr>
        <w:t>一</w:t>
      </w:r>
      <w:r>
        <w:rPr>
          <w:rFonts w:hint="eastAsia" w:ascii="宋体" w:hAnsi="Times New Roman" w:eastAsia="宋体" w:cs="宋体"/>
          <w:b/>
          <w:bCs/>
          <w:color w:val="auto"/>
          <w:sz w:val="24"/>
          <w:szCs w:val="24"/>
          <w:highlight w:val="none"/>
          <w:lang w:val="en-US" w:eastAsia="zh-CN"/>
        </w:rPr>
        <w:t>、安装调试</w:t>
      </w:r>
    </w:p>
    <w:p w14:paraId="385EE78D">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 xml:space="preserve">1.供应商负责进行安装调试。 </w:t>
      </w:r>
    </w:p>
    <w:p w14:paraId="240F9941">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 xml:space="preserve">2.供应商应提交详细安装进度表。 </w:t>
      </w:r>
    </w:p>
    <w:p w14:paraId="6FA4788C">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 xml:space="preserve">3.供应商应负责安装协调管理工作。 </w:t>
      </w:r>
    </w:p>
    <w:p w14:paraId="34469551">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 xml:space="preserve">4.安装所需工具设施物料由供应商自备、自费运到现场，完工后自费搬走。 </w:t>
      </w:r>
    </w:p>
    <w:p w14:paraId="1DA34A32">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 xml:space="preserve">5.所有供本工程使用的产品和配件均应符合国家相关标准。 </w:t>
      </w:r>
    </w:p>
    <w:p w14:paraId="032EAA1E">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6.系统的安装施工，必须满足室外设备的防腐要求。所选器件需保证系统使用寿命内安全、可靠。</w:t>
      </w:r>
    </w:p>
    <w:p w14:paraId="4446A78D">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 xml:space="preserve">7.逆变器及控制器可根据实际情况安装，控制和传输线缆按规定敷设。 </w:t>
      </w:r>
    </w:p>
    <w:p w14:paraId="14F80A40">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 xml:space="preserve">8.调试：按国家相关验收规范进行，分阶段进行调试。 </w:t>
      </w:r>
    </w:p>
    <w:p w14:paraId="033A276D">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9.设备的拆箱、安装、通电、调试等项工作由供应商负责。调试的原始记录须经各方签字后作为验收的文件之一。</w:t>
      </w:r>
    </w:p>
    <w:p w14:paraId="069163D1">
      <w:pPr>
        <w:snapToGrid w:val="0"/>
        <w:spacing w:line="460" w:lineRule="atLeast"/>
        <w:ind w:firstLine="486" w:firstLineChars="200"/>
        <w:rPr>
          <w:rFonts w:hint="eastAsia" w:ascii="宋体" w:hAnsi="Times New Roman" w:eastAsia="宋体" w:cs="宋体"/>
          <w:b/>
          <w:bCs/>
          <w:color w:val="auto"/>
          <w:sz w:val="24"/>
          <w:szCs w:val="24"/>
          <w:highlight w:val="none"/>
          <w:lang w:val="en-US" w:eastAsia="zh-CN"/>
        </w:rPr>
      </w:pPr>
      <w:r>
        <w:rPr>
          <w:rFonts w:hint="eastAsia" w:ascii="宋体" w:hAnsi="Times New Roman" w:eastAsia="宋体" w:cs="宋体"/>
          <w:b/>
          <w:bCs/>
          <w:color w:val="auto"/>
          <w:sz w:val="24"/>
          <w:szCs w:val="24"/>
          <w:highlight w:val="none"/>
          <w:lang w:val="en-US" w:eastAsia="zh-CN"/>
        </w:rPr>
        <w:t>十</w:t>
      </w:r>
      <w:r>
        <w:rPr>
          <w:rFonts w:hint="eastAsia" w:ascii="宋体" w:cs="宋体"/>
          <w:b/>
          <w:bCs/>
          <w:color w:val="auto"/>
          <w:sz w:val="24"/>
          <w:szCs w:val="24"/>
          <w:highlight w:val="none"/>
          <w:lang w:val="en-US" w:eastAsia="zh-CN"/>
        </w:rPr>
        <w:t>二</w:t>
      </w:r>
      <w:r>
        <w:rPr>
          <w:rFonts w:hint="eastAsia" w:ascii="宋体" w:hAnsi="Times New Roman" w:eastAsia="宋体" w:cs="宋体"/>
          <w:b/>
          <w:bCs/>
          <w:color w:val="auto"/>
          <w:sz w:val="24"/>
          <w:szCs w:val="24"/>
          <w:highlight w:val="none"/>
          <w:lang w:val="en-US" w:eastAsia="zh-CN"/>
        </w:rPr>
        <w:t>、智能监控处置系统平台服务条款</w:t>
      </w:r>
    </w:p>
    <w:p w14:paraId="79F64E85">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1.乙方应提供智能监控处置系统平台，并完成系统部署、数据接入及基础配置，确保平台具备点位运行监测、数据展示及基础管理功能。</w:t>
      </w:r>
    </w:p>
    <w:p w14:paraId="14F812BA">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2.平台基础更新主要包括系统修复、性能优化、已有功能完善及适配性调整，及新增功能开发或个性化定制。</w:t>
      </w:r>
    </w:p>
    <w:p w14:paraId="4C797377">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3.在项目服务期内，乙方应提供平台运行保障服务，包括系统运行维护、数据采集异常处理、远程技术支持及平台基础维护工作。</w:t>
      </w:r>
    </w:p>
    <w:p w14:paraId="134D8BAC">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4.乙方应配合采购人开展平台使用工作，对使用过程中的操作、查询、统计等问题提供指导支持。</w:t>
      </w:r>
    </w:p>
    <w:p w14:paraId="4581959B">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5.平台上线后，乙方应提供操作培训，并在服务期内提供必要的使用指导服务。</w:t>
      </w:r>
    </w:p>
    <w:p w14:paraId="09E7693A">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6.响应要求</w:t>
      </w:r>
    </w:p>
    <w:p w14:paraId="4D5C710C">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6.1采购人发现平台运行异常或使用受影响时，有权通知乙方处理。</w:t>
      </w:r>
    </w:p>
    <w:p w14:paraId="6F8154B5">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6.2乙方应在接到通知后2小时内响应。</w:t>
      </w:r>
    </w:p>
    <w:p w14:paraId="06CE7DE8">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6.3一般性问题应在24小时内处理完成。</w:t>
      </w:r>
    </w:p>
    <w:p w14:paraId="3061BDBF">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6.4对未能在24小时内处理完成的问题，乙方应在48小时内反馈处理进展及后续安排，井持续推进解决。</w:t>
      </w:r>
    </w:p>
    <w:p w14:paraId="42540163">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7.考核与扣罚</w:t>
      </w:r>
    </w:p>
    <w:p w14:paraId="42AF9227">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7.1未按约定时间响应的，每发生一次，从质保金中扣除500元。</w:t>
      </w:r>
    </w:p>
    <w:p w14:paraId="27DAEF1E">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7.2一般性问题未在约定时间内处理完成的，每发生一次，从质保金中扣除1000元。</w:t>
      </w:r>
    </w:p>
    <w:p w14:paraId="57442F46">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7.3因平台维护不到位或问题处理不及时，影响采购人正常使用的，每发生一次，从质保金中扣除1000元。</w:t>
      </w:r>
    </w:p>
    <w:p w14:paraId="792EABDF">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7.4未按要求提供培训或使用指导的，每发生一次，从质保金中扣除500元。</w:t>
      </w:r>
    </w:p>
    <w:p w14:paraId="065EABC0">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7.5同一问题重复发生且未有效处理的，每发生一次，从质保金中扣除1500元</w:t>
      </w:r>
      <w:r>
        <w:rPr>
          <w:rFonts w:hint="eastAsia" w:ascii="宋体" w:hAnsi="Times New Roman" w:cs="宋体"/>
          <w:b w:val="0"/>
          <w:bCs w:val="0"/>
          <w:color w:val="auto"/>
          <w:sz w:val="24"/>
          <w:szCs w:val="24"/>
          <w:highlight w:val="none"/>
          <w:lang w:val="en-US" w:eastAsia="zh-CN"/>
        </w:rPr>
        <w:t>。</w:t>
      </w:r>
    </w:p>
    <w:p w14:paraId="2448A121">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hAnsi="Times New Roman" w:eastAsia="宋体" w:cs="宋体"/>
          <w:b w:val="0"/>
          <w:bCs w:val="0"/>
          <w:color w:val="auto"/>
          <w:sz w:val="24"/>
          <w:szCs w:val="24"/>
          <w:highlight w:val="none"/>
          <w:lang w:val="en-US" w:eastAsia="zh-CN"/>
        </w:rPr>
        <w:t>7.6经采购人书面通知后仍未整改的，每次扣除质保金1000元。</w:t>
      </w:r>
    </w:p>
    <w:p w14:paraId="76CBA562">
      <w:pPr>
        <w:numPr>
          <w:ilvl w:val="0"/>
          <w:numId w:val="18"/>
        </w:numPr>
        <w:snapToGrid w:val="0"/>
        <w:spacing w:line="460" w:lineRule="atLeast"/>
        <w:ind w:left="0" w:firstLine="486" w:firstLineChars="200"/>
        <w:rPr>
          <w:rFonts w:hint="eastAsia" w:ascii="宋体" w:cs="宋体"/>
          <w:b/>
          <w:bCs/>
          <w:color w:val="auto"/>
          <w:sz w:val="24"/>
          <w:szCs w:val="24"/>
          <w:highlight w:val="none"/>
          <w:lang w:val="en-US" w:eastAsia="zh-CN"/>
        </w:rPr>
      </w:pPr>
      <w:r>
        <w:rPr>
          <w:rFonts w:hint="eastAsia" w:ascii="宋体" w:cs="宋体"/>
          <w:b/>
          <w:bCs/>
          <w:color w:val="auto"/>
          <w:sz w:val="24"/>
          <w:szCs w:val="24"/>
          <w:highlight w:val="none"/>
          <w:lang w:val="en-US" w:eastAsia="zh-CN"/>
        </w:rPr>
        <w:t>项目组人员</w:t>
      </w:r>
    </w:p>
    <w:p w14:paraId="19A1C516">
      <w:pPr>
        <w:snapToGrid w:val="0"/>
        <w:spacing w:line="460" w:lineRule="atLeast"/>
        <w:ind w:firstLine="486" w:firstLineChars="200"/>
        <w:rPr>
          <w:rFonts w:ascii="宋体" w:hAnsi="Times New Roman" w:eastAsia="宋体" w:cs="宋体"/>
          <w:b w:val="0"/>
          <w:bCs w:val="0"/>
          <w:color w:val="auto"/>
          <w:sz w:val="24"/>
          <w:szCs w:val="24"/>
          <w:highlight w:val="none"/>
          <w:lang w:val="en-US" w:eastAsia="zh-CN"/>
        </w:rPr>
      </w:pPr>
      <w:r>
        <w:rPr>
          <w:rFonts w:ascii="宋体" w:hAnsi="Times New Roman" w:eastAsia="宋体" w:cs="宋体"/>
          <w:b w:val="0"/>
          <w:bCs w:val="0"/>
          <w:color w:val="auto"/>
          <w:sz w:val="24"/>
          <w:szCs w:val="24"/>
          <w:highlight w:val="none"/>
          <w:lang w:val="en-US" w:eastAsia="zh-CN"/>
        </w:rPr>
        <w:t>1.</w:t>
      </w:r>
      <w:r>
        <w:rPr>
          <w:rFonts w:hint="eastAsia" w:ascii="宋体" w:cs="宋体"/>
          <w:b w:val="0"/>
          <w:bCs w:val="0"/>
          <w:color w:val="auto"/>
          <w:sz w:val="24"/>
          <w:szCs w:val="24"/>
          <w:highlight w:val="none"/>
          <w:lang w:val="en-US" w:eastAsia="zh-CN"/>
        </w:rPr>
        <w:t>乙方</w:t>
      </w:r>
      <w:r>
        <w:rPr>
          <w:rFonts w:ascii="宋体" w:hAnsi="Times New Roman" w:eastAsia="宋体" w:cs="宋体"/>
          <w:b w:val="0"/>
          <w:bCs w:val="0"/>
          <w:color w:val="auto"/>
          <w:sz w:val="24"/>
          <w:szCs w:val="24"/>
          <w:highlight w:val="none"/>
          <w:lang w:val="en-US" w:eastAsia="zh-CN"/>
        </w:rPr>
        <w:t>派驻本项目项目负责人、现场技术员、专职安全员须按投标文件及合同约定人员在岗履职，未经</w:t>
      </w:r>
      <w:r>
        <w:rPr>
          <w:rFonts w:hint="eastAsia" w:ascii="宋体" w:cs="宋体"/>
          <w:b w:val="0"/>
          <w:bCs w:val="0"/>
          <w:color w:val="auto"/>
          <w:sz w:val="24"/>
          <w:szCs w:val="24"/>
          <w:highlight w:val="none"/>
          <w:lang w:val="en-US" w:eastAsia="zh-CN"/>
        </w:rPr>
        <w:t>甲方</w:t>
      </w:r>
      <w:r>
        <w:rPr>
          <w:rFonts w:ascii="宋体" w:hAnsi="Times New Roman" w:eastAsia="宋体" w:cs="宋体"/>
          <w:b w:val="0"/>
          <w:bCs w:val="0"/>
          <w:color w:val="auto"/>
          <w:sz w:val="24"/>
          <w:szCs w:val="24"/>
          <w:highlight w:val="none"/>
          <w:lang w:val="en-US" w:eastAsia="zh-CN"/>
        </w:rPr>
        <w:t>及监理单位书面同意，</w:t>
      </w:r>
      <w:r>
        <w:rPr>
          <w:rFonts w:hint="eastAsia" w:ascii="宋体" w:cs="宋体"/>
          <w:b w:val="0"/>
          <w:bCs w:val="0"/>
          <w:color w:val="auto"/>
          <w:sz w:val="24"/>
          <w:szCs w:val="24"/>
          <w:highlight w:val="none"/>
          <w:lang w:val="en-US" w:eastAsia="zh-CN"/>
        </w:rPr>
        <w:t>乙方</w:t>
      </w:r>
      <w:r>
        <w:rPr>
          <w:rFonts w:ascii="宋体" w:hAnsi="Times New Roman" w:eastAsia="宋体" w:cs="宋体"/>
          <w:b w:val="0"/>
          <w:bCs w:val="0"/>
          <w:color w:val="auto"/>
          <w:sz w:val="24"/>
          <w:szCs w:val="24"/>
          <w:highlight w:val="none"/>
          <w:lang w:val="en-US" w:eastAsia="zh-CN"/>
        </w:rPr>
        <w:t>不得擅自更换上述管理人员。</w:t>
      </w:r>
    </w:p>
    <w:p w14:paraId="4A9CA3DC">
      <w:pPr>
        <w:snapToGrid w:val="0"/>
        <w:spacing w:line="460" w:lineRule="atLeast"/>
        <w:ind w:firstLine="486" w:firstLineChars="200"/>
        <w:rPr>
          <w:rFonts w:ascii="宋体" w:hAnsi="Times New Roman" w:eastAsia="宋体" w:cs="宋体"/>
          <w:b w:val="0"/>
          <w:bCs w:val="0"/>
          <w:color w:val="auto"/>
          <w:sz w:val="24"/>
          <w:szCs w:val="24"/>
          <w:highlight w:val="none"/>
          <w:lang w:val="en-US" w:eastAsia="zh-CN"/>
        </w:rPr>
      </w:pPr>
      <w:r>
        <w:rPr>
          <w:rFonts w:ascii="宋体" w:hAnsi="Times New Roman" w:eastAsia="宋体" w:cs="宋体"/>
          <w:b w:val="0"/>
          <w:bCs w:val="0"/>
          <w:color w:val="auto"/>
          <w:sz w:val="24"/>
          <w:szCs w:val="24"/>
          <w:highlight w:val="none"/>
          <w:lang w:val="en-US" w:eastAsia="zh-CN"/>
        </w:rPr>
        <w:t>2. 未经书面同意擅自更换项目负责人，每次向</w:t>
      </w:r>
      <w:r>
        <w:rPr>
          <w:rFonts w:hint="eastAsia" w:ascii="宋体" w:cs="宋体"/>
          <w:b w:val="0"/>
          <w:bCs w:val="0"/>
          <w:color w:val="auto"/>
          <w:sz w:val="24"/>
          <w:szCs w:val="24"/>
          <w:highlight w:val="none"/>
          <w:lang w:val="en-US" w:eastAsia="zh-CN"/>
        </w:rPr>
        <w:t>甲方</w:t>
      </w:r>
      <w:r>
        <w:rPr>
          <w:rFonts w:ascii="宋体" w:hAnsi="Times New Roman" w:eastAsia="宋体" w:cs="宋体"/>
          <w:b w:val="0"/>
          <w:bCs w:val="0"/>
          <w:color w:val="auto"/>
          <w:sz w:val="24"/>
          <w:szCs w:val="24"/>
          <w:highlight w:val="none"/>
          <w:lang w:val="en-US" w:eastAsia="zh-CN"/>
        </w:rPr>
        <w:t>支付违约金100000元；未经书面同意擅自更换现场技术员，每次向</w:t>
      </w:r>
      <w:r>
        <w:rPr>
          <w:rFonts w:hint="eastAsia" w:ascii="宋体" w:cs="宋体"/>
          <w:b w:val="0"/>
          <w:bCs w:val="0"/>
          <w:color w:val="auto"/>
          <w:sz w:val="24"/>
          <w:szCs w:val="24"/>
          <w:highlight w:val="none"/>
          <w:lang w:val="en-US" w:eastAsia="zh-CN"/>
        </w:rPr>
        <w:t>甲方</w:t>
      </w:r>
      <w:r>
        <w:rPr>
          <w:rFonts w:ascii="宋体" w:hAnsi="Times New Roman" w:eastAsia="宋体" w:cs="宋体"/>
          <w:b w:val="0"/>
          <w:bCs w:val="0"/>
          <w:color w:val="auto"/>
          <w:sz w:val="24"/>
          <w:szCs w:val="24"/>
          <w:highlight w:val="none"/>
          <w:lang w:val="en-US" w:eastAsia="zh-CN"/>
        </w:rPr>
        <w:t>支付违约金50000元；未经书面同意擅自更换专职安全员，每次向</w:t>
      </w:r>
      <w:r>
        <w:rPr>
          <w:rFonts w:hint="eastAsia" w:ascii="宋体" w:cs="宋体"/>
          <w:b w:val="0"/>
          <w:bCs w:val="0"/>
          <w:color w:val="auto"/>
          <w:sz w:val="24"/>
          <w:szCs w:val="24"/>
          <w:highlight w:val="none"/>
          <w:lang w:val="en-US" w:eastAsia="zh-CN"/>
        </w:rPr>
        <w:t>甲方</w:t>
      </w:r>
      <w:r>
        <w:rPr>
          <w:rFonts w:ascii="宋体" w:hAnsi="Times New Roman" w:eastAsia="宋体" w:cs="宋体"/>
          <w:b w:val="0"/>
          <w:bCs w:val="0"/>
          <w:color w:val="auto"/>
          <w:sz w:val="24"/>
          <w:szCs w:val="24"/>
          <w:highlight w:val="none"/>
          <w:lang w:val="en-US" w:eastAsia="zh-CN"/>
        </w:rPr>
        <w:t>支付违约金30000元。</w:t>
      </w:r>
    </w:p>
    <w:p w14:paraId="5EFA94B3">
      <w:pPr>
        <w:snapToGrid w:val="0"/>
        <w:spacing w:line="460" w:lineRule="atLeast"/>
        <w:ind w:firstLine="486" w:firstLineChars="200"/>
        <w:rPr>
          <w:rFonts w:ascii="宋体" w:hAnsi="Times New Roman" w:eastAsia="宋体" w:cs="宋体"/>
          <w:b w:val="0"/>
          <w:bCs w:val="0"/>
          <w:color w:val="auto"/>
          <w:sz w:val="24"/>
          <w:szCs w:val="24"/>
          <w:highlight w:val="none"/>
          <w:lang w:val="en-US" w:eastAsia="zh-CN"/>
        </w:rPr>
      </w:pPr>
      <w:r>
        <w:rPr>
          <w:rFonts w:ascii="宋体" w:hAnsi="Times New Roman" w:eastAsia="宋体" w:cs="宋体"/>
          <w:b w:val="0"/>
          <w:bCs w:val="0"/>
          <w:color w:val="auto"/>
          <w:sz w:val="24"/>
          <w:szCs w:val="24"/>
          <w:highlight w:val="none"/>
          <w:lang w:val="en-US" w:eastAsia="zh-CN"/>
        </w:rPr>
        <w:t>3. </w:t>
      </w:r>
      <w:r>
        <w:rPr>
          <w:rFonts w:hint="eastAsia" w:ascii="宋体" w:cs="宋体"/>
          <w:b w:val="0"/>
          <w:bCs w:val="0"/>
          <w:color w:val="auto"/>
          <w:sz w:val="24"/>
          <w:szCs w:val="24"/>
          <w:highlight w:val="none"/>
          <w:lang w:val="en-US" w:eastAsia="zh-CN"/>
        </w:rPr>
        <w:t>甲方</w:t>
      </w:r>
      <w:r>
        <w:rPr>
          <w:rFonts w:ascii="宋体" w:hAnsi="Times New Roman" w:eastAsia="宋体" w:cs="宋体"/>
          <w:b w:val="0"/>
          <w:bCs w:val="0"/>
          <w:color w:val="auto"/>
          <w:sz w:val="24"/>
          <w:szCs w:val="24"/>
          <w:highlight w:val="none"/>
          <w:lang w:val="en-US" w:eastAsia="zh-CN"/>
        </w:rPr>
        <w:t>及监理单位检查发现项目负责人、技术员、安全员履职不到位、专业能力不符现场管理要求，有权书面通知</w:t>
      </w:r>
      <w:r>
        <w:rPr>
          <w:rFonts w:hint="eastAsia" w:ascii="宋体" w:cs="宋体"/>
          <w:b w:val="0"/>
          <w:bCs w:val="0"/>
          <w:color w:val="auto"/>
          <w:sz w:val="24"/>
          <w:szCs w:val="24"/>
          <w:highlight w:val="none"/>
          <w:lang w:val="en-US" w:eastAsia="zh-CN"/>
        </w:rPr>
        <w:t>乙方</w:t>
      </w:r>
      <w:r>
        <w:rPr>
          <w:rFonts w:ascii="宋体" w:hAnsi="Times New Roman" w:eastAsia="宋体" w:cs="宋体"/>
          <w:b w:val="0"/>
          <w:bCs w:val="0"/>
          <w:color w:val="auto"/>
          <w:sz w:val="24"/>
          <w:szCs w:val="24"/>
          <w:highlight w:val="none"/>
          <w:lang w:val="en-US" w:eastAsia="zh-CN"/>
        </w:rPr>
        <w:t>限期更换，</w:t>
      </w:r>
      <w:r>
        <w:rPr>
          <w:rFonts w:hint="eastAsia" w:ascii="宋体" w:cs="宋体"/>
          <w:b w:val="0"/>
          <w:bCs w:val="0"/>
          <w:color w:val="auto"/>
          <w:sz w:val="24"/>
          <w:szCs w:val="24"/>
          <w:highlight w:val="none"/>
          <w:lang w:val="en-US" w:eastAsia="zh-CN"/>
        </w:rPr>
        <w:t>乙方</w:t>
      </w:r>
      <w:r>
        <w:rPr>
          <w:rFonts w:ascii="宋体" w:hAnsi="Times New Roman" w:eastAsia="宋体" w:cs="宋体"/>
          <w:b w:val="0"/>
          <w:bCs w:val="0"/>
          <w:color w:val="auto"/>
          <w:sz w:val="24"/>
          <w:szCs w:val="24"/>
          <w:highlight w:val="none"/>
          <w:lang w:val="en-US" w:eastAsia="zh-CN"/>
        </w:rPr>
        <w:t>须在7日内完成合格人员替换到位。逾期未完成更换的，每逾期一日分别按项目负责人20000元/日、技术员10000元/日、安全员5000元/日向</w:t>
      </w:r>
      <w:r>
        <w:rPr>
          <w:rFonts w:hint="eastAsia" w:ascii="宋体" w:cs="宋体"/>
          <w:b w:val="0"/>
          <w:bCs w:val="0"/>
          <w:color w:val="auto"/>
          <w:sz w:val="24"/>
          <w:szCs w:val="24"/>
          <w:highlight w:val="none"/>
          <w:lang w:val="en-US" w:eastAsia="zh-CN"/>
        </w:rPr>
        <w:t>甲方</w:t>
      </w:r>
      <w:r>
        <w:rPr>
          <w:rFonts w:ascii="宋体" w:hAnsi="Times New Roman" w:eastAsia="宋体" w:cs="宋体"/>
          <w:b w:val="0"/>
          <w:bCs w:val="0"/>
          <w:color w:val="auto"/>
          <w:sz w:val="24"/>
          <w:szCs w:val="24"/>
          <w:highlight w:val="none"/>
          <w:lang w:val="en-US" w:eastAsia="zh-CN"/>
        </w:rPr>
        <w:t>支付违约金。</w:t>
      </w:r>
    </w:p>
    <w:p w14:paraId="2F5CF249">
      <w:pPr>
        <w:snapToGrid w:val="0"/>
        <w:spacing w:line="460" w:lineRule="atLeast"/>
        <w:ind w:firstLine="486" w:firstLineChars="200"/>
        <w:rPr>
          <w:rFonts w:ascii="宋体" w:hAnsi="Times New Roman" w:eastAsia="宋体" w:cs="宋体"/>
          <w:b w:val="0"/>
          <w:bCs w:val="0"/>
          <w:color w:val="auto"/>
          <w:sz w:val="24"/>
          <w:szCs w:val="24"/>
          <w:highlight w:val="none"/>
          <w:lang w:val="en-US" w:eastAsia="zh-CN"/>
        </w:rPr>
      </w:pPr>
      <w:r>
        <w:rPr>
          <w:rFonts w:ascii="宋体" w:hAnsi="Times New Roman" w:eastAsia="宋体" w:cs="宋体"/>
          <w:b w:val="0"/>
          <w:bCs w:val="0"/>
          <w:color w:val="auto"/>
          <w:sz w:val="24"/>
          <w:szCs w:val="24"/>
          <w:highlight w:val="none"/>
          <w:lang w:val="en-US" w:eastAsia="zh-CN"/>
        </w:rPr>
        <w:t>4.</w:t>
      </w:r>
      <w:r>
        <w:rPr>
          <w:rFonts w:hint="eastAsia" w:ascii="宋体" w:cs="宋体"/>
          <w:b w:val="0"/>
          <w:bCs w:val="0"/>
          <w:color w:val="auto"/>
          <w:sz w:val="24"/>
          <w:szCs w:val="24"/>
          <w:highlight w:val="none"/>
          <w:lang w:val="en-US" w:eastAsia="zh-CN"/>
        </w:rPr>
        <w:t>乙方</w:t>
      </w:r>
      <w:r>
        <w:rPr>
          <w:rFonts w:ascii="宋体" w:hAnsi="Times New Roman" w:eastAsia="宋体" w:cs="宋体"/>
          <w:b w:val="0"/>
          <w:bCs w:val="0"/>
          <w:color w:val="auto"/>
          <w:sz w:val="24"/>
          <w:szCs w:val="24"/>
          <w:highlight w:val="none"/>
          <w:lang w:val="en-US" w:eastAsia="zh-CN"/>
        </w:rPr>
        <w:t>确因特殊情况需要更换项目管理人员的，应提前7日向</w:t>
      </w:r>
      <w:r>
        <w:rPr>
          <w:rFonts w:hint="eastAsia" w:ascii="宋体" w:cs="宋体"/>
          <w:b w:val="0"/>
          <w:bCs w:val="0"/>
          <w:color w:val="auto"/>
          <w:sz w:val="24"/>
          <w:szCs w:val="24"/>
          <w:highlight w:val="none"/>
          <w:lang w:val="en-US" w:eastAsia="zh-CN"/>
        </w:rPr>
        <w:t>甲方</w:t>
      </w:r>
      <w:r>
        <w:rPr>
          <w:rFonts w:ascii="宋体" w:hAnsi="Times New Roman" w:eastAsia="宋体" w:cs="宋体"/>
          <w:b w:val="0"/>
          <w:bCs w:val="0"/>
          <w:color w:val="auto"/>
          <w:sz w:val="24"/>
          <w:szCs w:val="24"/>
          <w:highlight w:val="none"/>
          <w:lang w:val="en-US" w:eastAsia="zh-CN"/>
        </w:rPr>
        <w:t>及监理单位提交书面人员更换申请，附拟更换人员简历、资格证书、业绩证明等相关资料，拟更换人员资质、职称、从业经验、执业资格不得低于原派驻人员标准，经</w:t>
      </w:r>
      <w:r>
        <w:rPr>
          <w:rFonts w:hint="eastAsia" w:ascii="宋体" w:cs="宋体"/>
          <w:b w:val="0"/>
          <w:bCs w:val="0"/>
          <w:color w:val="auto"/>
          <w:sz w:val="24"/>
          <w:szCs w:val="24"/>
          <w:highlight w:val="none"/>
          <w:lang w:val="en-US" w:eastAsia="zh-CN"/>
        </w:rPr>
        <w:t>甲方</w:t>
      </w:r>
      <w:r>
        <w:rPr>
          <w:rFonts w:ascii="宋体" w:hAnsi="Times New Roman" w:eastAsia="宋体" w:cs="宋体"/>
          <w:b w:val="0"/>
          <w:bCs w:val="0"/>
          <w:color w:val="auto"/>
          <w:sz w:val="24"/>
          <w:szCs w:val="24"/>
          <w:highlight w:val="none"/>
          <w:lang w:val="en-US" w:eastAsia="zh-CN"/>
        </w:rPr>
        <w:t>及监理单位审核书面批准后方可更换，未经批准一律视为擅自更换。</w:t>
      </w:r>
    </w:p>
    <w:p w14:paraId="61763F01">
      <w:pPr>
        <w:snapToGrid w:val="0"/>
        <w:spacing w:line="460" w:lineRule="atLeast"/>
        <w:ind w:firstLine="486" w:firstLineChars="200"/>
        <w:rPr>
          <w:rFonts w:ascii="宋体" w:hAnsi="Times New Roman" w:eastAsia="宋体" w:cs="宋体"/>
          <w:b w:val="0"/>
          <w:bCs w:val="0"/>
          <w:color w:val="auto"/>
          <w:sz w:val="24"/>
          <w:szCs w:val="24"/>
          <w:highlight w:val="none"/>
          <w:lang w:val="en-US" w:eastAsia="zh-CN"/>
        </w:rPr>
      </w:pPr>
      <w:r>
        <w:rPr>
          <w:rFonts w:ascii="宋体" w:hAnsi="Times New Roman" w:eastAsia="宋体" w:cs="宋体"/>
          <w:b w:val="0"/>
          <w:bCs w:val="0"/>
          <w:color w:val="auto"/>
          <w:sz w:val="24"/>
          <w:szCs w:val="24"/>
          <w:highlight w:val="none"/>
          <w:lang w:val="en-US" w:eastAsia="zh-CN"/>
        </w:rPr>
        <w:t>5. 项目负责人须保证每月现场在岗时间不少于22天，关键施工、设备安装、调试验收节点必须在岗值守，无故脱岗、缺岗按合同相关约定另行处罚。</w:t>
      </w:r>
    </w:p>
    <w:p w14:paraId="38028AE5">
      <w:pPr>
        <w:snapToGrid w:val="0"/>
        <w:spacing w:line="460" w:lineRule="atLeast"/>
        <w:ind w:firstLine="486" w:firstLineChars="200"/>
        <w:rPr>
          <w:rFonts w:ascii="宋体" w:hAnsi="Times New Roman" w:eastAsia="宋体" w:cs="宋体"/>
          <w:b w:val="0"/>
          <w:bCs w:val="0"/>
          <w:color w:val="auto"/>
          <w:sz w:val="24"/>
          <w:szCs w:val="24"/>
          <w:highlight w:val="none"/>
          <w:lang w:val="en-US" w:eastAsia="zh-CN"/>
        </w:rPr>
      </w:pPr>
      <w:r>
        <w:rPr>
          <w:rFonts w:ascii="宋体" w:hAnsi="Times New Roman" w:eastAsia="宋体" w:cs="宋体"/>
          <w:b w:val="0"/>
          <w:bCs w:val="0"/>
          <w:color w:val="auto"/>
          <w:sz w:val="24"/>
          <w:szCs w:val="24"/>
          <w:highlight w:val="none"/>
          <w:lang w:val="en-US" w:eastAsia="zh-CN"/>
        </w:rPr>
        <w:t>6. 上述所有违约金</w:t>
      </w:r>
      <w:r>
        <w:rPr>
          <w:rFonts w:hint="eastAsia" w:ascii="宋体" w:cs="宋体"/>
          <w:b w:val="0"/>
          <w:bCs w:val="0"/>
          <w:color w:val="auto"/>
          <w:sz w:val="24"/>
          <w:szCs w:val="24"/>
          <w:highlight w:val="none"/>
          <w:lang w:val="en-US" w:eastAsia="zh-CN"/>
        </w:rPr>
        <w:t>甲方</w:t>
      </w:r>
      <w:r>
        <w:rPr>
          <w:rFonts w:ascii="宋体" w:hAnsi="Times New Roman" w:eastAsia="宋体" w:cs="宋体"/>
          <w:b w:val="0"/>
          <w:bCs w:val="0"/>
          <w:color w:val="auto"/>
          <w:sz w:val="24"/>
          <w:szCs w:val="24"/>
          <w:highlight w:val="none"/>
          <w:lang w:val="en-US" w:eastAsia="zh-CN"/>
        </w:rPr>
        <w:t>有权直接从当期工程进度款、履约保证金中予以扣除，由此造成工期延误、工程质量缺陷、安全隐患及一切经济损失，均由</w:t>
      </w:r>
      <w:r>
        <w:rPr>
          <w:rFonts w:hint="eastAsia" w:ascii="宋体" w:cs="宋体"/>
          <w:b w:val="0"/>
          <w:bCs w:val="0"/>
          <w:color w:val="auto"/>
          <w:sz w:val="24"/>
          <w:szCs w:val="24"/>
          <w:highlight w:val="none"/>
          <w:lang w:val="en-US" w:eastAsia="zh-CN"/>
        </w:rPr>
        <w:t>乙方</w:t>
      </w:r>
      <w:r>
        <w:rPr>
          <w:rFonts w:ascii="宋体" w:hAnsi="Times New Roman" w:eastAsia="宋体" w:cs="宋体"/>
          <w:b w:val="0"/>
          <w:bCs w:val="0"/>
          <w:color w:val="auto"/>
          <w:sz w:val="24"/>
          <w:szCs w:val="24"/>
          <w:highlight w:val="none"/>
          <w:lang w:val="en-US" w:eastAsia="zh-CN"/>
        </w:rPr>
        <w:t>全部承担。</w:t>
      </w:r>
    </w:p>
    <w:p w14:paraId="711CB396">
      <w:pPr>
        <w:snapToGrid w:val="0"/>
        <w:spacing w:line="460" w:lineRule="atLeast"/>
        <w:ind w:firstLine="486" w:firstLineChars="200"/>
        <w:rPr>
          <w:color w:val="auto"/>
          <w:highlight w:val="none"/>
          <w:lang w:val="en-US" w:eastAsia="zh-CN"/>
        </w:rPr>
      </w:pPr>
      <w:r>
        <w:rPr>
          <w:rFonts w:ascii="宋体" w:hAnsi="Times New Roman" w:eastAsia="宋体" w:cs="宋体"/>
          <w:b w:val="0"/>
          <w:bCs w:val="0"/>
          <w:color w:val="auto"/>
          <w:sz w:val="24"/>
          <w:szCs w:val="24"/>
          <w:highlight w:val="none"/>
          <w:lang w:val="en-US" w:eastAsia="zh-CN"/>
        </w:rPr>
        <w:t>7. 同一岗位管理人员</w:t>
      </w:r>
      <w:r>
        <w:rPr>
          <w:rFonts w:hint="eastAsia" w:ascii="宋体" w:cs="宋体"/>
          <w:b w:val="0"/>
          <w:bCs w:val="0"/>
          <w:color w:val="auto"/>
          <w:sz w:val="24"/>
          <w:szCs w:val="24"/>
          <w:highlight w:val="none"/>
          <w:lang w:val="en-US" w:eastAsia="zh-CN"/>
        </w:rPr>
        <w:t>施工期内</w:t>
      </w:r>
      <w:r>
        <w:rPr>
          <w:rFonts w:ascii="宋体" w:hAnsi="Times New Roman" w:eastAsia="宋体" w:cs="宋体"/>
          <w:b w:val="0"/>
          <w:bCs w:val="0"/>
          <w:color w:val="auto"/>
          <w:sz w:val="24"/>
          <w:szCs w:val="24"/>
          <w:highlight w:val="none"/>
          <w:lang w:val="en-US" w:eastAsia="zh-CN"/>
        </w:rPr>
        <w:t>累计擅自更换两次及以上，</w:t>
      </w:r>
      <w:r>
        <w:rPr>
          <w:rFonts w:hint="eastAsia" w:ascii="宋体" w:hAnsi="Times New Roman" w:eastAsia="宋体" w:cs="宋体"/>
          <w:b w:val="0"/>
          <w:bCs w:val="0"/>
          <w:color w:val="auto"/>
          <w:sz w:val="24"/>
          <w:szCs w:val="24"/>
          <w:highlight w:val="none"/>
          <w:lang w:val="en-US" w:eastAsia="zh-CN"/>
        </w:rPr>
        <w:t>甲方</w:t>
      </w:r>
      <w:r>
        <w:rPr>
          <w:rFonts w:ascii="宋体" w:hAnsi="Times New Roman" w:eastAsia="宋体" w:cs="宋体"/>
          <w:b w:val="0"/>
          <w:bCs w:val="0"/>
          <w:color w:val="auto"/>
          <w:sz w:val="24"/>
          <w:szCs w:val="24"/>
          <w:highlight w:val="none"/>
          <w:lang w:val="en-US" w:eastAsia="zh-CN"/>
        </w:rPr>
        <w:t>有权单方面终止合同，由此产生的全部责任与经济损失由</w:t>
      </w:r>
      <w:r>
        <w:rPr>
          <w:rFonts w:hint="eastAsia" w:ascii="宋体" w:hAnsi="Times New Roman" w:eastAsia="宋体" w:cs="宋体"/>
          <w:b w:val="0"/>
          <w:bCs w:val="0"/>
          <w:color w:val="auto"/>
          <w:sz w:val="24"/>
          <w:szCs w:val="24"/>
          <w:highlight w:val="none"/>
          <w:lang w:val="en-US" w:eastAsia="zh-CN"/>
        </w:rPr>
        <w:t>乙方</w:t>
      </w:r>
      <w:r>
        <w:rPr>
          <w:rFonts w:ascii="宋体" w:hAnsi="Times New Roman" w:eastAsia="宋体" w:cs="宋体"/>
          <w:b w:val="0"/>
          <w:bCs w:val="0"/>
          <w:color w:val="auto"/>
          <w:sz w:val="24"/>
          <w:szCs w:val="24"/>
          <w:highlight w:val="none"/>
          <w:lang w:val="en-US" w:eastAsia="zh-CN"/>
        </w:rPr>
        <w:t>承担。</w:t>
      </w:r>
    </w:p>
    <w:p w14:paraId="7AF6719D">
      <w:pPr>
        <w:snapToGrid w:val="0"/>
        <w:spacing w:line="460" w:lineRule="atLeast"/>
        <w:ind w:firstLine="486" w:firstLineChars="200"/>
        <w:rPr>
          <w:rFonts w:hint="eastAsia" w:ascii="宋体" w:hAnsi="Times New Roman" w:eastAsia="宋体" w:cs="宋体"/>
          <w:b w:val="0"/>
          <w:bCs w:val="0"/>
          <w:color w:val="auto"/>
          <w:sz w:val="24"/>
          <w:szCs w:val="24"/>
          <w:highlight w:val="none"/>
          <w:lang w:val="en-US" w:eastAsia="zh-CN"/>
        </w:rPr>
      </w:pPr>
      <w:r>
        <w:rPr>
          <w:rFonts w:hint="eastAsia" w:ascii="宋体" w:cs="宋体"/>
          <w:b/>
          <w:bCs/>
          <w:color w:val="auto"/>
          <w:sz w:val="24"/>
          <w:szCs w:val="24"/>
          <w:highlight w:val="none"/>
          <w:lang w:val="en-US" w:eastAsia="zh-CN"/>
        </w:rPr>
        <w:t>十四</w:t>
      </w:r>
      <w:r>
        <w:rPr>
          <w:rFonts w:hint="eastAsia" w:ascii="宋体" w:hAnsi="Times New Roman" w:eastAsia="宋体" w:cs="宋体"/>
          <w:b/>
          <w:bCs/>
          <w:color w:val="auto"/>
          <w:sz w:val="24"/>
          <w:szCs w:val="24"/>
          <w:highlight w:val="none"/>
          <w:lang w:val="en-US" w:eastAsia="zh-CN"/>
        </w:rPr>
        <w:t>、双方权利义务</w:t>
      </w:r>
    </w:p>
    <w:p w14:paraId="6113286F">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1. 甲方权利义务：</w:t>
      </w:r>
    </w:p>
    <w:p w14:paraId="57EED2D2">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1.1</w:t>
      </w:r>
      <w:r>
        <w:rPr>
          <w:rFonts w:hint="eastAsia" w:ascii="宋体" w:hAnsi="Times New Roman" w:eastAsia="宋体" w:cs="宋体"/>
          <w:color w:val="auto"/>
          <w:sz w:val="24"/>
          <w:szCs w:val="24"/>
          <w:highlight w:val="none"/>
          <w:lang w:val="en-US" w:eastAsia="zh-CN"/>
        </w:rPr>
        <w:t>提供施工用地、场坪移交、提供现场水源、电源接驳点；</w:t>
      </w:r>
    </w:p>
    <w:p w14:paraId="7CE4B1F6">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1.2</w:t>
      </w:r>
      <w:r>
        <w:rPr>
          <w:rFonts w:hint="eastAsia" w:ascii="宋体" w:hAnsi="Times New Roman" w:eastAsia="宋体" w:cs="宋体"/>
          <w:color w:val="auto"/>
          <w:sz w:val="24"/>
          <w:szCs w:val="24"/>
          <w:highlight w:val="none"/>
          <w:lang w:val="en-US" w:eastAsia="zh-CN"/>
        </w:rPr>
        <w:t>协助乙方办理施工许可、电网接入手续；</w:t>
      </w:r>
    </w:p>
    <w:p w14:paraId="1BEE0D9A">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1.3</w:t>
      </w:r>
      <w:r>
        <w:rPr>
          <w:rFonts w:hint="eastAsia" w:ascii="宋体" w:hAnsi="Times New Roman" w:eastAsia="宋体" w:cs="宋体"/>
          <w:color w:val="auto"/>
          <w:sz w:val="24"/>
          <w:szCs w:val="24"/>
          <w:highlight w:val="none"/>
          <w:lang w:val="en-US" w:eastAsia="zh-CN"/>
        </w:rPr>
        <w:t>按合同约定及时支付工程款；</w:t>
      </w:r>
    </w:p>
    <w:p w14:paraId="616F922A">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1.4</w:t>
      </w:r>
      <w:r>
        <w:rPr>
          <w:rFonts w:hint="eastAsia" w:ascii="宋体" w:hAnsi="Times New Roman" w:eastAsia="宋体" w:cs="宋体"/>
          <w:color w:val="auto"/>
          <w:sz w:val="24"/>
          <w:szCs w:val="24"/>
          <w:highlight w:val="none"/>
          <w:lang w:val="en-US" w:eastAsia="zh-CN"/>
        </w:rPr>
        <w:t>组织验收、接收完整竣工资料。</w:t>
      </w:r>
    </w:p>
    <w:p w14:paraId="61AA99B0">
      <w:pPr>
        <w:snapToGrid w:val="0"/>
        <w:spacing w:line="460" w:lineRule="atLeast"/>
        <w:ind w:firstLine="486" w:firstLineChars="200"/>
        <w:rPr>
          <w:rFonts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2.</w:t>
      </w:r>
      <w:r>
        <w:rPr>
          <w:rFonts w:ascii="宋体" w:hAnsi="Times New Roman" w:eastAsia="宋体" w:cs="宋体"/>
          <w:color w:val="auto"/>
          <w:sz w:val="24"/>
          <w:szCs w:val="24"/>
          <w:highlight w:val="none"/>
          <w:lang w:val="en-US" w:eastAsia="zh-CN"/>
        </w:rPr>
        <w:t>乙方权利义务：</w:t>
      </w:r>
    </w:p>
    <w:p w14:paraId="659DA21F">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1.5</w:t>
      </w:r>
      <w:r>
        <w:rPr>
          <w:rFonts w:hint="eastAsia" w:ascii="宋体" w:hAnsi="Times New Roman" w:eastAsia="宋体" w:cs="宋体"/>
          <w:color w:val="auto"/>
          <w:sz w:val="24"/>
          <w:szCs w:val="24"/>
          <w:highlight w:val="none"/>
          <w:lang w:val="en-US" w:eastAsia="zh-CN"/>
        </w:rPr>
        <w:t>严格按照设计图纸及规范施工，接受甲方及监理监督；</w:t>
      </w:r>
    </w:p>
    <w:p w14:paraId="09555D7C">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1.6</w:t>
      </w:r>
      <w:r>
        <w:rPr>
          <w:rFonts w:hint="eastAsia" w:ascii="宋体" w:hAnsi="Times New Roman" w:eastAsia="宋体" w:cs="宋体"/>
          <w:color w:val="auto"/>
          <w:sz w:val="24"/>
          <w:szCs w:val="24"/>
          <w:highlight w:val="none"/>
          <w:lang w:val="en-US" w:eastAsia="zh-CN"/>
        </w:rPr>
        <w:t>自行解决施工道路、临时设施、材料保管及成品保护；</w:t>
      </w:r>
    </w:p>
    <w:p w14:paraId="1907BFC8">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1.7</w:t>
      </w:r>
      <w:r>
        <w:rPr>
          <w:rFonts w:hint="eastAsia" w:ascii="宋体" w:hAnsi="Times New Roman" w:eastAsia="宋体" w:cs="宋体"/>
          <w:color w:val="auto"/>
          <w:sz w:val="24"/>
          <w:szCs w:val="24"/>
          <w:highlight w:val="none"/>
          <w:lang w:val="en-US" w:eastAsia="zh-CN"/>
        </w:rPr>
        <w:t>遵守安全生产法律法规，承担施工安全责任；</w:t>
      </w:r>
    </w:p>
    <w:p w14:paraId="35B5DFEB">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1.8</w:t>
      </w:r>
      <w:r>
        <w:rPr>
          <w:rFonts w:hint="eastAsia" w:ascii="宋体" w:hAnsi="Times New Roman" w:eastAsia="宋体" w:cs="宋体"/>
          <w:color w:val="auto"/>
          <w:sz w:val="24"/>
          <w:szCs w:val="24"/>
          <w:highlight w:val="none"/>
          <w:lang w:val="en-US" w:eastAsia="zh-CN"/>
        </w:rPr>
        <w:t>提供完整的竣工资料（含设备合格证、测试报告、图纸、运维手册等）；</w:t>
      </w:r>
    </w:p>
    <w:p w14:paraId="66CAEA59">
      <w:pPr>
        <w:snapToGrid w:val="0"/>
        <w:spacing w:line="460" w:lineRule="atLeast"/>
        <w:ind w:firstLine="486" w:firstLineChars="200"/>
        <w:rPr>
          <w:rFonts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1.9</w:t>
      </w:r>
      <w:r>
        <w:rPr>
          <w:rFonts w:ascii="宋体" w:hAnsi="Times New Roman" w:eastAsia="宋体" w:cs="宋体"/>
          <w:color w:val="auto"/>
          <w:sz w:val="24"/>
          <w:szCs w:val="24"/>
          <w:highlight w:val="none"/>
          <w:lang w:val="en-US" w:eastAsia="zh-CN"/>
        </w:rPr>
        <w:t>对现场工人进行安全教育并购买保险。</w:t>
      </w:r>
    </w:p>
    <w:p w14:paraId="4E2E2D0F">
      <w:pPr>
        <w:snapToGrid w:val="0"/>
        <w:spacing w:line="460" w:lineRule="atLeast"/>
        <w:ind w:firstLine="486" w:firstLineChars="200"/>
        <w:rPr>
          <w:rFonts w:ascii="宋体" w:hAnsi="Times New Roman" w:eastAsia="宋体" w:cs="宋体"/>
          <w:b/>
          <w:bCs/>
          <w:color w:val="auto"/>
          <w:sz w:val="24"/>
          <w:szCs w:val="24"/>
          <w:highlight w:val="none"/>
          <w:lang w:val="en-US" w:eastAsia="zh-CN"/>
        </w:rPr>
      </w:pPr>
      <w:r>
        <w:rPr>
          <w:rFonts w:hint="eastAsia" w:ascii="宋体" w:hAnsi="Times New Roman" w:eastAsia="宋体" w:cs="宋体"/>
          <w:b/>
          <w:bCs/>
          <w:color w:val="auto"/>
          <w:sz w:val="24"/>
          <w:szCs w:val="24"/>
          <w:highlight w:val="none"/>
          <w:lang w:val="en-US" w:eastAsia="zh-CN"/>
        </w:rPr>
        <w:t>十</w:t>
      </w:r>
      <w:r>
        <w:rPr>
          <w:rFonts w:hint="eastAsia" w:ascii="宋体" w:cs="宋体"/>
          <w:b/>
          <w:bCs/>
          <w:color w:val="auto"/>
          <w:sz w:val="24"/>
          <w:szCs w:val="24"/>
          <w:highlight w:val="none"/>
          <w:lang w:val="en-US" w:eastAsia="zh-CN"/>
        </w:rPr>
        <w:t>五</w:t>
      </w:r>
      <w:r>
        <w:rPr>
          <w:rFonts w:hint="eastAsia" w:ascii="宋体" w:hAnsi="Times New Roman" w:eastAsia="宋体" w:cs="宋体"/>
          <w:b/>
          <w:bCs/>
          <w:color w:val="auto"/>
          <w:sz w:val="24"/>
          <w:szCs w:val="24"/>
          <w:highlight w:val="none"/>
          <w:lang w:val="en-US" w:eastAsia="zh-CN"/>
        </w:rPr>
        <w:t>、</w:t>
      </w:r>
      <w:r>
        <w:rPr>
          <w:rFonts w:ascii="宋体" w:hAnsi="Times New Roman" w:eastAsia="宋体" w:cs="宋体"/>
          <w:b/>
          <w:bCs/>
          <w:color w:val="auto"/>
          <w:sz w:val="24"/>
          <w:szCs w:val="24"/>
          <w:highlight w:val="none"/>
          <w:lang w:val="en-US" w:eastAsia="zh-CN"/>
        </w:rPr>
        <w:t>违约责任</w:t>
      </w:r>
    </w:p>
    <w:p w14:paraId="4F5C9BAF">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1.甲方逾期付款的，每逾期一日按应付未付款的万分之五向乙方支付违约金。</w:t>
      </w:r>
    </w:p>
    <w:p w14:paraId="437B31AB">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2.乙方逾期完工的，按第六条承担违约金。</w:t>
      </w:r>
    </w:p>
    <w:p w14:paraId="11180125">
      <w:pPr>
        <w:snapToGrid w:val="0"/>
        <w:spacing w:line="460" w:lineRule="atLeast"/>
        <w:ind w:left="485" w:leftChars="228" w:firstLine="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3.因乙方原因造成工程质量不合格，乙方无偿返工，并承担由此产生的工期延误责任。</w:t>
      </w:r>
    </w:p>
    <w:p w14:paraId="7A73BA2D">
      <w:pPr>
        <w:snapToGrid w:val="0"/>
        <w:spacing w:line="460" w:lineRule="atLeast"/>
        <w:ind w:left="485" w:leftChars="228" w:firstLine="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4.若乙方提供假冒伪劣产品，甲方有权要求退货，乙方按该设备价值的三倍赔偿。</w:t>
      </w:r>
    </w:p>
    <w:p w14:paraId="2C27F8EE">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5.因甲方原因（如未按时提供施工场地、接入点不具备条件等）导致工期延误的</w:t>
      </w:r>
      <w:r>
        <w:rPr>
          <w:rFonts w:hint="eastAsia" w:ascii="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工期应予以顺延。</w:t>
      </w:r>
    </w:p>
    <w:p w14:paraId="11CBF511">
      <w:pPr>
        <w:snapToGrid w:val="0"/>
        <w:spacing w:line="460" w:lineRule="atLeast"/>
        <w:ind w:firstLine="486" w:firstLineChars="200"/>
        <w:rPr>
          <w:rFonts w:ascii="宋体" w:hAnsi="Times New Roman" w:eastAsia="宋体" w:cs="宋体"/>
          <w:b/>
          <w:bCs/>
          <w:color w:val="auto"/>
          <w:sz w:val="24"/>
          <w:szCs w:val="24"/>
          <w:highlight w:val="none"/>
          <w:lang w:val="en-US" w:eastAsia="zh-CN"/>
        </w:rPr>
      </w:pPr>
      <w:r>
        <w:rPr>
          <w:rFonts w:hint="eastAsia" w:ascii="宋体" w:cs="宋体"/>
          <w:b/>
          <w:bCs/>
          <w:color w:val="auto"/>
          <w:sz w:val="24"/>
          <w:szCs w:val="24"/>
          <w:highlight w:val="none"/>
          <w:lang w:val="en-US" w:eastAsia="zh-CN"/>
        </w:rPr>
        <w:t>十六、</w:t>
      </w:r>
      <w:r>
        <w:rPr>
          <w:rFonts w:ascii="宋体" w:hAnsi="Times New Roman" w:eastAsia="宋体" w:cs="宋体"/>
          <w:b/>
          <w:bCs/>
          <w:color w:val="auto"/>
          <w:sz w:val="24"/>
          <w:szCs w:val="24"/>
          <w:highlight w:val="none"/>
          <w:lang w:val="en-US" w:eastAsia="zh-CN"/>
        </w:rPr>
        <w:t>保密条款</w:t>
      </w:r>
    </w:p>
    <w:p w14:paraId="6D73C920">
      <w:pPr>
        <w:snapToGrid w:val="0"/>
        <w:spacing w:line="460" w:lineRule="atLeast"/>
        <w:ind w:firstLine="486" w:firstLineChars="200"/>
        <w:rPr>
          <w:rFonts w:ascii="宋体" w:hAnsi="Times New Roman" w:eastAsia="宋体" w:cs="宋体"/>
          <w:color w:val="auto"/>
          <w:sz w:val="24"/>
          <w:szCs w:val="24"/>
          <w:highlight w:val="none"/>
          <w:lang w:val="en-US" w:eastAsia="zh-CN"/>
        </w:rPr>
      </w:pPr>
      <w:r>
        <w:rPr>
          <w:rFonts w:ascii="宋体" w:hAnsi="Times New Roman" w:eastAsia="宋体" w:cs="宋体"/>
          <w:color w:val="auto"/>
          <w:sz w:val="24"/>
          <w:szCs w:val="24"/>
          <w:highlight w:val="none"/>
          <w:lang w:val="en-US" w:eastAsia="zh-CN"/>
        </w:rPr>
        <w:t>1. 合同双方应对在项目洽谈、施工实施、验收结算全过程中知悉的对方技术资料、</w:t>
      </w:r>
      <w:r>
        <w:rPr>
          <w:rFonts w:hint="eastAsia" w:ascii="宋体" w:cs="宋体"/>
          <w:color w:val="auto"/>
          <w:sz w:val="24"/>
          <w:szCs w:val="24"/>
          <w:highlight w:val="none"/>
          <w:lang w:val="en-US" w:eastAsia="zh-CN"/>
        </w:rPr>
        <w:t>施工图</w:t>
      </w:r>
      <w:r>
        <w:rPr>
          <w:rFonts w:ascii="宋体" w:hAnsi="Times New Roman" w:eastAsia="宋体" w:cs="宋体"/>
          <w:color w:val="auto"/>
          <w:sz w:val="24"/>
          <w:szCs w:val="24"/>
          <w:highlight w:val="none"/>
          <w:lang w:val="en-US" w:eastAsia="zh-CN"/>
        </w:rPr>
        <w:t>纸、设备参数、工艺方案、项目报价、商务报价、合同价款、合作模式、客户信息及其他各类商业秘密、内部信息严格履行保密义务。</w:t>
      </w:r>
    </w:p>
    <w:p w14:paraId="15404D2D">
      <w:pPr>
        <w:snapToGrid w:val="0"/>
        <w:spacing w:line="460" w:lineRule="atLeast"/>
        <w:ind w:firstLine="486" w:firstLineChars="200"/>
        <w:rPr>
          <w:rFonts w:ascii="宋体" w:hAnsi="Times New Roman" w:eastAsia="宋体" w:cs="宋体"/>
          <w:color w:val="auto"/>
          <w:sz w:val="24"/>
          <w:szCs w:val="24"/>
          <w:highlight w:val="none"/>
          <w:lang w:val="en-US" w:eastAsia="zh-CN"/>
        </w:rPr>
      </w:pPr>
      <w:r>
        <w:rPr>
          <w:rFonts w:ascii="宋体" w:hAnsi="Times New Roman" w:eastAsia="宋体" w:cs="宋体"/>
          <w:color w:val="auto"/>
          <w:sz w:val="24"/>
          <w:szCs w:val="24"/>
          <w:highlight w:val="none"/>
          <w:lang w:val="en-US" w:eastAsia="zh-CN"/>
        </w:rPr>
        <w:t>2. 未经信息持有方书面正式同意，任何一方不得向任何第三方泄露、传播、摘抄、复制、转发、外传上述保密信息，亦不得将保密资料用于本合同项目以外任何其他用途。</w:t>
      </w:r>
    </w:p>
    <w:p w14:paraId="32940299">
      <w:pPr>
        <w:snapToGrid w:val="0"/>
        <w:spacing w:line="460" w:lineRule="atLeast"/>
        <w:ind w:firstLine="486" w:firstLineChars="200"/>
        <w:rPr>
          <w:rFonts w:ascii="宋体" w:hAnsi="Times New Roman" w:eastAsia="宋体" w:cs="宋体"/>
          <w:color w:val="auto"/>
          <w:sz w:val="24"/>
          <w:szCs w:val="24"/>
          <w:highlight w:val="none"/>
          <w:lang w:val="en-US" w:eastAsia="zh-CN"/>
        </w:rPr>
      </w:pPr>
      <w:r>
        <w:rPr>
          <w:rFonts w:ascii="宋体" w:hAnsi="Times New Roman" w:eastAsia="宋体" w:cs="宋体"/>
          <w:color w:val="auto"/>
          <w:sz w:val="24"/>
          <w:szCs w:val="24"/>
          <w:highlight w:val="none"/>
          <w:lang w:val="en-US" w:eastAsia="zh-CN"/>
        </w:rPr>
        <w:t>3. 双方应督促本方项目负责人、技术员、安全员、现场管理人员及所有参与本项目工作人员严格遵守本保密约定，因内部人员泄密造成的一切责任及损失，由所属方全权承担。</w:t>
      </w:r>
    </w:p>
    <w:p w14:paraId="0AC6CAC2">
      <w:pPr>
        <w:snapToGrid w:val="0"/>
        <w:spacing w:line="460" w:lineRule="atLeast"/>
        <w:ind w:firstLine="486" w:firstLineChars="200"/>
        <w:rPr>
          <w:rFonts w:ascii="宋体" w:hAnsi="Times New Roman" w:eastAsia="宋体" w:cs="宋体"/>
          <w:color w:val="auto"/>
          <w:sz w:val="24"/>
          <w:szCs w:val="24"/>
          <w:highlight w:val="none"/>
          <w:lang w:val="en-US" w:eastAsia="zh-CN"/>
        </w:rPr>
      </w:pPr>
      <w:r>
        <w:rPr>
          <w:rFonts w:ascii="宋体" w:hAnsi="Times New Roman" w:eastAsia="宋体" w:cs="宋体"/>
          <w:color w:val="auto"/>
          <w:sz w:val="24"/>
          <w:szCs w:val="24"/>
          <w:highlight w:val="none"/>
          <w:lang w:val="en-US" w:eastAsia="zh-CN"/>
        </w:rPr>
        <w:t>4. 无论本合同是否履行完毕、是否解除终止，本保密义务持续有效，保密期限自知悉信息之日起至信息公开或项目完结后三年内长期有效。</w:t>
      </w:r>
    </w:p>
    <w:p w14:paraId="2D9B89EE">
      <w:pPr>
        <w:snapToGrid w:val="0"/>
        <w:spacing w:line="460" w:lineRule="atLeast"/>
        <w:ind w:firstLine="486" w:firstLineChars="200"/>
        <w:rPr>
          <w:rFonts w:ascii="宋体" w:hAnsi="Times New Roman" w:eastAsia="宋体" w:cs="宋体"/>
          <w:color w:val="auto"/>
          <w:sz w:val="24"/>
          <w:szCs w:val="24"/>
          <w:highlight w:val="none"/>
          <w:lang w:val="en-US" w:eastAsia="zh-CN"/>
        </w:rPr>
      </w:pPr>
      <w:r>
        <w:rPr>
          <w:rFonts w:ascii="宋体" w:hAnsi="Times New Roman" w:eastAsia="宋体" w:cs="宋体"/>
          <w:color w:val="auto"/>
          <w:sz w:val="24"/>
          <w:szCs w:val="24"/>
          <w:highlight w:val="none"/>
          <w:lang w:val="en-US" w:eastAsia="zh-CN"/>
        </w:rPr>
        <w:t>5. 若任何一方违反本保密约定，泄露对方技术资料、商业信息及涉密文件，违约方须向守约方支付合同总价款5%作为违约金，若违约金不足以弥补实际经济损失、项目损失及声誉损失的，违约方还需另行全额赔偿。</w:t>
      </w:r>
    </w:p>
    <w:p w14:paraId="4516D092">
      <w:pPr>
        <w:snapToGrid w:val="0"/>
        <w:spacing w:line="460" w:lineRule="atLeast"/>
        <w:ind w:firstLine="486" w:firstLineChars="200"/>
        <w:rPr>
          <w:rFonts w:ascii="宋体" w:hAnsi="Times New Roman" w:eastAsia="宋体" w:cs="宋体"/>
          <w:color w:val="auto"/>
          <w:sz w:val="24"/>
          <w:szCs w:val="24"/>
          <w:highlight w:val="none"/>
          <w:lang w:val="en-US" w:eastAsia="zh-CN"/>
        </w:rPr>
      </w:pPr>
      <w:r>
        <w:rPr>
          <w:rFonts w:ascii="宋体" w:hAnsi="Times New Roman" w:eastAsia="宋体" w:cs="宋体"/>
          <w:color w:val="auto"/>
          <w:sz w:val="24"/>
          <w:szCs w:val="24"/>
          <w:highlight w:val="none"/>
          <w:lang w:val="en-US" w:eastAsia="zh-CN"/>
        </w:rPr>
        <w:t>6. 项目竣工移交后，</w:t>
      </w:r>
      <w:r>
        <w:rPr>
          <w:rFonts w:hint="eastAsia" w:ascii="宋体" w:cs="宋体"/>
          <w:color w:val="auto"/>
          <w:sz w:val="24"/>
          <w:szCs w:val="24"/>
          <w:highlight w:val="none"/>
          <w:lang w:val="en-US" w:eastAsia="zh-CN"/>
        </w:rPr>
        <w:t>乙方</w:t>
      </w:r>
      <w:r>
        <w:rPr>
          <w:rFonts w:ascii="宋体" w:hAnsi="Times New Roman" w:eastAsia="宋体" w:cs="宋体"/>
          <w:color w:val="auto"/>
          <w:sz w:val="24"/>
          <w:szCs w:val="24"/>
          <w:highlight w:val="none"/>
          <w:lang w:val="en-US" w:eastAsia="zh-CN"/>
        </w:rPr>
        <w:t>须及时归还</w:t>
      </w:r>
      <w:r>
        <w:rPr>
          <w:rFonts w:hint="eastAsia" w:ascii="宋体" w:cs="宋体"/>
          <w:color w:val="auto"/>
          <w:sz w:val="24"/>
          <w:szCs w:val="24"/>
          <w:highlight w:val="none"/>
          <w:lang w:val="en-US" w:eastAsia="zh-CN"/>
        </w:rPr>
        <w:t>甲方</w:t>
      </w:r>
      <w:r>
        <w:rPr>
          <w:rFonts w:ascii="宋体" w:hAnsi="Times New Roman" w:eastAsia="宋体" w:cs="宋体"/>
          <w:color w:val="auto"/>
          <w:sz w:val="24"/>
          <w:szCs w:val="24"/>
          <w:highlight w:val="none"/>
          <w:lang w:val="en-US" w:eastAsia="zh-CN"/>
        </w:rPr>
        <w:t>全部纸质及电子版涉密技术资料、图纸文件、商务文件，不得私自留存、备份、外传，逾期未归还视为违规泄密处理。</w:t>
      </w:r>
    </w:p>
    <w:p w14:paraId="6628E1A4">
      <w:pPr>
        <w:snapToGrid w:val="0"/>
        <w:spacing w:line="460" w:lineRule="atLeast"/>
        <w:ind w:firstLine="486" w:firstLineChars="200"/>
        <w:rPr>
          <w:rFonts w:ascii="宋体" w:hAnsi="Times New Roman" w:eastAsia="宋体" w:cs="宋体"/>
          <w:color w:val="auto"/>
          <w:sz w:val="24"/>
          <w:szCs w:val="24"/>
          <w:highlight w:val="none"/>
          <w:lang w:val="en-US" w:eastAsia="zh-CN"/>
        </w:rPr>
      </w:pPr>
      <w:r>
        <w:rPr>
          <w:rFonts w:ascii="宋体" w:hAnsi="Times New Roman" w:eastAsia="宋体" w:cs="宋体"/>
          <w:color w:val="auto"/>
          <w:sz w:val="24"/>
          <w:szCs w:val="24"/>
          <w:highlight w:val="none"/>
          <w:lang w:val="en-US" w:eastAsia="zh-CN"/>
        </w:rPr>
        <w:t>7. 因司法机关调查、行政主管部门依法核查等法定情形需要披露保密信息的，披露一方应提前及时书面告知对方，且仅可在法定范围内进行必要披露。</w:t>
      </w:r>
    </w:p>
    <w:p w14:paraId="7DA9F37C">
      <w:pPr>
        <w:snapToGrid w:val="0"/>
        <w:spacing w:line="460" w:lineRule="atLeast"/>
        <w:ind w:firstLine="486" w:firstLineChars="200"/>
        <w:rPr>
          <w:rFonts w:ascii="宋体" w:hAnsi="Times New Roman" w:eastAsia="宋体" w:cs="宋体"/>
          <w:color w:val="auto"/>
          <w:sz w:val="24"/>
          <w:szCs w:val="24"/>
          <w:highlight w:val="none"/>
          <w:lang w:val="en-US" w:eastAsia="zh-CN"/>
        </w:rPr>
      </w:pPr>
      <w:r>
        <w:rPr>
          <w:rFonts w:hint="eastAsia" w:ascii="宋体" w:hAnsi="Times New Roman" w:eastAsia="宋体" w:cs="宋体"/>
          <w:b/>
          <w:bCs/>
          <w:color w:val="auto"/>
          <w:sz w:val="24"/>
          <w:szCs w:val="24"/>
          <w:highlight w:val="none"/>
          <w:lang w:val="en-US" w:eastAsia="zh-CN"/>
        </w:rPr>
        <w:t>十</w:t>
      </w:r>
      <w:r>
        <w:rPr>
          <w:rFonts w:hint="eastAsia" w:ascii="宋体" w:cs="宋体"/>
          <w:b/>
          <w:bCs/>
          <w:color w:val="auto"/>
          <w:sz w:val="24"/>
          <w:szCs w:val="24"/>
          <w:highlight w:val="none"/>
          <w:lang w:val="en-US" w:eastAsia="zh-CN"/>
        </w:rPr>
        <w:t>七</w:t>
      </w:r>
      <w:r>
        <w:rPr>
          <w:rFonts w:hint="eastAsia" w:ascii="宋体" w:hAnsi="Times New Roman" w:eastAsia="宋体" w:cs="宋体"/>
          <w:b/>
          <w:bCs/>
          <w:color w:val="auto"/>
          <w:sz w:val="24"/>
          <w:szCs w:val="24"/>
          <w:highlight w:val="none"/>
          <w:lang w:val="en-US" w:eastAsia="zh-CN"/>
        </w:rPr>
        <w:t>、不可抗力</w:t>
      </w:r>
    </w:p>
    <w:p w14:paraId="55AFE194">
      <w:pPr>
        <w:snapToGrid w:val="0"/>
        <w:spacing w:line="460" w:lineRule="atLeast"/>
        <w:ind w:firstLine="486" w:firstLineChars="200"/>
        <w:rPr>
          <w:rFonts w:ascii="宋体" w:hAnsi="Times New Roman" w:eastAsia="宋体" w:cs="宋体"/>
          <w:color w:val="auto"/>
          <w:sz w:val="24"/>
          <w:szCs w:val="24"/>
          <w:highlight w:val="none"/>
          <w:lang w:val="en-US" w:eastAsia="zh-CN"/>
        </w:rPr>
      </w:pPr>
      <w:r>
        <w:rPr>
          <w:rFonts w:ascii="宋体" w:hAnsi="Times New Roman" w:eastAsia="宋体" w:cs="宋体"/>
          <w:color w:val="auto"/>
          <w:sz w:val="24"/>
          <w:szCs w:val="24"/>
          <w:highlight w:val="none"/>
          <w:lang w:val="en-US" w:eastAsia="zh-CN"/>
        </w:rPr>
        <w:t>因地震、台风、水灾、战争等不可抗力导致合同无法履行，受影响方应及时通知对方并提供证明，可免除相应违约责任，但应采取措施减少损失。</w:t>
      </w:r>
    </w:p>
    <w:p w14:paraId="1678AA79">
      <w:pPr>
        <w:snapToGrid w:val="0"/>
        <w:spacing w:line="460" w:lineRule="atLeast"/>
        <w:ind w:firstLine="486" w:firstLineChars="200"/>
        <w:rPr>
          <w:rFonts w:hint="eastAsia" w:ascii="宋体" w:hAnsi="Times New Roman" w:eastAsia="宋体" w:cs="宋体"/>
          <w:b/>
          <w:bCs/>
          <w:color w:val="auto"/>
          <w:sz w:val="24"/>
          <w:szCs w:val="24"/>
          <w:highlight w:val="none"/>
          <w:lang w:val="en-US" w:eastAsia="zh-CN"/>
        </w:rPr>
      </w:pPr>
      <w:r>
        <w:rPr>
          <w:rFonts w:hint="eastAsia" w:ascii="宋体" w:hAnsi="Times New Roman" w:eastAsia="宋体" w:cs="宋体"/>
          <w:b/>
          <w:bCs/>
          <w:color w:val="auto"/>
          <w:sz w:val="24"/>
          <w:szCs w:val="24"/>
          <w:highlight w:val="none"/>
          <w:lang w:val="en-US" w:eastAsia="zh-CN"/>
        </w:rPr>
        <w:t>十</w:t>
      </w:r>
      <w:r>
        <w:rPr>
          <w:rFonts w:hint="eastAsia" w:ascii="宋体" w:cs="宋体"/>
          <w:b/>
          <w:bCs/>
          <w:color w:val="auto"/>
          <w:sz w:val="24"/>
          <w:szCs w:val="24"/>
          <w:highlight w:val="none"/>
          <w:lang w:val="en-US" w:eastAsia="zh-CN"/>
        </w:rPr>
        <w:t>八</w:t>
      </w:r>
      <w:r>
        <w:rPr>
          <w:rFonts w:hint="eastAsia" w:ascii="宋体" w:hAnsi="Times New Roman" w:eastAsia="宋体" w:cs="宋体"/>
          <w:b/>
          <w:bCs/>
          <w:color w:val="auto"/>
          <w:sz w:val="24"/>
          <w:szCs w:val="24"/>
          <w:highlight w:val="none"/>
          <w:lang w:val="en-US" w:eastAsia="zh-CN"/>
        </w:rPr>
        <w:t>、合同的变更与解除</w:t>
      </w:r>
      <w:bookmarkEnd w:id="65"/>
    </w:p>
    <w:p w14:paraId="2ED6C059">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1.合同变更：如遇法律法规以及政策变更，一方有权以书面通知的形式通知对方协商合理变更本合同。</w:t>
      </w:r>
    </w:p>
    <w:p w14:paraId="668ED6FA">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2.合同解除：（a）双方当事人协商一致解除；（b）因不可抗力，造成本合同无法继续履行；（c）因政策变更，造成本合同无法继续履行；（d）一方严重违约，守约方有权解除合同。</w:t>
      </w:r>
    </w:p>
    <w:p w14:paraId="393CF944">
      <w:pPr>
        <w:snapToGrid w:val="0"/>
        <w:spacing w:line="460" w:lineRule="atLeast"/>
        <w:ind w:firstLine="486" w:firstLineChars="200"/>
        <w:rPr>
          <w:rFonts w:hint="eastAsia" w:ascii="宋体" w:hAnsi="Times New Roman" w:eastAsia="宋体" w:cs="宋体"/>
          <w:b/>
          <w:bCs/>
          <w:color w:val="auto"/>
          <w:sz w:val="24"/>
          <w:szCs w:val="24"/>
          <w:highlight w:val="none"/>
          <w:lang w:val="en-US" w:eastAsia="zh-CN"/>
        </w:rPr>
      </w:pPr>
      <w:bookmarkStart w:id="66" w:name="_Toc26450"/>
      <w:r>
        <w:rPr>
          <w:rFonts w:hint="eastAsia" w:ascii="宋体" w:hAnsi="Times New Roman" w:eastAsia="宋体" w:cs="宋体"/>
          <w:b/>
          <w:bCs/>
          <w:color w:val="auto"/>
          <w:sz w:val="24"/>
          <w:szCs w:val="24"/>
          <w:highlight w:val="none"/>
          <w:lang w:val="en-US" w:eastAsia="zh-CN"/>
        </w:rPr>
        <w:t>十</w:t>
      </w:r>
      <w:r>
        <w:rPr>
          <w:rFonts w:hint="eastAsia" w:ascii="宋体" w:cs="宋体"/>
          <w:b/>
          <w:bCs/>
          <w:color w:val="auto"/>
          <w:sz w:val="24"/>
          <w:szCs w:val="24"/>
          <w:highlight w:val="none"/>
          <w:lang w:val="en-US" w:eastAsia="zh-CN"/>
        </w:rPr>
        <w:t>九</w:t>
      </w:r>
      <w:r>
        <w:rPr>
          <w:rFonts w:hint="eastAsia" w:ascii="宋体" w:hAnsi="Times New Roman" w:eastAsia="宋体" w:cs="宋体"/>
          <w:b/>
          <w:bCs/>
          <w:color w:val="auto"/>
          <w:sz w:val="24"/>
          <w:szCs w:val="24"/>
          <w:highlight w:val="none"/>
          <w:lang w:val="en-US" w:eastAsia="zh-CN"/>
        </w:rPr>
        <w:t>、争议的解决方法</w:t>
      </w:r>
      <w:bookmarkEnd w:id="66"/>
    </w:p>
    <w:p w14:paraId="0A451158">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合同未尽事宜，应双方友好协调解决。协商不一致，任何一方均有权向泰顺县人民法院提起诉讼。</w:t>
      </w:r>
    </w:p>
    <w:p w14:paraId="041728C0">
      <w:pPr>
        <w:snapToGrid w:val="0"/>
        <w:spacing w:line="460" w:lineRule="atLeast"/>
        <w:ind w:firstLine="486" w:firstLineChars="200"/>
        <w:rPr>
          <w:rFonts w:hint="eastAsia" w:ascii="宋体" w:hAnsi="Times New Roman" w:eastAsia="宋体" w:cs="宋体"/>
          <w:b/>
          <w:bCs/>
          <w:color w:val="auto"/>
          <w:sz w:val="24"/>
          <w:szCs w:val="24"/>
          <w:highlight w:val="none"/>
          <w:lang w:val="en-US" w:eastAsia="zh-CN"/>
        </w:rPr>
      </w:pPr>
      <w:bookmarkStart w:id="67" w:name="_Toc16118"/>
      <w:r>
        <w:rPr>
          <w:rFonts w:hint="eastAsia" w:ascii="宋体" w:cs="宋体"/>
          <w:b/>
          <w:bCs/>
          <w:color w:val="auto"/>
          <w:sz w:val="24"/>
          <w:szCs w:val="24"/>
          <w:highlight w:val="none"/>
          <w:lang w:val="en-US" w:eastAsia="zh-CN"/>
        </w:rPr>
        <w:t>二十</w:t>
      </w:r>
      <w:r>
        <w:rPr>
          <w:rFonts w:hint="eastAsia" w:ascii="宋体" w:hAnsi="Times New Roman" w:eastAsia="宋体" w:cs="宋体"/>
          <w:b/>
          <w:bCs/>
          <w:color w:val="auto"/>
          <w:sz w:val="24"/>
          <w:szCs w:val="24"/>
          <w:highlight w:val="none"/>
          <w:lang w:val="en-US" w:eastAsia="zh-CN"/>
        </w:rPr>
        <w:t>、合同生效及终止</w:t>
      </w:r>
      <w:bookmarkEnd w:id="67"/>
    </w:p>
    <w:p w14:paraId="40A1F1F5">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1.合同生效：本合同自采购人和供应商双方法定代表人签字、盖章之日起生效。</w:t>
      </w:r>
    </w:p>
    <w:p w14:paraId="6857C082">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2.合同终止：本项目有下列情形的，采购人有权不续签或终止合同。</w:t>
      </w:r>
    </w:p>
    <w:p w14:paraId="0B13246A">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2.1</w:t>
      </w:r>
      <w:r>
        <w:rPr>
          <w:rFonts w:hint="eastAsia" w:ascii="宋体" w:hAnsi="Times New Roman" w:eastAsia="宋体" w:cs="宋体"/>
          <w:color w:val="auto"/>
          <w:sz w:val="24"/>
          <w:szCs w:val="24"/>
          <w:highlight w:val="none"/>
          <w:lang w:val="en-US" w:eastAsia="zh-CN"/>
        </w:rPr>
        <w:t>本项目遇不可抗力影响或法律、法规、国家政策重大调整影响合同无法执行的；</w:t>
      </w:r>
    </w:p>
    <w:p w14:paraId="221B9125">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2.2</w:t>
      </w:r>
      <w:r>
        <w:rPr>
          <w:rFonts w:hint="eastAsia" w:ascii="宋体" w:hAnsi="Times New Roman" w:eastAsia="宋体" w:cs="宋体"/>
          <w:color w:val="auto"/>
          <w:sz w:val="24"/>
          <w:szCs w:val="24"/>
          <w:highlight w:val="none"/>
          <w:lang w:val="en-US" w:eastAsia="zh-CN"/>
        </w:rPr>
        <w:t>合同期限届满时自行终止。</w:t>
      </w:r>
    </w:p>
    <w:p w14:paraId="71ED0707">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2.3</w:t>
      </w:r>
      <w:r>
        <w:rPr>
          <w:rFonts w:hint="eastAsia" w:ascii="宋体" w:hAnsi="Times New Roman" w:eastAsia="宋体" w:cs="宋体"/>
          <w:color w:val="auto"/>
          <w:sz w:val="24"/>
          <w:szCs w:val="24"/>
          <w:highlight w:val="none"/>
          <w:lang w:val="en-US" w:eastAsia="zh-CN"/>
        </w:rPr>
        <w:t>本合同一式</w:t>
      </w:r>
      <w:r>
        <w:rPr>
          <w:rFonts w:hint="eastAsia" w:ascii="宋体" w:hAnsi="Times New Roman" w:eastAsia="宋体" w:cs="宋体"/>
          <w:color w:val="auto"/>
          <w:sz w:val="24"/>
          <w:szCs w:val="24"/>
          <w:highlight w:val="none"/>
          <w:u w:val="single"/>
          <w:lang w:val="en-US" w:eastAsia="zh-CN"/>
        </w:rPr>
        <w:t xml:space="preserve">     </w:t>
      </w:r>
      <w:r>
        <w:rPr>
          <w:rFonts w:hint="eastAsia" w:ascii="宋体" w:hAnsi="Times New Roman" w:eastAsia="宋体" w:cs="宋体"/>
          <w:color w:val="auto"/>
          <w:sz w:val="24"/>
          <w:szCs w:val="24"/>
          <w:highlight w:val="none"/>
          <w:lang w:val="en-US" w:eastAsia="zh-CN"/>
        </w:rPr>
        <w:t>份，采购人     份、供应商</w:t>
      </w:r>
      <w:r>
        <w:rPr>
          <w:rFonts w:hint="eastAsia" w:ascii="宋体" w:hAnsi="Times New Roman" w:eastAsia="宋体" w:cs="宋体"/>
          <w:color w:val="auto"/>
          <w:sz w:val="24"/>
          <w:szCs w:val="24"/>
          <w:highlight w:val="none"/>
          <w:u w:val="single"/>
          <w:lang w:val="en-US" w:eastAsia="zh-CN"/>
        </w:rPr>
        <w:t xml:space="preserve">     </w:t>
      </w:r>
      <w:r>
        <w:rPr>
          <w:rFonts w:hint="eastAsia" w:ascii="宋体" w:hAnsi="Times New Roman" w:eastAsia="宋体" w:cs="宋体"/>
          <w:color w:val="auto"/>
          <w:sz w:val="24"/>
          <w:szCs w:val="24"/>
          <w:highlight w:val="none"/>
          <w:lang w:val="en-US" w:eastAsia="zh-CN"/>
        </w:rPr>
        <w:t>份。</w:t>
      </w:r>
    </w:p>
    <w:p w14:paraId="2173F634">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2.4</w:t>
      </w:r>
      <w:r>
        <w:rPr>
          <w:rFonts w:hint="eastAsia" w:ascii="宋体" w:hAnsi="Times New Roman" w:eastAsia="宋体" w:cs="宋体"/>
          <w:color w:val="auto"/>
          <w:sz w:val="24"/>
          <w:szCs w:val="24"/>
          <w:highlight w:val="none"/>
          <w:lang w:val="en-US" w:eastAsia="zh-CN"/>
        </w:rPr>
        <w:t>下列文件构成本合同的组成部分：</w:t>
      </w:r>
    </w:p>
    <w:p w14:paraId="6E3C5C13">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 xml:space="preserve">  </w:t>
      </w:r>
      <w:r>
        <w:rPr>
          <w:rFonts w:hint="eastAsia" w:ascii="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 xml:space="preserve">1）合同主要条款                </w:t>
      </w:r>
      <w:r>
        <w:rPr>
          <w:rFonts w:hint="eastAsia" w:ascii="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2）合同特殊条款（如有）</w:t>
      </w:r>
    </w:p>
    <w:p w14:paraId="75779C03">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 xml:space="preserve">  </w:t>
      </w:r>
      <w:r>
        <w:rPr>
          <w:rFonts w:hint="eastAsia" w:ascii="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 xml:space="preserve">3）售后服务条款（如有）        </w:t>
      </w:r>
      <w:r>
        <w:rPr>
          <w:rFonts w:hint="eastAsia" w:ascii="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4）中标通知书</w:t>
      </w:r>
    </w:p>
    <w:p w14:paraId="07AFD5DE">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 xml:space="preserve">  </w:t>
      </w:r>
      <w:r>
        <w:rPr>
          <w:rFonts w:hint="eastAsia" w:ascii="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 xml:space="preserve">5）投标文件                    </w:t>
      </w:r>
      <w:r>
        <w:rPr>
          <w:rFonts w:hint="eastAsia" w:ascii="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6）技术规格、商务条款偏离表</w:t>
      </w:r>
    </w:p>
    <w:p w14:paraId="27062173">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 xml:space="preserve">  </w:t>
      </w:r>
      <w:r>
        <w:rPr>
          <w:rFonts w:hint="eastAsia" w:ascii="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7）</w:t>
      </w:r>
      <w:r>
        <w:rPr>
          <w:rFonts w:hint="eastAsia" w:ascii="宋体" w:cs="宋体"/>
          <w:color w:val="auto"/>
          <w:sz w:val="24"/>
          <w:szCs w:val="24"/>
          <w:highlight w:val="none"/>
          <w:lang w:val="en-US" w:eastAsia="zh-CN"/>
        </w:rPr>
        <w:t>采购文件</w:t>
      </w:r>
      <w:r>
        <w:rPr>
          <w:rFonts w:hint="eastAsia" w:ascii="宋体" w:hAnsi="Times New Roman" w:eastAsia="宋体" w:cs="宋体"/>
          <w:color w:val="auto"/>
          <w:sz w:val="24"/>
          <w:szCs w:val="24"/>
          <w:highlight w:val="none"/>
          <w:lang w:val="en-US" w:eastAsia="zh-CN"/>
        </w:rPr>
        <w:t xml:space="preserve">                    </w:t>
      </w:r>
      <w:r>
        <w:rPr>
          <w:rFonts w:hint="eastAsia" w:ascii="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8）合同补充条款或说明（如有的话）</w:t>
      </w:r>
    </w:p>
    <w:p w14:paraId="2056A885">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 xml:space="preserve">  </w:t>
      </w:r>
      <w:r>
        <w:rPr>
          <w:rFonts w:hint="eastAsia" w:ascii="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 xml:space="preserve">9）履约保证金                  </w:t>
      </w:r>
      <w:r>
        <w:rPr>
          <w:rFonts w:hint="eastAsia" w:ascii="宋体" w:cs="宋体"/>
          <w:color w:val="auto"/>
          <w:sz w:val="24"/>
          <w:szCs w:val="24"/>
          <w:highlight w:val="none"/>
          <w:lang w:val="en-US" w:eastAsia="zh-CN"/>
        </w:rPr>
        <w:t>（</w:t>
      </w:r>
      <w:r>
        <w:rPr>
          <w:rFonts w:hint="eastAsia" w:ascii="宋体" w:hAnsi="Times New Roman" w:eastAsia="宋体" w:cs="宋体"/>
          <w:color w:val="auto"/>
          <w:sz w:val="24"/>
          <w:szCs w:val="24"/>
          <w:highlight w:val="none"/>
          <w:lang w:val="en-US" w:eastAsia="zh-CN"/>
        </w:rPr>
        <w:t>10）承诺书（含询标记录和优惠条件）</w:t>
      </w:r>
    </w:p>
    <w:p w14:paraId="6E35E421">
      <w:pPr>
        <w:snapToGrid w:val="0"/>
        <w:spacing w:line="460" w:lineRule="atLeast"/>
        <w:rPr>
          <w:rFonts w:ascii="宋体" w:hAnsi="Times New Roman" w:eastAsia="宋体" w:cs="宋体"/>
          <w:color w:val="auto"/>
          <w:sz w:val="24"/>
          <w:szCs w:val="24"/>
          <w:highlight w:val="none"/>
          <w:lang w:val="en-US" w:eastAsia="zh-CN"/>
        </w:rPr>
      </w:pPr>
      <w:r>
        <w:rPr>
          <w:rFonts w:hint="eastAsia" w:ascii="宋体" w:cs="宋体"/>
          <w:color w:val="auto"/>
          <w:sz w:val="24"/>
          <w:szCs w:val="24"/>
          <w:highlight w:val="none"/>
          <w:lang w:val="en-US" w:eastAsia="zh-CN"/>
        </w:rPr>
        <w:t>（以下无正文）</w:t>
      </w:r>
    </w:p>
    <w:p w14:paraId="6170795B">
      <w:pPr>
        <w:pStyle w:val="5"/>
        <w:rPr>
          <w:rFonts w:hint="eastAsia" w:ascii="宋体" w:hAnsi="Times New Roman" w:eastAsia="宋体" w:cs="宋体"/>
          <w:color w:val="auto"/>
          <w:sz w:val="24"/>
          <w:szCs w:val="24"/>
          <w:highlight w:val="none"/>
          <w:lang w:val="en-US" w:eastAsia="zh-CN"/>
        </w:rPr>
      </w:pPr>
    </w:p>
    <w:p w14:paraId="3370AB89">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甲方（盖章）：                             乙方（盖章）</w:t>
      </w:r>
    </w:p>
    <w:p w14:paraId="33B04557">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法定代表人（或授权代表）：               法定代表人（或授权代表）：</w:t>
      </w:r>
    </w:p>
    <w:p w14:paraId="12C33946">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开户银行：                               开户银行：</w:t>
      </w:r>
    </w:p>
    <w:p w14:paraId="69EE4283">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开户名称：                               开户名称：</w:t>
      </w:r>
    </w:p>
    <w:p w14:paraId="43415283">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账号：                                   账号：</w:t>
      </w:r>
    </w:p>
    <w:p w14:paraId="1BD44C32">
      <w:pPr>
        <w:snapToGrid w:val="0"/>
        <w:spacing w:line="460" w:lineRule="atLeast"/>
        <w:ind w:firstLine="486" w:firstLineChars="200"/>
        <w:rPr>
          <w:rFonts w:hint="eastAsia" w:ascii="宋体" w:hAnsi="Times New Roman" w:eastAsia="宋体" w:cs="宋体"/>
          <w:color w:val="auto"/>
          <w:sz w:val="24"/>
          <w:szCs w:val="24"/>
          <w:highlight w:val="none"/>
          <w:lang w:val="en-US" w:eastAsia="zh-CN"/>
        </w:rPr>
      </w:pPr>
      <w:r>
        <w:rPr>
          <w:rFonts w:hint="eastAsia" w:ascii="宋体" w:hAnsi="Times New Roman" w:eastAsia="宋体" w:cs="宋体"/>
          <w:color w:val="auto"/>
          <w:sz w:val="24"/>
          <w:szCs w:val="24"/>
          <w:highlight w:val="none"/>
          <w:lang w:val="en-US" w:eastAsia="zh-CN"/>
        </w:rPr>
        <w:t>签约日期：                               签约地点：</w:t>
      </w:r>
    </w:p>
    <w:p w14:paraId="5A55C3BD">
      <w:pPr>
        <w:snapToGrid w:val="0"/>
        <w:spacing w:line="460" w:lineRule="atLeast"/>
        <w:ind w:firstLine="486" w:firstLineChars="200"/>
        <w:rPr>
          <w:rFonts w:hint="eastAsia" w:ascii="宋体" w:cs="宋体"/>
          <w:b/>
          <w:bCs/>
          <w:color w:val="auto"/>
          <w:sz w:val="32"/>
          <w:szCs w:val="32"/>
          <w:highlight w:val="none"/>
        </w:rPr>
      </w:pPr>
      <w:r>
        <w:rPr>
          <w:rFonts w:hint="eastAsia" w:ascii="宋体" w:hAnsi="Times New Roman" w:eastAsia="宋体" w:cs="宋体"/>
          <w:color w:val="auto"/>
          <w:sz w:val="24"/>
          <w:szCs w:val="24"/>
          <w:highlight w:val="none"/>
          <w:lang w:val="en-US" w:eastAsia="zh-CN"/>
        </w:rPr>
        <w:t>注：本合同作为示范文本，具体以成交人与采购人所签订正式合同为准。</w:t>
      </w:r>
    </w:p>
    <w:p w14:paraId="55C893BF">
      <w:pPr>
        <w:rPr>
          <w:rFonts w:hint="eastAsia" w:ascii="宋体" w:cs="宋体"/>
          <w:b/>
          <w:bCs/>
          <w:color w:val="auto"/>
          <w:sz w:val="32"/>
          <w:szCs w:val="32"/>
          <w:highlight w:val="none"/>
        </w:rPr>
      </w:pPr>
      <w:r>
        <w:rPr>
          <w:rFonts w:hint="eastAsia" w:ascii="宋体" w:cs="宋体"/>
          <w:b/>
          <w:bCs/>
          <w:color w:val="auto"/>
          <w:sz w:val="32"/>
          <w:szCs w:val="32"/>
          <w:highlight w:val="none"/>
        </w:rPr>
        <w:br w:type="page"/>
      </w:r>
    </w:p>
    <w:p w14:paraId="369D52D9">
      <w:pPr>
        <w:jc w:val="center"/>
        <w:rPr>
          <w:rFonts w:ascii="宋体" w:cs="宋体"/>
          <w:b/>
          <w:bCs/>
          <w:color w:val="auto"/>
          <w:sz w:val="32"/>
          <w:szCs w:val="32"/>
          <w:highlight w:val="none"/>
        </w:rPr>
      </w:pPr>
      <w:r>
        <w:rPr>
          <w:rFonts w:hint="eastAsia" w:ascii="宋体" w:cs="宋体"/>
          <w:b/>
          <w:bCs/>
          <w:color w:val="auto"/>
          <w:sz w:val="32"/>
          <w:szCs w:val="32"/>
          <w:highlight w:val="none"/>
        </w:rPr>
        <w:t>第六部分、附件-投标文件格式</w:t>
      </w:r>
      <w:bookmarkEnd w:id="64"/>
    </w:p>
    <w:p w14:paraId="4572EBD7">
      <w:pPr>
        <w:autoSpaceDE w:val="0"/>
        <w:autoSpaceDN w:val="0"/>
        <w:adjustRightInd w:val="0"/>
        <w:spacing w:line="360" w:lineRule="exact"/>
        <w:rPr>
          <w:rFonts w:ascii="宋体" w:cs="宋体"/>
          <w:color w:val="auto"/>
          <w:sz w:val="30"/>
          <w:highlight w:val="none"/>
          <w:lang w:val="zh-CN"/>
        </w:rPr>
      </w:pPr>
    </w:p>
    <w:p w14:paraId="6FB31454">
      <w:pPr>
        <w:autoSpaceDE w:val="0"/>
        <w:autoSpaceDN w:val="0"/>
        <w:adjustRightInd w:val="0"/>
        <w:spacing w:line="360" w:lineRule="exact"/>
        <w:rPr>
          <w:rFonts w:ascii="宋体" w:cs="宋体"/>
          <w:b/>
          <w:bCs/>
          <w:color w:val="auto"/>
          <w:sz w:val="32"/>
          <w:szCs w:val="32"/>
          <w:highlight w:val="none"/>
        </w:rPr>
      </w:pPr>
      <w:r>
        <w:rPr>
          <w:rFonts w:hint="eastAsia" w:ascii="宋体" w:cs="宋体"/>
          <w:b/>
          <w:bCs/>
          <w:color w:val="auto"/>
          <w:sz w:val="32"/>
          <w:szCs w:val="32"/>
          <w:highlight w:val="none"/>
          <w:lang w:val="zh-CN"/>
        </w:rPr>
        <w:t>附件一（</w:t>
      </w:r>
      <w:r>
        <w:rPr>
          <w:rFonts w:hint="eastAsia" w:ascii="宋体" w:cs="宋体"/>
          <w:b/>
          <w:bCs/>
          <w:color w:val="auto"/>
          <w:sz w:val="32"/>
          <w:szCs w:val="32"/>
          <w:highlight w:val="none"/>
          <w:lang w:val="en-US" w:eastAsia="zh-CN"/>
        </w:rPr>
        <w:t>一</w:t>
      </w:r>
      <w:r>
        <w:rPr>
          <w:rFonts w:hint="eastAsia" w:ascii="宋体" w:cs="宋体"/>
          <w:b/>
          <w:bCs/>
          <w:color w:val="auto"/>
          <w:sz w:val="32"/>
          <w:szCs w:val="32"/>
          <w:highlight w:val="none"/>
          <w:lang w:val="zh-CN"/>
        </w:rPr>
        <w:t>）</w:t>
      </w:r>
    </w:p>
    <w:p w14:paraId="5EC6B8C5">
      <w:pPr>
        <w:autoSpaceDE w:val="0"/>
        <w:autoSpaceDN w:val="0"/>
        <w:adjustRightInd w:val="0"/>
        <w:spacing w:line="360" w:lineRule="atLeast"/>
        <w:jc w:val="center"/>
        <w:textAlignment w:val="baseline"/>
        <w:rPr>
          <w:rFonts w:ascii="宋体" w:cs="宋体"/>
          <w:b/>
          <w:bCs/>
          <w:color w:val="auto"/>
          <w:sz w:val="32"/>
          <w:szCs w:val="32"/>
          <w:highlight w:val="none"/>
          <w:lang w:val="zh-CN"/>
        </w:rPr>
      </w:pPr>
      <w:r>
        <w:rPr>
          <w:rFonts w:hint="eastAsia" w:ascii="宋体" w:cs="宋体"/>
          <w:b/>
          <w:bCs/>
          <w:color w:val="auto"/>
          <w:sz w:val="32"/>
          <w:szCs w:val="32"/>
          <w:highlight w:val="none"/>
        </w:rPr>
        <w:t>开标（报价）一览表</w:t>
      </w:r>
    </w:p>
    <w:p w14:paraId="23FFBA9E">
      <w:pPr>
        <w:autoSpaceDE w:val="0"/>
        <w:autoSpaceDN w:val="0"/>
        <w:adjustRightInd w:val="0"/>
        <w:spacing w:line="400" w:lineRule="exact"/>
        <w:rPr>
          <w:rFonts w:ascii="宋体" w:cs="宋体"/>
          <w:color w:val="auto"/>
          <w:sz w:val="22"/>
          <w:highlight w:val="none"/>
          <w:lang w:val="zh-CN"/>
        </w:rPr>
      </w:pPr>
      <w:r>
        <w:rPr>
          <w:rFonts w:hint="eastAsia" w:ascii="宋体" w:cs="宋体"/>
          <w:color w:val="auto"/>
          <w:sz w:val="22"/>
          <w:highlight w:val="none"/>
        </w:rPr>
        <w:t>项目名称</w:t>
      </w:r>
      <w:r>
        <w:rPr>
          <w:rFonts w:hint="eastAsia" w:ascii="宋体" w:cs="宋体"/>
          <w:color w:val="auto"/>
          <w:sz w:val="22"/>
          <w:highlight w:val="none"/>
          <w:lang w:val="zh-CN"/>
        </w:rPr>
        <w:t>：</w:t>
      </w:r>
      <w:r>
        <w:rPr>
          <w:rFonts w:hint="eastAsia" w:ascii="宋体" w:cs="宋体"/>
          <w:color w:val="auto"/>
          <w:sz w:val="22"/>
          <w:highlight w:val="none"/>
          <w:u w:val="single"/>
          <w:lang w:val="zh-CN"/>
        </w:rPr>
        <w:t>“光耀畲乡·电亮共富路”光伏项目</w:t>
      </w:r>
    </w:p>
    <w:p w14:paraId="380601A0">
      <w:pPr>
        <w:autoSpaceDE w:val="0"/>
        <w:autoSpaceDN w:val="0"/>
        <w:adjustRightInd w:val="0"/>
        <w:spacing w:line="400" w:lineRule="exact"/>
        <w:rPr>
          <w:rFonts w:ascii="宋体" w:cs="宋体"/>
          <w:color w:val="auto"/>
          <w:sz w:val="22"/>
          <w:highlight w:val="none"/>
          <w:lang w:val="zh-CN"/>
        </w:rPr>
      </w:pPr>
      <w:r>
        <w:rPr>
          <w:rFonts w:hint="eastAsia" w:ascii="宋体" w:cs="宋体"/>
          <w:color w:val="auto"/>
          <w:sz w:val="22"/>
          <w:highlight w:val="none"/>
          <w:lang w:val="zh-CN"/>
        </w:rPr>
        <w:t>采购编号：</w:t>
      </w:r>
      <w:r>
        <w:rPr>
          <w:rFonts w:hint="eastAsia" w:ascii="宋体" w:cs="宋体"/>
          <w:color w:val="auto"/>
          <w:sz w:val="22"/>
          <w:highlight w:val="none"/>
          <w:u w:val="single"/>
          <w:lang w:eastAsia="zh-CN"/>
        </w:rPr>
        <w:t>TSCG202605015</w:t>
      </w:r>
    </w:p>
    <w:p w14:paraId="55C49FE8">
      <w:pPr>
        <w:autoSpaceDE w:val="0"/>
        <w:autoSpaceDN w:val="0"/>
        <w:adjustRightInd w:val="0"/>
        <w:spacing w:line="400" w:lineRule="exact"/>
        <w:rPr>
          <w:rFonts w:ascii="宋体" w:cs="宋体"/>
          <w:color w:val="auto"/>
          <w:sz w:val="22"/>
          <w:highlight w:val="none"/>
          <w:u w:val="single"/>
        </w:rPr>
      </w:pPr>
      <w:r>
        <w:rPr>
          <w:rFonts w:hint="eastAsia" w:ascii="宋体" w:cs="宋体"/>
          <w:color w:val="auto"/>
          <w:sz w:val="22"/>
          <w:highlight w:val="none"/>
        </w:rPr>
        <w:t>价格单位：</w:t>
      </w:r>
      <w:r>
        <w:rPr>
          <w:rFonts w:hint="eastAsia" w:ascii="宋体" w:cs="宋体"/>
          <w:color w:val="auto"/>
          <w:sz w:val="22"/>
          <w:highlight w:val="none"/>
          <w:u w:val="single"/>
        </w:rPr>
        <w:t>元人民币</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2206"/>
        <w:gridCol w:w="4505"/>
        <w:gridCol w:w="2147"/>
      </w:tblGrid>
      <w:tr w14:paraId="7A9A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36" w:type="dxa"/>
            <w:vAlign w:val="center"/>
          </w:tcPr>
          <w:p w14:paraId="3A7D99BE">
            <w:pPr>
              <w:widowControl/>
              <w:jc w:val="center"/>
              <w:rPr>
                <w:rFonts w:ascii="宋体" w:cs="宋体"/>
                <w:b/>
                <w:bCs/>
                <w:color w:val="auto"/>
                <w:kern w:val="0"/>
                <w:sz w:val="22"/>
                <w:highlight w:val="none"/>
              </w:rPr>
            </w:pPr>
            <w:r>
              <w:rPr>
                <w:rFonts w:hint="eastAsia" w:ascii="宋体" w:hAnsi="宋体" w:eastAsia="宋体" w:cs="宋体"/>
                <w:b/>
                <w:bCs/>
                <w:color w:val="auto"/>
                <w:sz w:val="22"/>
                <w:szCs w:val="22"/>
                <w:highlight w:val="none"/>
              </w:rPr>
              <w:t>标项</w:t>
            </w:r>
          </w:p>
        </w:tc>
        <w:tc>
          <w:tcPr>
            <w:tcW w:w="2206" w:type="dxa"/>
            <w:vAlign w:val="center"/>
          </w:tcPr>
          <w:p w14:paraId="673CBBF1">
            <w:pPr>
              <w:widowControl/>
              <w:jc w:val="center"/>
              <w:rPr>
                <w:rFonts w:hint="eastAsia" w:eastAsia="宋体"/>
                <w:color w:val="auto"/>
                <w:szCs w:val="21"/>
                <w:highlight w:val="none"/>
                <w:lang w:eastAsia="zh-CN"/>
              </w:rPr>
            </w:pPr>
            <w:r>
              <w:rPr>
                <w:rFonts w:hint="eastAsia" w:ascii="宋体" w:hAnsi="宋体" w:cs="宋体"/>
                <w:b/>
                <w:bCs/>
                <w:color w:val="auto"/>
                <w:sz w:val="22"/>
                <w:szCs w:val="22"/>
                <w:highlight w:val="none"/>
                <w:lang w:eastAsia="zh-CN"/>
              </w:rPr>
              <w:t>采购内容</w:t>
            </w:r>
          </w:p>
        </w:tc>
        <w:tc>
          <w:tcPr>
            <w:tcW w:w="4505" w:type="dxa"/>
            <w:vAlign w:val="center"/>
          </w:tcPr>
          <w:p w14:paraId="5F94F29E">
            <w:pPr>
              <w:spacing w:line="400" w:lineRule="exact"/>
              <w:jc w:val="center"/>
              <w:rPr>
                <w:rFonts w:ascii="宋体" w:cs="宋体"/>
                <w:b/>
                <w:bCs/>
                <w:color w:val="auto"/>
                <w:kern w:val="0"/>
                <w:sz w:val="22"/>
                <w:highlight w:val="none"/>
              </w:rPr>
            </w:pPr>
            <w:r>
              <w:rPr>
                <w:rFonts w:hint="eastAsia" w:ascii="宋体" w:hAnsi="宋体" w:cs="宋体"/>
                <w:b/>
                <w:bCs/>
                <w:color w:val="auto"/>
                <w:kern w:val="0"/>
                <w:sz w:val="22"/>
                <w:highlight w:val="none"/>
              </w:rPr>
              <w:t>投标报价</w:t>
            </w:r>
          </w:p>
        </w:tc>
        <w:tc>
          <w:tcPr>
            <w:tcW w:w="2147" w:type="dxa"/>
            <w:vAlign w:val="center"/>
          </w:tcPr>
          <w:p w14:paraId="1A435CD6">
            <w:pPr>
              <w:spacing w:line="400" w:lineRule="exact"/>
              <w:jc w:val="center"/>
              <w:rPr>
                <w:rFonts w:ascii="宋体" w:cs="宋体"/>
                <w:b/>
                <w:bCs/>
                <w:color w:val="auto"/>
                <w:kern w:val="0"/>
                <w:sz w:val="22"/>
                <w:highlight w:val="none"/>
              </w:rPr>
            </w:pPr>
            <w:r>
              <w:rPr>
                <w:rFonts w:hint="eastAsia" w:ascii="宋体" w:hAnsi="宋体" w:cs="宋体"/>
                <w:b/>
                <w:bCs/>
                <w:color w:val="auto"/>
                <w:kern w:val="0"/>
                <w:sz w:val="22"/>
                <w:highlight w:val="none"/>
              </w:rPr>
              <w:t>采购预算</w:t>
            </w:r>
          </w:p>
        </w:tc>
      </w:tr>
      <w:tr w14:paraId="2BAA9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536" w:type="dxa"/>
            <w:vMerge w:val="restart"/>
            <w:vAlign w:val="center"/>
          </w:tcPr>
          <w:p w14:paraId="748861A9">
            <w:pPr>
              <w:widowControl/>
              <w:jc w:val="center"/>
              <w:textAlignment w:val="center"/>
              <w:rPr>
                <w:rFonts w:ascii="宋体" w:cs="宋体"/>
                <w:b/>
                <w:bCs/>
                <w:color w:val="auto"/>
                <w:sz w:val="22"/>
                <w:highlight w:val="none"/>
              </w:rPr>
            </w:pPr>
            <w:r>
              <w:rPr>
                <w:rFonts w:hint="eastAsia" w:ascii="宋体" w:hAnsi="宋体" w:eastAsia="宋体" w:cs="宋体"/>
                <w:color w:val="auto"/>
                <w:kern w:val="0"/>
                <w:sz w:val="22"/>
                <w:highlight w:val="none"/>
              </w:rPr>
              <w:t>1</w:t>
            </w:r>
          </w:p>
        </w:tc>
        <w:tc>
          <w:tcPr>
            <w:tcW w:w="2206" w:type="dxa"/>
            <w:vAlign w:val="center"/>
          </w:tcPr>
          <w:p w14:paraId="0154918D">
            <w:pPr>
              <w:widowControl/>
              <w:jc w:val="center"/>
              <w:textAlignment w:val="center"/>
              <w:rPr>
                <w:rFonts w:hint="eastAsia" w:eastAsia="宋体"/>
                <w:color w:val="auto"/>
                <w:szCs w:val="21"/>
                <w:highlight w:val="none"/>
                <w:lang w:eastAsia="zh-CN"/>
              </w:rPr>
            </w:pPr>
            <w:r>
              <w:rPr>
                <w:rFonts w:hint="eastAsia" w:ascii="宋体" w:hAnsi="宋体" w:eastAsia="宋体" w:cs="宋体"/>
                <w:color w:val="auto"/>
                <w:sz w:val="22"/>
                <w:highlight w:val="none"/>
              </w:rPr>
              <w:t>设备部分</w:t>
            </w:r>
          </w:p>
        </w:tc>
        <w:tc>
          <w:tcPr>
            <w:tcW w:w="4505" w:type="dxa"/>
            <w:vAlign w:val="center"/>
          </w:tcPr>
          <w:p w14:paraId="25224C8B">
            <w:pPr>
              <w:widowControl/>
              <w:spacing w:line="360" w:lineRule="auto"/>
              <w:textAlignment w:val="center"/>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t>大写：</w:t>
            </w:r>
            <w:r>
              <w:rPr>
                <w:rFonts w:hint="eastAsia" w:ascii="宋体" w:hAnsi="宋体" w:eastAsia="宋体" w:cs="宋体"/>
                <w:color w:val="auto"/>
                <w:sz w:val="22"/>
                <w:highlight w:val="none"/>
                <w:u w:val="single"/>
              </w:rPr>
              <w:t xml:space="preserve">               </w:t>
            </w:r>
          </w:p>
          <w:p w14:paraId="54734743">
            <w:pPr>
              <w:widowControl/>
              <w:textAlignment w:val="center"/>
              <w:rPr>
                <w:rFonts w:ascii="宋体" w:cs="宋体"/>
                <w:color w:val="auto"/>
                <w:kern w:val="0"/>
                <w:sz w:val="22"/>
                <w:highlight w:val="none"/>
              </w:rPr>
            </w:pPr>
            <w:r>
              <w:rPr>
                <w:rFonts w:hint="eastAsia" w:ascii="宋体" w:hAnsi="宋体" w:eastAsia="宋体" w:cs="宋体"/>
                <w:color w:val="auto"/>
                <w:sz w:val="22"/>
                <w:highlight w:val="none"/>
              </w:rPr>
              <w:t>小写：</w:t>
            </w:r>
            <w:r>
              <w:rPr>
                <w:rFonts w:hint="eastAsia" w:ascii="宋体" w:hAnsi="宋体" w:eastAsia="宋体" w:cs="宋体"/>
                <w:color w:val="auto"/>
                <w:sz w:val="22"/>
                <w:highlight w:val="none"/>
                <w:u w:val="single"/>
              </w:rPr>
              <w:t xml:space="preserve">               </w:t>
            </w:r>
          </w:p>
        </w:tc>
        <w:tc>
          <w:tcPr>
            <w:tcW w:w="2147" w:type="dxa"/>
            <w:vMerge w:val="restart"/>
            <w:vAlign w:val="center"/>
          </w:tcPr>
          <w:p w14:paraId="78FD8169">
            <w:pPr>
              <w:widowControl/>
              <w:jc w:val="center"/>
              <w:textAlignment w:val="center"/>
              <w:rPr>
                <w:rFonts w:ascii="宋体" w:cs="宋体"/>
                <w:color w:val="auto"/>
                <w:sz w:val="22"/>
                <w:szCs w:val="22"/>
                <w:highlight w:val="none"/>
              </w:rPr>
            </w:pPr>
            <w:r>
              <w:rPr>
                <w:rFonts w:hint="eastAsia" w:ascii="宋体" w:hAnsi="宋体" w:cs="宋体"/>
                <w:color w:val="auto"/>
                <w:sz w:val="22"/>
                <w:szCs w:val="22"/>
                <w:highlight w:val="none"/>
                <w:lang w:val="en-US" w:eastAsia="zh-CN"/>
              </w:rPr>
              <w:t>17754300.70元</w:t>
            </w:r>
          </w:p>
        </w:tc>
      </w:tr>
      <w:tr w14:paraId="5976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536" w:type="dxa"/>
            <w:vMerge w:val="continue"/>
            <w:vAlign w:val="center"/>
          </w:tcPr>
          <w:p w14:paraId="7027553B">
            <w:pPr>
              <w:widowControl/>
              <w:jc w:val="center"/>
              <w:textAlignment w:val="center"/>
              <w:rPr>
                <w:rFonts w:ascii="宋体" w:hAnsi="宋体" w:cs="宋体"/>
                <w:color w:val="auto"/>
                <w:kern w:val="0"/>
                <w:sz w:val="22"/>
                <w:highlight w:val="none"/>
              </w:rPr>
            </w:pPr>
          </w:p>
        </w:tc>
        <w:tc>
          <w:tcPr>
            <w:tcW w:w="2206" w:type="dxa"/>
            <w:vAlign w:val="center"/>
          </w:tcPr>
          <w:p w14:paraId="5B5B27B7">
            <w:pPr>
              <w:widowControl/>
              <w:jc w:val="center"/>
              <w:textAlignment w:val="center"/>
              <w:rPr>
                <w:rFonts w:hint="eastAsia" w:ascii="宋体"/>
                <w:color w:val="auto"/>
                <w:sz w:val="22"/>
                <w:highlight w:val="none"/>
                <w:lang w:eastAsia="zh-CN"/>
              </w:rPr>
            </w:pPr>
            <w:r>
              <w:rPr>
                <w:rFonts w:hint="eastAsia" w:ascii="宋体" w:hAnsi="宋体" w:eastAsia="宋体" w:cs="宋体"/>
                <w:color w:val="auto"/>
                <w:sz w:val="22"/>
                <w:highlight w:val="none"/>
              </w:rPr>
              <w:t>工程部分</w:t>
            </w:r>
          </w:p>
        </w:tc>
        <w:tc>
          <w:tcPr>
            <w:tcW w:w="4505" w:type="dxa"/>
            <w:vAlign w:val="center"/>
          </w:tcPr>
          <w:p w14:paraId="0A2E62A1">
            <w:pPr>
              <w:widowControl/>
              <w:spacing w:line="360" w:lineRule="auto"/>
              <w:textAlignment w:val="center"/>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t>大写：</w:t>
            </w:r>
            <w:r>
              <w:rPr>
                <w:rFonts w:hint="eastAsia" w:ascii="宋体" w:hAnsi="宋体" w:eastAsia="宋体" w:cs="宋体"/>
                <w:color w:val="auto"/>
                <w:sz w:val="22"/>
                <w:highlight w:val="none"/>
                <w:u w:val="single"/>
              </w:rPr>
              <w:t xml:space="preserve">               </w:t>
            </w:r>
          </w:p>
          <w:p w14:paraId="4698C3C3">
            <w:pPr>
              <w:widowControl/>
              <w:textAlignment w:val="center"/>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rPr>
              <w:t>小写：</w:t>
            </w:r>
            <w:r>
              <w:rPr>
                <w:rFonts w:hint="eastAsia" w:ascii="宋体" w:hAnsi="宋体" w:eastAsia="宋体" w:cs="宋体"/>
                <w:color w:val="auto"/>
                <w:sz w:val="22"/>
                <w:highlight w:val="none"/>
                <w:u w:val="single"/>
              </w:rPr>
              <w:t xml:space="preserve">               </w:t>
            </w:r>
          </w:p>
        </w:tc>
        <w:tc>
          <w:tcPr>
            <w:tcW w:w="2147" w:type="dxa"/>
            <w:vMerge w:val="continue"/>
            <w:vAlign w:val="center"/>
          </w:tcPr>
          <w:p w14:paraId="716B19A5">
            <w:pPr>
              <w:widowControl/>
              <w:jc w:val="center"/>
              <w:textAlignment w:val="center"/>
              <w:rPr>
                <w:rFonts w:hint="eastAsia" w:ascii="宋体" w:hAnsi="宋体" w:cs="宋体"/>
                <w:color w:val="auto"/>
                <w:sz w:val="22"/>
                <w:szCs w:val="22"/>
                <w:highlight w:val="none"/>
                <w:lang w:eastAsia="zh-CN"/>
              </w:rPr>
            </w:pPr>
          </w:p>
        </w:tc>
      </w:tr>
      <w:tr w14:paraId="1DA2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2742" w:type="dxa"/>
            <w:gridSpan w:val="2"/>
            <w:vAlign w:val="center"/>
          </w:tcPr>
          <w:p w14:paraId="18FD6AA1">
            <w:pPr>
              <w:widowControl/>
              <w:jc w:val="center"/>
              <w:textAlignment w:val="center"/>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rPr>
              <w:t>投标总价</w:t>
            </w:r>
          </w:p>
        </w:tc>
        <w:tc>
          <w:tcPr>
            <w:tcW w:w="4505" w:type="dxa"/>
            <w:vAlign w:val="center"/>
          </w:tcPr>
          <w:p w14:paraId="642D5A22">
            <w:pPr>
              <w:widowControl/>
              <w:spacing w:line="360" w:lineRule="auto"/>
              <w:jc w:val="left"/>
              <w:textAlignment w:val="center"/>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t>大写：</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u w:val="single"/>
                <w:lang w:val="en-US" w:eastAsia="zh-CN"/>
              </w:rPr>
              <w:t xml:space="preserve">   </w:t>
            </w:r>
            <w:r>
              <w:rPr>
                <w:rFonts w:hint="eastAsia" w:ascii="宋体" w:hAnsi="宋体" w:eastAsia="宋体" w:cs="宋体"/>
                <w:color w:val="auto"/>
                <w:sz w:val="22"/>
                <w:highlight w:val="none"/>
                <w:u w:val="single"/>
              </w:rPr>
              <w:t xml:space="preserve">      </w:t>
            </w:r>
          </w:p>
          <w:p w14:paraId="36F22888">
            <w:pPr>
              <w:widowControl/>
              <w:textAlignment w:val="center"/>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rPr>
              <w:t>小写：</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u w:val="single"/>
                <w:lang w:val="en-US" w:eastAsia="zh-CN"/>
              </w:rPr>
              <w:t xml:space="preserve">   </w:t>
            </w:r>
            <w:r>
              <w:rPr>
                <w:rFonts w:hint="eastAsia" w:ascii="宋体" w:hAnsi="宋体" w:eastAsia="宋体" w:cs="宋体"/>
                <w:color w:val="auto"/>
                <w:sz w:val="22"/>
                <w:highlight w:val="none"/>
                <w:u w:val="single"/>
              </w:rPr>
              <w:t xml:space="preserve">      </w:t>
            </w:r>
          </w:p>
        </w:tc>
        <w:tc>
          <w:tcPr>
            <w:tcW w:w="2147" w:type="dxa"/>
            <w:vMerge w:val="continue"/>
            <w:vAlign w:val="center"/>
          </w:tcPr>
          <w:p w14:paraId="676D7B47">
            <w:pPr>
              <w:widowControl/>
              <w:jc w:val="center"/>
              <w:textAlignment w:val="center"/>
              <w:rPr>
                <w:rFonts w:hint="eastAsia" w:ascii="宋体" w:hAnsi="宋体" w:cs="宋体"/>
                <w:color w:val="auto"/>
                <w:sz w:val="22"/>
                <w:szCs w:val="22"/>
                <w:highlight w:val="none"/>
                <w:lang w:eastAsia="zh-CN"/>
              </w:rPr>
            </w:pPr>
          </w:p>
        </w:tc>
      </w:tr>
      <w:tr w14:paraId="25AA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2742" w:type="dxa"/>
            <w:gridSpan w:val="2"/>
            <w:vAlign w:val="center"/>
          </w:tcPr>
          <w:p w14:paraId="3721AE48">
            <w:pPr>
              <w:widowControl/>
              <w:jc w:val="center"/>
              <w:textAlignment w:val="center"/>
              <w:rPr>
                <w:rFonts w:hint="default" w:eastAsia="宋体"/>
                <w:color w:val="auto"/>
                <w:highlight w:val="none"/>
                <w:lang w:val="en-US" w:eastAsia="zh-CN"/>
              </w:rPr>
            </w:pPr>
            <w:r>
              <w:rPr>
                <w:rFonts w:hint="eastAsia" w:ascii="宋体" w:hAnsi="宋体" w:cs="宋体"/>
                <w:color w:val="auto"/>
                <w:sz w:val="22"/>
                <w:highlight w:val="none"/>
                <w:lang w:val="en-US" w:eastAsia="zh-CN"/>
              </w:rPr>
              <w:t>业主预留金（不参与评分）</w:t>
            </w:r>
          </w:p>
        </w:tc>
        <w:tc>
          <w:tcPr>
            <w:tcW w:w="4505" w:type="dxa"/>
            <w:vAlign w:val="center"/>
          </w:tcPr>
          <w:p w14:paraId="06DA6E49">
            <w:pPr>
              <w:widowControl/>
              <w:spacing w:line="360" w:lineRule="auto"/>
              <w:jc w:val="left"/>
              <w:textAlignment w:val="center"/>
              <w:rPr>
                <w:rFonts w:hint="default" w:ascii="宋体" w:hAnsi="宋体" w:eastAsia="宋体" w:cs="宋体"/>
                <w:color w:val="auto"/>
                <w:sz w:val="22"/>
                <w:highlight w:val="none"/>
                <w:u w:val="single"/>
                <w:lang w:val="en-US" w:eastAsia="zh-CN"/>
              </w:rPr>
            </w:pPr>
            <w:r>
              <w:rPr>
                <w:rFonts w:hint="eastAsia" w:ascii="宋体" w:hAnsi="宋体" w:eastAsia="宋体" w:cs="宋体"/>
                <w:color w:val="auto"/>
                <w:sz w:val="22"/>
                <w:highlight w:val="none"/>
              </w:rPr>
              <w:t>大写：</w:t>
            </w:r>
            <w:r>
              <w:rPr>
                <w:rFonts w:hint="eastAsia" w:ascii="宋体" w:hAnsi="宋体" w:cs="宋体"/>
                <w:color w:val="auto"/>
                <w:sz w:val="22"/>
                <w:highlight w:val="none"/>
                <w:u w:val="single"/>
                <w:lang w:val="en-US" w:eastAsia="zh-CN"/>
              </w:rPr>
              <w:t>伍拾陆万陆仟捌佰零捌元玖角陆分</w:t>
            </w:r>
          </w:p>
          <w:p w14:paraId="4DD61E3F">
            <w:pPr>
              <w:widowControl/>
              <w:textAlignment w:val="center"/>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rPr>
              <w:t>小写：</w:t>
            </w:r>
            <w:r>
              <w:rPr>
                <w:rFonts w:hint="eastAsia" w:ascii="宋体" w:hAnsi="宋体" w:eastAsia="宋体" w:cs="宋体"/>
                <w:color w:val="auto"/>
                <w:sz w:val="22"/>
                <w:highlight w:val="none"/>
                <w:u w:val="single"/>
                <w:lang w:val="en-US" w:eastAsia="zh-CN"/>
              </w:rPr>
              <w:t>5</w:t>
            </w:r>
            <w:r>
              <w:rPr>
                <w:rFonts w:hint="eastAsia" w:ascii="宋体" w:hAnsi="宋体" w:cs="宋体"/>
                <w:color w:val="auto"/>
                <w:sz w:val="22"/>
                <w:highlight w:val="none"/>
                <w:u w:val="single"/>
                <w:lang w:val="en-US" w:eastAsia="zh-CN"/>
              </w:rPr>
              <w:t>0</w:t>
            </w:r>
            <w:r>
              <w:rPr>
                <w:rFonts w:hint="eastAsia" w:ascii="宋体" w:hAnsi="宋体" w:eastAsia="宋体" w:cs="宋体"/>
                <w:color w:val="auto"/>
                <w:sz w:val="22"/>
                <w:highlight w:val="none"/>
                <w:u w:val="single"/>
                <w:lang w:val="en-US" w:eastAsia="zh-CN"/>
              </w:rPr>
              <w:t>6808.96</w:t>
            </w:r>
            <w:r>
              <w:rPr>
                <w:rFonts w:hint="eastAsia" w:ascii="宋体" w:hAnsi="宋体" w:cs="宋体"/>
                <w:color w:val="auto"/>
                <w:sz w:val="22"/>
                <w:highlight w:val="none"/>
                <w:u w:val="single"/>
                <w:lang w:val="en-US" w:eastAsia="zh-CN"/>
              </w:rPr>
              <w:t>元</w:t>
            </w:r>
          </w:p>
        </w:tc>
        <w:tc>
          <w:tcPr>
            <w:tcW w:w="2147" w:type="dxa"/>
            <w:vAlign w:val="center"/>
          </w:tcPr>
          <w:p w14:paraId="50D5D6D1">
            <w:pPr>
              <w:widowControl/>
              <w:jc w:val="center"/>
              <w:textAlignment w:val="center"/>
              <w:rPr>
                <w:rFonts w:hint="default"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506808.96元</w:t>
            </w:r>
          </w:p>
        </w:tc>
      </w:tr>
    </w:tbl>
    <w:p w14:paraId="64A075ED">
      <w:pPr>
        <w:pStyle w:val="17"/>
        <w:spacing w:line="440" w:lineRule="atLeast"/>
        <w:rPr>
          <w:rFonts w:cs="宋体"/>
          <w:color w:val="auto"/>
          <w:sz w:val="22"/>
          <w:highlight w:val="none"/>
        </w:rPr>
      </w:pPr>
    </w:p>
    <w:p w14:paraId="667248A5">
      <w:pPr>
        <w:autoSpaceDE w:val="0"/>
        <w:autoSpaceDN w:val="0"/>
        <w:adjustRightInd w:val="0"/>
        <w:spacing w:line="440" w:lineRule="atLeast"/>
        <w:ind w:firstLine="426"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▲注:1、不提供此表格的将视为没有实质性响应</w:t>
      </w:r>
      <w:r>
        <w:rPr>
          <w:rFonts w:hint="eastAsia" w:ascii="宋体" w:hAnsi="宋体" w:cs="宋体"/>
          <w:b/>
          <w:bCs/>
          <w:color w:val="auto"/>
          <w:sz w:val="21"/>
          <w:szCs w:val="21"/>
          <w:highlight w:val="none"/>
          <w:lang w:eastAsia="zh-CN"/>
        </w:rPr>
        <w:t>采购文件</w:t>
      </w:r>
      <w:r>
        <w:rPr>
          <w:rFonts w:hint="eastAsia" w:ascii="宋体" w:hAnsi="宋体" w:eastAsia="宋体" w:cs="宋体"/>
          <w:b/>
          <w:bCs/>
          <w:color w:val="auto"/>
          <w:sz w:val="21"/>
          <w:szCs w:val="21"/>
          <w:highlight w:val="none"/>
        </w:rPr>
        <w:t>。</w:t>
      </w:r>
    </w:p>
    <w:p w14:paraId="5FB12B50">
      <w:pPr>
        <w:autoSpaceDE w:val="0"/>
        <w:autoSpaceDN w:val="0"/>
        <w:adjustRightInd w:val="0"/>
        <w:spacing w:line="440" w:lineRule="atLeast"/>
        <w:ind w:firstLine="426"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2、工程部分投标报价=（1-下浮率）×</w:t>
      </w:r>
      <w:r>
        <w:rPr>
          <w:rFonts w:hint="eastAsia" w:ascii="宋体" w:hAnsi="宋体" w:cs="宋体"/>
          <w:b/>
          <w:bCs/>
          <w:color w:val="auto"/>
          <w:sz w:val="21"/>
          <w:szCs w:val="21"/>
          <w:highlight w:val="none"/>
          <w:lang w:val="en-US" w:eastAsia="zh-CN"/>
        </w:rPr>
        <w:t>预算价</w:t>
      </w:r>
      <w:r>
        <w:rPr>
          <w:rFonts w:hint="eastAsia" w:ascii="宋体" w:hAnsi="宋体" w:eastAsia="宋体" w:cs="宋体"/>
          <w:b/>
          <w:bCs/>
          <w:color w:val="auto"/>
          <w:sz w:val="21"/>
          <w:szCs w:val="21"/>
          <w:highlight w:val="none"/>
        </w:rPr>
        <w:t>（取整数部分，小数点后第一位四舍五入） 注：工程部分以下浮率为准，以下浮率修正投标报价，</w:t>
      </w:r>
      <w:r>
        <w:rPr>
          <w:rFonts w:ascii="宋体" w:hAnsi="宋体" w:eastAsia="宋体" w:cs="宋体"/>
          <w:b/>
          <w:bCs/>
          <w:color w:val="auto"/>
          <w:sz w:val="21"/>
          <w:szCs w:val="21"/>
          <w:highlight w:val="none"/>
        </w:rPr>
        <w:t>如果不接受</w:t>
      </w:r>
      <w:r>
        <w:rPr>
          <w:rFonts w:hint="eastAsia" w:ascii="宋体" w:hAnsi="宋体" w:eastAsia="宋体" w:cs="宋体"/>
          <w:b/>
          <w:bCs/>
          <w:color w:val="auto"/>
          <w:sz w:val="21"/>
          <w:szCs w:val="21"/>
          <w:highlight w:val="none"/>
        </w:rPr>
        <w:t>修正</w:t>
      </w:r>
      <w:r>
        <w:rPr>
          <w:rFonts w:ascii="宋体" w:hAnsi="宋体" w:eastAsia="宋体" w:cs="宋体"/>
          <w:b/>
          <w:bCs/>
          <w:color w:val="auto"/>
          <w:sz w:val="21"/>
          <w:szCs w:val="21"/>
          <w:highlight w:val="none"/>
        </w:rPr>
        <w:t>价格的作</w:t>
      </w:r>
      <w:r>
        <w:rPr>
          <w:rFonts w:hint="eastAsia" w:ascii="宋体" w:hAnsi="宋体" w:eastAsia="宋体" w:cs="宋体"/>
          <w:b/>
          <w:bCs/>
          <w:color w:val="auto"/>
          <w:sz w:val="21"/>
          <w:szCs w:val="21"/>
          <w:highlight w:val="none"/>
        </w:rPr>
        <w:t>否决投标处理。</w:t>
      </w:r>
    </w:p>
    <w:p w14:paraId="128F67FC">
      <w:pPr>
        <w:autoSpaceDE w:val="0"/>
        <w:autoSpaceDN w:val="0"/>
        <w:adjustRightInd w:val="0"/>
        <w:spacing w:line="440" w:lineRule="atLeast"/>
        <w:ind w:firstLine="426"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3、报价一经涂改，应在涂改处加盖单位公章或者由法定代表人或授权委托人签字或盖章，否则其投标作无效标处理。 </w:t>
      </w:r>
    </w:p>
    <w:p w14:paraId="1AC33EE5">
      <w:pPr>
        <w:autoSpaceDE w:val="0"/>
        <w:autoSpaceDN w:val="0"/>
        <w:spacing w:line="360" w:lineRule="auto"/>
        <w:ind w:firstLine="426" w:firstLineChars="200"/>
        <w:rPr>
          <w:rFonts w:ascii="宋体" w:cs="宋体"/>
          <w:b/>
          <w:bCs/>
          <w:color w:val="auto"/>
          <w:sz w:val="22"/>
          <w:highlight w:val="none"/>
        </w:rPr>
      </w:pPr>
      <w:r>
        <w:rPr>
          <w:rFonts w:hint="eastAsia" w:ascii="宋体" w:hAnsi="宋体" w:eastAsia="宋体" w:cs="宋体"/>
          <w:b/>
          <w:bCs/>
          <w:color w:val="auto"/>
          <w:sz w:val="21"/>
          <w:szCs w:val="21"/>
          <w:highlight w:val="none"/>
        </w:rPr>
        <w:t>4、投标报价含设备费、运输安装费、验收费、规费、税费、检测费等完成本项目的所有费用。</w:t>
      </w:r>
    </w:p>
    <w:p w14:paraId="339F6FA7">
      <w:pPr>
        <w:pStyle w:val="17"/>
        <w:spacing w:line="440" w:lineRule="atLeast"/>
        <w:rPr>
          <w:rFonts w:cs="宋体"/>
          <w:b/>
          <w:bCs/>
          <w:color w:val="auto"/>
          <w:sz w:val="22"/>
          <w:highlight w:val="none"/>
        </w:rPr>
      </w:pPr>
      <w:r>
        <w:rPr>
          <w:rFonts w:hint="eastAsia" w:cs="宋体"/>
          <w:color w:val="auto"/>
          <w:sz w:val="22"/>
          <w:highlight w:val="none"/>
        </w:rPr>
        <w:t>供应商全称：（盖章）</w:t>
      </w:r>
    </w:p>
    <w:p w14:paraId="79DD3BCB">
      <w:pPr>
        <w:pStyle w:val="17"/>
        <w:spacing w:line="440" w:lineRule="atLeast"/>
        <w:rPr>
          <w:rFonts w:cs="宋体"/>
          <w:b/>
          <w:bCs/>
          <w:color w:val="auto"/>
          <w:sz w:val="22"/>
          <w:highlight w:val="none"/>
          <w:lang w:val="zh-CN"/>
        </w:rPr>
      </w:pPr>
      <w:r>
        <w:rPr>
          <w:rFonts w:hint="eastAsia" w:cs="宋体"/>
          <w:color w:val="auto"/>
          <w:sz w:val="22"/>
          <w:highlight w:val="none"/>
        </w:rPr>
        <w:t>法定代表人（签字或盖章）或</w:t>
      </w:r>
      <w:r>
        <w:rPr>
          <w:rFonts w:hint="eastAsia" w:cs="宋体"/>
          <w:color w:val="auto"/>
          <w:sz w:val="22"/>
          <w:highlight w:val="none"/>
          <w:lang w:val="zh-CN"/>
        </w:rPr>
        <w:t>授权代表（签字）：</w:t>
      </w:r>
    </w:p>
    <w:p w14:paraId="0D1AE421">
      <w:pPr>
        <w:pStyle w:val="17"/>
        <w:spacing w:line="440" w:lineRule="atLeast"/>
        <w:rPr>
          <w:rFonts w:cs="宋体"/>
          <w:b/>
          <w:bCs/>
          <w:color w:val="auto"/>
          <w:sz w:val="22"/>
          <w:highlight w:val="none"/>
        </w:rPr>
      </w:pPr>
      <w:r>
        <w:rPr>
          <w:rFonts w:hint="eastAsia" w:cs="宋体"/>
          <w:color w:val="auto"/>
          <w:sz w:val="22"/>
          <w:highlight w:val="none"/>
        </w:rPr>
        <w:t>日期：</w:t>
      </w:r>
    </w:p>
    <w:p w14:paraId="2C2DF5CF">
      <w:pPr>
        <w:pStyle w:val="13"/>
        <w:rPr>
          <w:rFonts w:ascii="宋体" w:cs="宋体"/>
          <w:b/>
          <w:bCs/>
          <w:color w:val="auto"/>
          <w:sz w:val="32"/>
          <w:szCs w:val="32"/>
          <w:highlight w:val="none"/>
        </w:rPr>
      </w:pPr>
      <w:bookmarkStart w:id="68" w:name="_Toc31481_WPSOffice_Level2"/>
    </w:p>
    <w:p w14:paraId="751C4B69">
      <w:pPr>
        <w:rPr>
          <w:rFonts w:hint="eastAsia" w:ascii="宋体" w:cs="宋体"/>
          <w:b/>
          <w:bCs/>
          <w:color w:val="auto"/>
          <w:sz w:val="32"/>
          <w:szCs w:val="32"/>
          <w:highlight w:val="none"/>
        </w:rPr>
      </w:pPr>
      <w:r>
        <w:rPr>
          <w:rFonts w:hint="eastAsia" w:ascii="宋体" w:cs="宋体"/>
          <w:b/>
          <w:bCs/>
          <w:color w:val="auto"/>
          <w:sz w:val="32"/>
          <w:szCs w:val="32"/>
          <w:highlight w:val="none"/>
        </w:rPr>
        <w:br w:type="page"/>
      </w:r>
    </w:p>
    <w:p w14:paraId="18A8DC12">
      <w:pPr>
        <w:tabs>
          <w:tab w:val="left" w:pos="0"/>
        </w:tabs>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附件</w:t>
      </w:r>
      <w:r>
        <w:rPr>
          <w:rFonts w:hint="eastAsia" w:ascii="宋体" w:hAnsi="宋体" w:cs="宋体"/>
          <w:b/>
          <w:bCs/>
          <w:color w:val="auto"/>
          <w:sz w:val="32"/>
          <w:szCs w:val="32"/>
          <w:highlight w:val="none"/>
          <w:lang w:val="en-US" w:eastAsia="zh-CN"/>
        </w:rPr>
        <w:t>一</w:t>
      </w:r>
      <w:r>
        <w:rPr>
          <w:rFonts w:hint="eastAsia" w:ascii="宋体" w:hAnsi="宋体" w:eastAsia="宋体" w:cs="宋体"/>
          <w:b/>
          <w:bCs/>
          <w:color w:val="auto"/>
          <w:sz w:val="32"/>
          <w:szCs w:val="32"/>
          <w:highlight w:val="none"/>
        </w:rPr>
        <w:t>（</w:t>
      </w:r>
      <w:r>
        <w:rPr>
          <w:rFonts w:hint="eastAsia" w:ascii="宋体" w:hAnsi="宋体" w:cs="宋体"/>
          <w:b/>
          <w:bCs/>
          <w:color w:val="auto"/>
          <w:sz w:val="32"/>
          <w:szCs w:val="32"/>
          <w:highlight w:val="none"/>
          <w:lang w:val="en-US" w:eastAsia="zh-CN"/>
        </w:rPr>
        <w:t>二）</w:t>
      </w:r>
    </w:p>
    <w:p w14:paraId="3A90B984">
      <w:pPr>
        <w:adjustRightInd w:val="0"/>
        <w:snapToGrid w:val="0"/>
        <w:spacing w:line="460" w:lineRule="atLeast"/>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投标分项报价表（工程）</w:t>
      </w:r>
    </w:p>
    <w:p w14:paraId="7DACA1B4">
      <w:pPr>
        <w:rPr>
          <w:rFonts w:hint="eastAsia" w:ascii="宋体" w:hAnsi="宋体" w:eastAsia="宋体" w:cs="宋体"/>
          <w:color w:val="auto"/>
          <w:highlight w:val="none"/>
        </w:rPr>
      </w:pPr>
      <w:r>
        <w:rPr>
          <w:rFonts w:hint="eastAsia" w:ascii="宋体" w:hAnsi="宋体" w:eastAsia="宋体" w:cs="宋体"/>
          <w:color w:val="auto"/>
          <w:highlight w:val="none"/>
        </w:rPr>
        <w:t>供应商名称：</w:t>
      </w:r>
    </w:p>
    <w:tbl>
      <w:tblPr>
        <w:tblStyle w:val="37"/>
        <w:tblW w:w="9867"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10"/>
        <w:gridCol w:w="3477"/>
        <w:gridCol w:w="1899"/>
        <w:gridCol w:w="1665"/>
        <w:gridCol w:w="1716"/>
      </w:tblGrid>
      <w:tr w14:paraId="4701C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38" w:hRule="atLeast"/>
          <w:jc w:val="right"/>
        </w:trPr>
        <w:tc>
          <w:tcPr>
            <w:tcW w:w="1110" w:type="dxa"/>
            <w:vAlign w:val="center"/>
          </w:tcPr>
          <w:p w14:paraId="5A44C8AF">
            <w:pPr>
              <w:ind w:right="-11"/>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序号</w:t>
            </w:r>
          </w:p>
        </w:tc>
        <w:tc>
          <w:tcPr>
            <w:tcW w:w="3477" w:type="dxa"/>
            <w:vAlign w:val="center"/>
          </w:tcPr>
          <w:p w14:paraId="104F69B8">
            <w:pPr>
              <w:ind w:right="-11"/>
              <w:jc w:val="center"/>
              <w:rPr>
                <w:rFonts w:hint="eastAsia" w:ascii="宋体" w:hAnsi="宋体" w:eastAsia="宋体" w:cs="宋体"/>
                <w:bCs/>
                <w:color w:val="auto"/>
                <w:sz w:val="22"/>
                <w:highlight w:val="none"/>
                <w:lang w:eastAsia="zh-CN"/>
              </w:rPr>
            </w:pPr>
            <w:r>
              <w:rPr>
                <w:rFonts w:hint="eastAsia" w:ascii="宋体" w:hAnsi="宋体" w:cs="宋体"/>
                <w:bCs/>
                <w:color w:val="auto"/>
                <w:sz w:val="22"/>
                <w:highlight w:val="none"/>
                <w:lang w:val="en-US" w:eastAsia="zh-CN"/>
              </w:rPr>
              <w:t>内容</w:t>
            </w:r>
          </w:p>
        </w:tc>
        <w:tc>
          <w:tcPr>
            <w:tcW w:w="1899" w:type="dxa"/>
            <w:vAlign w:val="center"/>
          </w:tcPr>
          <w:p w14:paraId="76776524">
            <w:pPr>
              <w:ind w:right="-11"/>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下浮率（%）</w:t>
            </w:r>
          </w:p>
        </w:tc>
        <w:tc>
          <w:tcPr>
            <w:tcW w:w="1665" w:type="dxa"/>
            <w:vAlign w:val="center"/>
          </w:tcPr>
          <w:p w14:paraId="6E37AB4D">
            <w:pPr>
              <w:ind w:right="-11"/>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投标报价（元）</w:t>
            </w:r>
          </w:p>
        </w:tc>
        <w:tc>
          <w:tcPr>
            <w:tcW w:w="1716" w:type="dxa"/>
            <w:vAlign w:val="center"/>
          </w:tcPr>
          <w:p w14:paraId="21D4D849">
            <w:pPr>
              <w:ind w:right="-11"/>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备注</w:t>
            </w:r>
          </w:p>
        </w:tc>
      </w:tr>
      <w:tr w14:paraId="5D21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69" w:hRule="atLeast"/>
          <w:jc w:val="right"/>
        </w:trPr>
        <w:tc>
          <w:tcPr>
            <w:tcW w:w="1110" w:type="dxa"/>
            <w:vAlign w:val="center"/>
          </w:tcPr>
          <w:p w14:paraId="6737DDA3">
            <w:pPr>
              <w:ind w:right="-11"/>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1</w:t>
            </w:r>
          </w:p>
        </w:tc>
        <w:tc>
          <w:tcPr>
            <w:tcW w:w="3477" w:type="dxa"/>
            <w:vAlign w:val="center"/>
          </w:tcPr>
          <w:p w14:paraId="0E43D113">
            <w:pPr>
              <w:jc w:val="center"/>
              <w:rPr>
                <w:rFonts w:hint="default" w:ascii="宋体" w:hAnsi="宋体" w:eastAsia="宋体" w:cs="宋体"/>
                <w:color w:val="auto"/>
                <w:sz w:val="22"/>
                <w:highlight w:val="none"/>
                <w:lang w:val="en-US" w:eastAsia="zh-CN"/>
              </w:rPr>
            </w:pPr>
            <w:r>
              <w:rPr>
                <w:rFonts w:hint="eastAsia" w:cs="Times New Roman"/>
                <w:color w:val="auto"/>
                <w:sz w:val="24"/>
                <w:highlight w:val="none"/>
                <w:lang w:val="en-US" w:eastAsia="zh-CN"/>
              </w:rPr>
              <w:t>工程部分</w:t>
            </w:r>
          </w:p>
        </w:tc>
        <w:tc>
          <w:tcPr>
            <w:tcW w:w="1899" w:type="dxa"/>
            <w:vAlign w:val="center"/>
          </w:tcPr>
          <w:p w14:paraId="5B8FD93A">
            <w:pPr>
              <w:ind w:right="-11"/>
              <w:jc w:val="center"/>
              <w:rPr>
                <w:rFonts w:hint="eastAsia" w:ascii="宋体" w:hAnsi="宋体" w:eastAsia="宋体" w:cs="宋体"/>
                <w:color w:val="auto"/>
                <w:sz w:val="22"/>
                <w:highlight w:val="none"/>
              </w:rPr>
            </w:pPr>
          </w:p>
        </w:tc>
        <w:tc>
          <w:tcPr>
            <w:tcW w:w="1665" w:type="dxa"/>
            <w:vAlign w:val="center"/>
          </w:tcPr>
          <w:p w14:paraId="566B6F4E">
            <w:pPr>
              <w:jc w:val="center"/>
              <w:rPr>
                <w:rFonts w:hint="eastAsia" w:ascii="宋体" w:hAnsi="宋体" w:eastAsia="宋体" w:cs="宋体"/>
                <w:color w:val="auto"/>
                <w:sz w:val="22"/>
                <w:highlight w:val="none"/>
              </w:rPr>
            </w:pPr>
          </w:p>
        </w:tc>
        <w:tc>
          <w:tcPr>
            <w:tcW w:w="1716" w:type="dxa"/>
            <w:vAlign w:val="center"/>
          </w:tcPr>
          <w:p w14:paraId="0F867E72">
            <w:pPr>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本表以下浮率为准，以下浮率修正投标报价，</w:t>
            </w:r>
            <w:r>
              <w:rPr>
                <w:rFonts w:ascii="宋体" w:hAnsi="宋体" w:eastAsia="宋体" w:cs="宋体"/>
                <w:color w:val="auto"/>
                <w:sz w:val="22"/>
                <w:highlight w:val="none"/>
              </w:rPr>
              <w:t>如果不接受</w:t>
            </w:r>
            <w:r>
              <w:rPr>
                <w:rFonts w:hint="eastAsia" w:ascii="宋体" w:hAnsi="宋体" w:eastAsia="宋体" w:cs="宋体"/>
                <w:color w:val="auto"/>
                <w:sz w:val="22"/>
                <w:highlight w:val="none"/>
              </w:rPr>
              <w:t>修正</w:t>
            </w:r>
            <w:r>
              <w:rPr>
                <w:rFonts w:ascii="宋体" w:hAnsi="宋体" w:eastAsia="宋体" w:cs="宋体"/>
                <w:color w:val="auto"/>
                <w:sz w:val="22"/>
                <w:highlight w:val="none"/>
              </w:rPr>
              <w:t>价格的作</w:t>
            </w:r>
            <w:r>
              <w:rPr>
                <w:rFonts w:hint="eastAsia" w:ascii="宋体" w:hAnsi="宋体" w:eastAsia="宋体" w:cs="宋体"/>
                <w:color w:val="auto"/>
                <w:sz w:val="22"/>
                <w:highlight w:val="none"/>
              </w:rPr>
              <w:t>否决投标处理</w:t>
            </w:r>
          </w:p>
        </w:tc>
      </w:tr>
    </w:tbl>
    <w:p w14:paraId="68B7E0ED">
      <w:pPr>
        <w:widowControl w:val="0"/>
        <w:spacing w:after="120" w:line="312" w:lineRule="auto"/>
        <w:ind w:firstLine="420"/>
        <w:jc w:val="both"/>
        <w:rPr>
          <w:rFonts w:ascii="Calibri" w:hAnsi="Calibri" w:eastAsia="宋体" w:cs="Times New Roman"/>
          <w:color w:val="auto"/>
          <w:kern w:val="2"/>
          <w:sz w:val="21"/>
          <w:szCs w:val="24"/>
          <w:highlight w:val="none"/>
          <w:lang w:val="en-US" w:eastAsia="zh-CN" w:bidi="ar-SA"/>
        </w:rPr>
      </w:pPr>
    </w:p>
    <w:p w14:paraId="59499D08">
      <w:pPr>
        <w:autoSpaceDE w:val="0"/>
        <w:autoSpaceDN w:val="0"/>
        <w:adjustRightInd w:val="0"/>
        <w:spacing w:line="360" w:lineRule="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注</w:t>
      </w:r>
      <w:r>
        <w:rPr>
          <w:rFonts w:hint="eastAsia" w:ascii="宋体" w:hAnsi="宋体" w:eastAsia="宋体" w:cs="宋体"/>
          <w:bCs/>
          <w:color w:val="auto"/>
          <w:sz w:val="22"/>
          <w:highlight w:val="none"/>
        </w:rPr>
        <w:t>：</w:t>
      </w:r>
      <w:r>
        <w:rPr>
          <w:rFonts w:hint="eastAsia" w:ascii="宋体" w:hAnsi="宋体" w:eastAsia="宋体" w:cs="宋体"/>
          <w:b/>
          <w:bCs/>
          <w:color w:val="auto"/>
          <w:sz w:val="22"/>
          <w:szCs w:val="22"/>
          <w:highlight w:val="none"/>
        </w:rPr>
        <w:t>1、不提供此表格的将视为没有实质性响应</w:t>
      </w:r>
      <w:r>
        <w:rPr>
          <w:rFonts w:hint="eastAsia" w:ascii="宋体" w:hAnsi="宋体" w:cs="宋体"/>
          <w:b/>
          <w:bCs/>
          <w:color w:val="auto"/>
          <w:sz w:val="22"/>
          <w:szCs w:val="22"/>
          <w:highlight w:val="none"/>
          <w:lang w:eastAsia="zh-CN"/>
        </w:rPr>
        <w:t>采购文件</w:t>
      </w:r>
      <w:r>
        <w:rPr>
          <w:rFonts w:hint="eastAsia" w:ascii="宋体" w:hAnsi="宋体" w:eastAsia="宋体" w:cs="宋体"/>
          <w:b/>
          <w:bCs/>
          <w:color w:val="auto"/>
          <w:sz w:val="22"/>
          <w:szCs w:val="22"/>
          <w:highlight w:val="none"/>
        </w:rPr>
        <w:t>。</w:t>
      </w:r>
    </w:p>
    <w:p w14:paraId="0B28C75E">
      <w:pPr>
        <w:autoSpaceDE w:val="0"/>
        <w:autoSpaceDN w:val="0"/>
        <w:adjustRightInd w:val="0"/>
        <w:spacing w:line="360" w:lineRule="auto"/>
        <w:ind w:firstLine="42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2、此表的投标总价应与附件一（一）“</w:t>
      </w:r>
      <w:r>
        <w:rPr>
          <w:rFonts w:hint="eastAsia" w:ascii="宋体" w:hAnsi="宋体" w:eastAsia="宋体" w:cs="宋体"/>
          <w:b/>
          <w:bCs/>
          <w:color w:val="auto"/>
          <w:sz w:val="22"/>
          <w:szCs w:val="22"/>
          <w:highlight w:val="none"/>
          <w:lang w:val="zh-CN"/>
        </w:rPr>
        <w:t>投标报价一览表</w:t>
      </w:r>
      <w:r>
        <w:rPr>
          <w:rFonts w:hint="eastAsia" w:ascii="宋体" w:hAnsi="宋体" w:eastAsia="宋体" w:cs="宋体"/>
          <w:b/>
          <w:bCs/>
          <w:color w:val="auto"/>
          <w:sz w:val="22"/>
          <w:szCs w:val="22"/>
          <w:highlight w:val="none"/>
        </w:rPr>
        <w:t>”中的工程部分投标报价相一致。</w:t>
      </w:r>
    </w:p>
    <w:p w14:paraId="528402CA">
      <w:pPr>
        <w:autoSpaceDE w:val="0"/>
        <w:autoSpaceDN w:val="0"/>
        <w:adjustRightInd w:val="0"/>
        <w:spacing w:line="360" w:lineRule="auto"/>
        <w:ind w:firstLine="42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3、根据《中华人民共和国政府采购法实施条例 》第四十三条规定，在中标或者成交公告的内容中可能增加本表，请各供应商认真填写，确保报价数据的真实性、完整性和合理性。</w:t>
      </w:r>
    </w:p>
    <w:p w14:paraId="5B18F849">
      <w:pPr>
        <w:spacing w:line="360" w:lineRule="auto"/>
        <w:ind w:firstLine="446" w:firstLineChars="200"/>
        <w:rPr>
          <w:rFonts w:hint="eastAsia" w:ascii="宋体" w:hAnsi="宋体" w:eastAsia="宋体" w:cs="宋体"/>
          <w:color w:val="auto"/>
          <w:sz w:val="22"/>
          <w:highlight w:val="none"/>
          <w:u w:val="single"/>
        </w:rPr>
      </w:pPr>
      <w:r>
        <w:rPr>
          <w:rFonts w:hint="eastAsia" w:ascii="宋体" w:hAnsi="宋体" w:eastAsia="宋体" w:cs="宋体"/>
          <w:b/>
          <w:bCs/>
          <w:color w:val="auto"/>
          <w:sz w:val="22"/>
          <w:szCs w:val="22"/>
          <w:highlight w:val="none"/>
        </w:rPr>
        <w:t>4、表格可以延续。</w:t>
      </w:r>
      <w:r>
        <w:rPr>
          <w:rFonts w:hint="eastAsia" w:ascii="宋体" w:hAnsi="宋体" w:eastAsia="宋体" w:cs="宋体"/>
          <w:color w:val="auto"/>
          <w:sz w:val="22"/>
          <w:highlight w:val="none"/>
        </w:rPr>
        <w:t xml:space="preserve">          </w:t>
      </w:r>
    </w:p>
    <w:p w14:paraId="75CF41AF">
      <w:pPr>
        <w:spacing w:line="440" w:lineRule="atLeast"/>
        <w:rPr>
          <w:rFonts w:hint="eastAsia" w:ascii="宋体" w:hAnsi="宋体" w:eastAsia="宋体" w:cs="宋体"/>
          <w:color w:val="auto"/>
          <w:sz w:val="22"/>
          <w:highlight w:val="none"/>
        </w:rPr>
      </w:pPr>
    </w:p>
    <w:p w14:paraId="7AA0D84B">
      <w:pPr>
        <w:spacing w:line="440" w:lineRule="atLeast"/>
        <w:rPr>
          <w:rFonts w:hint="eastAsia" w:ascii="宋体" w:hAnsi="宋体" w:eastAsia="宋体" w:cs="宋体"/>
          <w:b/>
          <w:bCs/>
          <w:color w:val="auto"/>
          <w:sz w:val="22"/>
          <w:highlight w:val="none"/>
        </w:rPr>
      </w:pPr>
      <w:r>
        <w:rPr>
          <w:rFonts w:hint="eastAsia" w:ascii="宋体" w:hAnsi="宋体" w:eastAsia="宋体" w:cs="宋体"/>
          <w:color w:val="auto"/>
          <w:sz w:val="22"/>
          <w:highlight w:val="none"/>
        </w:rPr>
        <w:t>供应商全称：（盖章）</w:t>
      </w:r>
    </w:p>
    <w:p w14:paraId="448A9E8D">
      <w:pPr>
        <w:spacing w:line="440" w:lineRule="atLeast"/>
        <w:rPr>
          <w:rFonts w:hint="eastAsia" w:ascii="宋体" w:hAnsi="宋体" w:eastAsia="宋体" w:cs="宋体"/>
          <w:color w:val="auto"/>
          <w:sz w:val="22"/>
          <w:highlight w:val="none"/>
          <w:lang w:val="zh-CN"/>
        </w:rPr>
      </w:pPr>
      <w:r>
        <w:rPr>
          <w:rFonts w:hint="eastAsia" w:ascii="宋体" w:hAnsi="宋体" w:eastAsia="宋体" w:cs="宋体"/>
          <w:color w:val="auto"/>
          <w:sz w:val="22"/>
          <w:highlight w:val="none"/>
        </w:rPr>
        <w:t>法定代表人（签字或盖章）或</w:t>
      </w:r>
      <w:r>
        <w:rPr>
          <w:rFonts w:hint="eastAsia" w:ascii="宋体" w:hAnsi="宋体" w:eastAsia="宋体" w:cs="宋体"/>
          <w:color w:val="auto"/>
          <w:sz w:val="22"/>
          <w:highlight w:val="none"/>
          <w:lang w:val="zh-CN"/>
        </w:rPr>
        <w:t>授权代表（签字）：</w:t>
      </w:r>
    </w:p>
    <w:p w14:paraId="679E37ED">
      <w:pPr>
        <w:spacing w:line="440" w:lineRule="atLeast"/>
        <w:rPr>
          <w:rFonts w:hint="eastAsia" w:ascii="宋体" w:hAnsi="宋体" w:eastAsia="宋体" w:cs="宋体"/>
          <w:color w:val="auto"/>
          <w:sz w:val="22"/>
          <w:highlight w:val="none"/>
        </w:rPr>
      </w:pPr>
      <w:r>
        <w:rPr>
          <w:rFonts w:hint="eastAsia" w:ascii="宋体" w:hAnsi="宋体" w:eastAsia="宋体" w:cs="宋体"/>
          <w:color w:val="auto"/>
          <w:sz w:val="22"/>
          <w:highlight w:val="none"/>
        </w:rPr>
        <w:t>日期：</w:t>
      </w:r>
    </w:p>
    <w:p w14:paraId="1FE9BE33">
      <w:pPr>
        <w:pStyle w:val="17"/>
        <w:adjustRightInd w:val="0"/>
        <w:snapToGrid w:val="0"/>
        <w:spacing w:line="340" w:lineRule="atLeast"/>
        <w:rPr>
          <w:rFonts w:hint="eastAsia" w:hAnsi="宋体"/>
          <w:b/>
          <w:color w:val="auto"/>
          <w:sz w:val="32"/>
          <w:szCs w:val="32"/>
          <w:highlight w:val="none"/>
        </w:rPr>
      </w:pPr>
    </w:p>
    <w:p w14:paraId="18579FB3">
      <w:pPr>
        <w:pStyle w:val="17"/>
        <w:adjustRightInd w:val="0"/>
        <w:snapToGrid w:val="0"/>
        <w:spacing w:line="340" w:lineRule="atLeast"/>
        <w:rPr>
          <w:rFonts w:hint="eastAsia" w:hAnsi="宋体"/>
          <w:b/>
          <w:color w:val="auto"/>
          <w:sz w:val="32"/>
          <w:szCs w:val="32"/>
          <w:highlight w:val="none"/>
        </w:rPr>
      </w:pPr>
    </w:p>
    <w:p w14:paraId="76F964BD">
      <w:pPr>
        <w:pStyle w:val="17"/>
        <w:adjustRightInd w:val="0"/>
        <w:snapToGrid w:val="0"/>
        <w:spacing w:line="340" w:lineRule="atLeast"/>
        <w:rPr>
          <w:rFonts w:hint="eastAsia" w:hAnsi="宋体"/>
          <w:b/>
          <w:color w:val="auto"/>
          <w:sz w:val="32"/>
          <w:szCs w:val="32"/>
          <w:highlight w:val="none"/>
        </w:rPr>
      </w:pPr>
    </w:p>
    <w:p w14:paraId="4440EC96">
      <w:pPr>
        <w:pStyle w:val="17"/>
        <w:adjustRightInd w:val="0"/>
        <w:snapToGrid w:val="0"/>
        <w:spacing w:line="340" w:lineRule="atLeast"/>
        <w:rPr>
          <w:rFonts w:hint="eastAsia" w:hAnsi="宋体"/>
          <w:b/>
          <w:color w:val="auto"/>
          <w:sz w:val="32"/>
          <w:szCs w:val="32"/>
          <w:highlight w:val="none"/>
        </w:rPr>
      </w:pPr>
    </w:p>
    <w:p w14:paraId="1D5E3C29">
      <w:pPr>
        <w:pStyle w:val="17"/>
        <w:adjustRightInd w:val="0"/>
        <w:snapToGrid w:val="0"/>
        <w:spacing w:line="340" w:lineRule="atLeast"/>
        <w:rPr>
          <w:rFonts w:hint="eastAsia" w:hAnsi="宋体"/>
          <w:b/>
          <w:color w:val="auto"/>
          <w:sz w:val="32"/>
          <w:szCs w:val="32"/>
          <w:highlight w:val="none"/>
        </w:rPr>
      </w:pPr>
    </w:p>
    <w:p w14:paraId="495BB0DC">
      <w:pPr>
        <w:pStyle w:val="17"/>
        <w:adjustRightInd w:val="0"/>
        <w:snapToGrid w:val="0"/>
        <w:spacing w:line="340" w:lineRule="atLeast"/>
        <w:rPr>
          <w:rFonts w:hint="eastAsia" w:hAnsi="宋体"/>
          <w:b/>
          <w:color w:val="auto"/>
          <w:sz w:val="32"/>
          <w:szCs w:val="32"/>
          <w:highlight w:val="none"/>
        </w:rPr>
      </w:pPr>
    </w:p>
    <w:p w14:paraId="3E72AC54">
      <w:pPr>
        <w:pStyle w:val="17"/>
        <w:adjustRightInd w:val="0"/>
        <w:snapToGrid w:val="0"/>
        <w:spacing w:line="340" w:lineRule="atLeast"/>
        <w:rPr>
          <w:rFonts w:hint="eastAsia" w:hAnsi="宋体"/>
          <w:b/>
          <w:color w:val="auto"/>
          <w:sz w:val="32"/>
          <w:szCs w:val="32"/>
          <w:highlight w:val="none"/>
        </w:rPr>
      </w:pPr>
    </w:p>
    <w:p w14:paraId="4C5C1881">
      <w:pPr>
        <w:pStyle w:val="17"/>
        <w:adjustRightInd w:val="0"/>
        <w:snapToGrid w:val="0"/>
        <w:spacing w:line="340" w:lineRule="atLeast"/>
        <w:rPr>
          <w:rFonts w:hint="eastAsia" w:hAnsi="宋体"/>
          <w:b/>
          <w:color w:val="auto"/>
          <w:sz w:val="32"/>
          <w:szCs w:val="32"/>
          <w:highlight w:val="none"/>
        </w:rPr>
      </w:pPr>
    </w:p>
    <w:p w14:paraId="452FCCF8">
      <w:pPr>
        <w:pStyle w:val="17"/>
        <w:adjustRightInd w:val="0"/>
        <w:snapToGrid w:val="0"/>
        <w:spacing w:line="340" w:lineRule="atLeast"/>
        <w:rPr>
          <w:rFonts w:hint="eastAsia" w:hAnsi="宋体"/>
          <w:b/>
          <w:color w:val="auto"/>
          <w:sz w:val="32"/>
          <w:szCs w:val="32"/>
          <w:highlight w:val="none"/>
        </w:rPr>
      </w:pPr>
    </w:p>
    <w:p w14:paraId="5E1CAF57">
      <w:pPr>
        <w:pStyle w:val="13"/>
        <w:rPr>
          <w:rFonts w:hint="eastAsia" w:ascii="宋体" w:cs="宋体"/>
          <w:b/>
          <w:bCs/>
          <w:color w:val="auto"/>
          <w:sz w:val="32"/>
          <w:szCs w:val="32"/>
          <w:highlight w:val="none"/>
        </w:rPr>
      </w:pPr>
    </w:p>
    <w:p w14:paraId="26CE1E0F">
      <w:pPr>
        <w:pStyle w:val="13"/>
        <w:rPr>
          <w:rFonts w:hint="eastAsia" w:ascii="宋体" w:cs="宋体"/>
          <w:b/>
          <w:bCs/>
          <w:color w:val="auto"/>
          <w:sz w:val="32"/>
          <w:szCs w:val="32"/>
          <w:highlight w:val="none"/>
        </w:rPr>
      </w:pPr>
    </w:p>
    <w:p w14:paraId="70603197">
      <w:pPr>
        <w:pStyle w:val="13"/>
        <w:rPr>
          <w:rFonts w:ascii="宋体" w:cs="宋体"/>
          <w:b/>
          <w:bCs/>
          <w:color w:val="auto"/>
          <w:sz w:val="32"/>
          <w:szCs w:val="32"/>
          <w:highlight w:val="none"/>
        </w:rPr>
      </w:pPr>
      <w:r>
        <w:rPr>
          <w:rFonts w:hint="eastAsia" w:ascii="宋体" w:cs="宋体"/>
          <w:b/>
          <w:bCs/>
          <w:color w:val="auto"/>
          <w:sz w:val="32"/>
          <w:szCs w:val="32"/>
          <w:highlight w:val="none"/>
        </w:rPr>
        <w:t>附件二</w:t>
      </w:r>
    </w:p>
    <w:p w14:paraId="6AAAE0BE">
      <w:pPr>
        <w:autoSpaceDE w:val="0"/>
        <w:autoSpaceDN w:val="0"/>
        <w:adjustRightInd w:val="0"/>
        <w:spacing w:line="400" w:lineRule="exact"/>
        <w:jc w:val="center"/>
        <w:rPr>
          <w:rFonts w:ascii="宋体" w:cs="宋体"/>
          <w:b/>
          <w:bCs/>
          <w:color w:val="auto"/>
          <w:sz w:val="22"/>
          <w:highlight w:val="none"/>
        </w:rPr>
      </w:pPr>
      <w:r>
        <w:rPr>
          <w:rFonts w:hint="eastAsia" w:ascii="宋体" w:cs="宋体"/>
          <w:b/>
          <w:bCs/>
          <w:color w:val="auto"/>
          <w:sz w:val="32"/>
          <w:szCs w:val="32"/>
          <w:highlight w:val="none"/>
        </w:rPr>
        <w:t>投标分项报价表</w:t>
      </w:r>
    </w:p>
    <w:p w14:paraId="005BFE88">
      <w:pPr>
        <w:autoSpaceDE w:val="0"/>
        <w:autoSpaceDN w:val="0"/>
        <w:adjustRightInd w:val="0"/>
        <w:spacing w:line="400" w:lineRule="exact"/>
        <w:rPr>
          <w:rFonts w:ascii="宋体" w:cs="宋体"/>
          <w:color w:val="auto"/>
          <w:sz w:val="22"/>
          <w:highlight w:val="none"/>
          <w:lang w:val="zh-CN"/>
        </w:rPr>
      </w:pPr>
      <w:r>
        <w:rPr>
          <w:rFonts w:hint="eastAsia" w:ascii="宋体" w:cs="宋体"/>
          <w:color w:val="auto"/>
          <w:sz w:val="22"/>
          <w:highlight w:val="none"/>
        </w:rPr>
        <w:t>项目名称</w:t>
      </w:r>
      <w:r>
        <w:rPr>
          <w:rFonts w:hint="eastAsia" w:ascii="宋体" w:cs="宋体"/>
          <w:color w:val="auto"/>
          <w:sz w:val="22"/>
          <w:highlight w:val="none"/>
          <w:lang w:val="zh-CN"/>
        </w:rPr>
        <w:t>：</w:t>
      </w:r>
      <w:r>
        <w:rPr>
          <w:rFonts w:hint="eastAsia" w:ascii="宋体" w:cs="宋体"/>
          <w:color w:val="auto"/>
          <w:sz w:val="22"/>
          <w:highlight w:val="none"/>
          <w:u w:val="single"/>
          <w:lang w:val="zh-CN"/>
        </w:rPr>
        <w:t>“光耀畲乡·电亮共富路”光伏项目</w:t>
      </w:r>
    </w:p>
    <w:p w14:paraId="3F41C7E4">
      <w:pPr>
        <w:autoSpaceDE w:val="0"/>
        <w:autoSpaceDN w:val="0"/>
        <w:adjustRightInd w:val="0"/>
        <w:spacing w:line="400" w:lineRule="exact"/>
        <w:rPr>
          <w:rFonts w:ascii="宋体" w:cs="宋体"/>
          <w:color w:val="auto"/>
          <w:sz w:val="22"/>
          <w:highlight w:val="none"/>
          <w:lang w:val="zh-CN"/>
        </w:rPr>
      </w:pPr>
      <w:r>
        <w:rPr>
          <w:rFonts w:hint="eastAsia" w:ascii="宋体" w:cs="宋体"/>
          <w:color w:val="auto"/>
          <w:sz w:val="22"/>
          <w:highlight w:val="none"/>
          <w:lang w:val="zh-CN"/>
        </w:rPr>
        <w:t>招标编号：</w:t>
      </w:r>
      <w:r>
        <w:rPr>
          <w:rFonts w:hint="eastAsia" w:ascii="宋体" w:cs="宋体"/>
          <w:color w:val="auto"/>
          <w:sz w:val="22"/>
          <w:highlight w:val="none"/>
          <w:u w:val="single"/>
          <w:lang w:eastAsia="zh-CN"/>
        </w:rPr>
        <w:t>TSCG202605015</w:t>
      </w:r>
    </w:p>
    <w:p w14:paraId="41A54274">
      <w:pPr>
        <w:autoSpaceDE w:val="0"/>
        <w:autoSpaceDN w:val="0"/>
        <w:adjustRightInd w:val="0"/>
        <w:spacing w:line="400" w:lineRule="exact"/>
        <w:rPr>
          <w:rFonts w:ascii="宋体" w:cs="宋体"/>
          <w:color w:val="auto"/>
          <w:sz w:val="22"/>
          <w:highlight w:val="none"/>
          <w:u w:val="single"/>
        </w:rPr>
      </w:pPr>
      <w:r>
        <w:rPr>
          <w:rFonts w:hint="eastAsia" w:ascii="宋体" w:cs="宋体"/>
          <w:color w:val="auto"/>
          <w:sz w:val="22"/>
          <w:highlight w:val="none"/>
        </w:rPr>
        <w:t>价格单位：</w:t>
      </w:r>
      <w:r>
        <w:rPr>
          <w:rFonts w:hint="eastAsia" w:ascii="宋体" w:cs="宋体"/>
          <w:color w:val="auto"/>
          <w:sz w:val="22"/>
          <w:highlight w:val="none"/>
          <w:u w:val="single"/>
        </w:rPr>
        <w:t>元人民币</w:t>
      </w:r>
    </w:p>
    <w:tbl>
      <w:tblPr>
        <w:tblStyle w:val="37"/>
        <w:tblW w:w="9649"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79"/>
        <w:gridCol w:w="1310"/>
        <w:gridCol w:w="960"/>
        <w:gridCol w:w="1120"/>
        <w:gridCol w:w="1300"/>
        <w:gridCol w:w="837"/>
        <w:gridCol w:w="837"/>
        <w:gridCol w:w="837"/>
        <w:gridCol w:w="839"/>
        <w:gridCol w:w="830"/>
      </w:tblGrid>
      <w:tr w14:paraId="0FE2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3" w:hRule="atLeast"/>
        </w:trPr>
        <w:tc>
          <w:tcPr>
            <w:tcW w:w="779" w:type="dxa"/>
            <w:vAlign w:val="center"/>
          </w:tcPr>
          <w:p w14:paraId="088884A4">
            <w:pPr>
              <w:ind w:right="-11"/>
              <w:jc w:val="center"/>
              <w:rPr>
                <w:rFonts w:ascii="宋体" w:cs="宋体"/>
                <w:bCs/>
                <w:color w:val="auto"/>
                <w:sz w:val="22"/>
                <w:highlight w:val="none"/>
              </w:rPr>
            </w:pPr>
            <w:r>
              <w:rPr>
                <w:rFonts w:hint="eastAsia" w:ascii="宋体" w:cs="宋体"/>
                <w:bCs/>
                <w:color w:val="auto"/>
                <w:sz w:val="22"/>
                <w:highlight w:val="none"/>
              </w:rPr>
              <w:t>序号</w:t>
            </w:r>
          </w:p>
        </w:tc>
        <w:tc>
          <w:tcPr>
            <w:tcW w:w="1310" w:type="dxa"/>
            <w:vAlign w:val="center"/>
          </w:tcPr>
          <w:p w14:paraId="6FB356F0">
            <w:pPr>
              <w:ind w:right="-11"/>
              <w:jc w:val="center"/>
              <w:rPr>
                <w:rFonts w:ascii="宋体" w:cs="宋体"/>
                <w:bCs/>
                <w:color w:val="auto"/>
                <w:sz w:val="22"/>
                <w:highlight w:val="none"/>
              </w:rPr>
            </w:pPr>
            <w:r>
              <w:rPr>
                <w:rFonts w:hint="eastAsia" w:ascii="宋体" w:cs="宋体"/>
                <w:bCs/>
                <w:color w:val="auto"/>
                <w:sz w:val="22"/>
                <w:highlight w:val="none"/>
              </w:rPr>
              <w:t>名称</w:t>
            </w:r>
          </w:p>
        </w:tc>
        <w:tc>
          <w:tcPr>
            <w:tcW w:w="960" w:type="dxa"/>
            <w:vAlign w:val="center"/>
          </w:tcPr>
          <w:p w14:paraId="388F288C">
            <w:pPr>
              <w:ind w:right="-11"/>
              <w:jc w:val="center"/>
              <w:rPr>
                <w:rFonts w:ascii="宋体" w:cs="宋体"/>
                <w:bCs/>
                <w:color w:val="auto"/>
                <w:sz w:val="22"/>
                <w:highlight w:val="none"/>
              </w:rPr>
            </w:pPr>
            <w:r>
              <w:rPr>
                <w:rFonts w:hint="eastAsia" w:ascii="宋体" w:cs="宋体"/>
                <w:bCs/>
                <w:color w:val="auto"/>
                <w:sz w:val="22"/>
                <w:highlight w:val="none"/>
              </w:rPr>
              <w:t>型号</w:t>
            </w:r>
          </w:p>
        </w:tc>
        <w:tc>
          <w:tcPr>
            <w:tcW w:w="1120" w:type="dxa"/>
            <w:vAlign w:val="center"/>
          </w:tcPr>
          <w:p w14:paraId="12B2A37E">
            <w:pPr>
              <w:ind w:right="-11"/>
              <w:jc w:val="center"/>
              <w:rPr>
                <w:rFonts w:ascii="宋体" w:cs="宋体"/>
                <w:bCs/>
                <w:color w:val="auto"/>
                <w:sz w:val="22"/>
                <w:highlight w:val="none"/>
              </w:rPr>
            </w:pPr>
            <w:r>
              <w:rPr>
                <w:rFonts w:hint="eastAsia" w:ascii="宋体" w:cs="宋体"/>
                <w:bCs/>
                <w:color w:val="auto"/>
                <w:sz w:val="22"/>
                <w:highlight w:val="none"/>
              </w:rPr>
              <w:t>品牌、产地</w:t>
            </w:r>
          </w:p>
        </w:tc>
        <w:tc>
          <w:tcPr>
            <w:tcW w:w="1300" w:type="dxa"/>
            <w:vAlign w:val="center"/>
          </w:tcPr>
          <w:p w14:paraId="2E1C47AF">
            <w:pPr>
              <w:ind w:right="-11"/>
              <w:jc w:val="center"/>
              <w:rPr>
                <w:rFonts w:ascii="宋体" w:cs="宋体"/>
                <w:bCs/>
                <w:color w:val="auto"/>
                <w:sz w:val="22"/>
                <w:highlight w:val="none"/>
              </w:rPr>
            </w:pPr>
            <w:r>
              <w:rPr>
                <w:rFonts w:hint="eastAsia" w:ascii="宋体" w:cs="宋体"/>
                <w:bCs/>
                <w:color w:val="auto"/>
                <w:sz w:val="22"/>
                <w:highlight w:val="none"/>
              </w:rPr>
              <w:t>主要规格</w:t>
            </w:r>
          </w:p>
        </w:tc>
        <w:tc>
          <w:tcPr>
            <w:tcW w:w="837" w:type="dxa"/>
            <w:vAlign w:val="center"/>
          </w:tcPr>
          <w:p w14:paraId="73580FF5">
            <w:pPr>
              <w:ind w:right="-11"/>
              <w:jc w:val="center"/>
              <w:rPr>
                <w:rFonts w:ascii="宋体" w:cs="宋体"/>
                <w:bCs/>
                <w:color w:val="auto"/>
                <w:sz w:val="22"/>
                <w:highlight w:val="none"/>
              </w:rPr>
            </w:pPr>
            <w:r>
              <w:rPr>
                <w:rFonts w:hint="eastAsia" w:ascii="宋体" w:cs="宋体"/>
                <w:bCs/>
                <w:color w:val="auto"/>
                <w:sz w:val="22"/>
                <w:highlight w:val="none"/>
              </w:rPr>
              <w:t>数量</w:t>
            </w:r>
          </w:p>
        </w:tc>
        <w:tc>
          <w:tcPr>
            <w:tcW w:w="837" w:type="dxa"/>
            <w:vAlign w:val="center"/>
          </w:tcPr>
          <w:p w14:paraId="2E9F22B0">
            <w:pPr>
              <w:ind w:right="-11"/>
              <w:jc w:val="center"/>
              <w:rPr>
                <w:rFonts w:ascii="宋体" w:cs="宋体"/>
                <w:bCs/>
                <w:color w:val="auto"/>
                <w:sz w:val="22"/>
                <w:highlight w:val="none"/>
              </w:rPr>
            </w:pPr>
            <w:r>
              <w:rPr>
                <w:rFonts w:hint="eastAsia" w:ascii="宋体" w:cs="宋体"/>
                <w:bCs/>
                <w:color w:val="auto"/>
                <w:sz w:val="22"/>
                <w:highlight w:val="none"/>
              </w:rPr>
              <w:t>单位</w:t>
            </w:r>
          </w:p>
        </w:tc>
        <w:tc>
          <w:tcPr>
            <w:tcW w:w="837" w:type="dxa"/>
            <w:vAlign w:val="center"/>
          </w:tcPr>
          <w:p w14:paraId="177E2CC2">
            <w:pPr>
              <w:ind w:right="-11"/>
              <w:jc w:val="center"/>
              <w:rPr>
                <w:rFonts w:ascii="宋体" w:cs="宋体"/>
                <w:color w:val="auto"/>
                <w:sz w:val="22"/>
                <w:highlight w:val="none"/>
              </w:rPr>
            </w:pPr>
            <w:r>
              <w:rPr>
                <w:rFonts w:hint="eastAsia" w:ascii="宋体" w:cs="宋体"/>
                <w:bCs/>
                <w:color w:val="auto"/>
                <w:sz w:val="22"/>
                <w:highlight w:val="none"/>
              </w:rPr>
              <w:t>单价</w:t>
            </w:r>
          </w:p>
        </w:tc>
        <w:tc>
          <w:tcPr>
            <w:tcW w:w="839" w:type="dxa"/>
            <w:vAlign w:val="center"/>
          </w:tcPr>
          <w:p w14:paraId="33858E1F">
            <w:pPr>
              <w:ind w:right="-11"/>
              <w:jc w:val="center"/>
              <w:rPr>
                <w:rFonts w:ascii="宋体" w:cs="宋体"/>
                <w:color w:val="auto"/>
                <w:sz w:val="22"/>
                <w:highlight w:val="none"/>
              </w:rPr>
            </w:pPr>
            <w:r>
              <w:rPr>
                <w:rFonts w:hint="eastAsia" w:ascii="宋体" w:cs="宋体"/>
                <w:bCs/>
                <w:color w:val="auto"/>
                <w:sz w:val="22"/>
                <w:highlight w:val="none"/>
              </w:rPr>
              <w:t>总价</w:t>
            </w:r>
          </w:p>
        </w:tc>
        <w:tc>
          <w:tcPr>
            <w:tcW w:w="830" w:type="dxa"/>
            <w:vAlign w:val="center"/>
          </w:tcPr>
          <w:p w14:paraId="17C6B9B5">
            <w:pPr>
              <w:ind w:right="-11"/>
              <w:jc w:val="center"/>
              <w:rPr>
                <w:rFonts w:ascii="宋体" w:cs="宋体"/>
                <w:bCs/>
                <w:color w:val="auto"/>
                <w:sz w:val="22"/>
                <w:highlight w:val="none"/>
              </w:rPr>
            </w:pPr>
            <w:r>
              <w:rPr>
                <w:rFonts w:hint="eastAsia" w:ascii="宋体" w:cs="宋体"/>
                <w:bCs/>
                <w:color w:val="auto"/>
                <w:sz w:val="22"/>
                <w:highlight w:val="none"/>
              </w:rPr>
              <w:t>备注</w:t>
            </w:r>
          </w:p>
        </w:tc>
      </w:tr>
      <w:tr w14:paraId="6026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2640246E">
            <w:pPr>
              <w:ind w:right="-11"/>
              <w:jc w:val="center"/>
              <w:rPr>
                <w:rFonts w:ascii="宋体" w:cs="宋体"/>
                <w:color w:val="auto"/>
                <w:sz w:val="22"/>
                <w:highlight w:val="none"/>
              </w:rPr>
            </w:pPr>
            <w:r>
              <w:rPr>
                <w:rFonts w:hint="eastAsia" w:ascii="宋体" w:cs="宋体"/>
                <w:color w:val="auto"/>
                <w:sz w:val="22"/>
                <w:highlight w:val="none"/>
              </w:rPr>
              <w:t>1</w:t>
            </w:r>
          </w:p>
        </w:tc>
        <w:tc>
          <w:tcPr>
            <w:tcW w:w="1310" w:type="dxa"/>
            <w:tcBorders>
              <w:top w:val="single" w:color="auto" w:sz="4" w:space="0"/>
              <w:left w:val="single" w:color="auto" w:sz="4" w:space="0"/>
              <w:right w:val="single" w:color="auto" w:sz="4" w:space="0"/>
            </w:tcBorders>
            <w:vAlign w:val="center"/>
          </w:tcPr>
          <w:p w14:paraId="07FF612A">
            <w:pPr>
              <w:rPr>
                <w:rFonts w:ascii="宋体" w:cs="宋体"/>
                <w:color w:val="auto"/>
                <w:sz w:val="22"/>
                <w:highlight w:val="none"/>
              </w:rPr>
            </w:pPr>
          </w:p>
        </w:tc>
        <w:tc>
          <w:tcPr>
            <w:tcW w:w="960" w:type="dxa"/>
            <w:tcBorders>
              <w:top w:val="single" w:color="auto" w:sz="4" w:space="0"/>
              <w:left w:val="single" w:color="auto" w:sz="4" w:space="0"/>
              <w:right w:val="single" w:color="auto" w:sz="4" w:space="0"/>
            </w:tcBorders>
            <w:vAlign w:val="center"/>
          </w:tcPr>
          <w:p w14:paraId="0DDAEE5B">
            <w:pPr>
              <w:jc w:val="center"/>
              <w:rPr>
                <w:rFonts w:ascii="宋体" w:cs="宋体"/>
                <w:color w:val="auto"/>
                <w:sz w:val="22"/>
                <w:highlight w:val="none"/>
              </w:rPr>
            </w:pPr>
          </w:p>
        </w:tc>
        <w:tc>
          <w:tcPr>
            <w:tcW w:w="1120" w:type="dxa"/>
            <w:tcBorders>
              <w:top w:val="single" w:color="auto" w:sz="4" w:space="0"/>
              <w:left w:val="single" w:color="auto" w:sz="4" w:space="0"/>
              <w:right w:val="single" w:color="auto" w:sz="4" w:space="0"/>
            </w:tcBorders>
            <w:vAlign w:val="center"/>
          </w:tcPr>
          <w:p w14:paraId="00374157">
            <w:pPr>
              <w:jc w:val="center"/>
              <w:rPr>
                <w:rFonts w:ascii="宋体" w:cs="宋体"/>
                <w:color w:val="auto"/>
                <w:sz w:val="22"/>
                <w:highlight w:val="none"/>
              </w:rPr>
            </w:pPr>
          </w:p>
        </w:tc>
        <w:tc>
          <w:tcPr>
            <w:tcW w:w="1300" w:type="dxa"/>
            <w:tcBorders>
              <w:top w:val="single" w:color="auto" w:sz="4" w:space="0"/>
              <w:left w:val="single" w:color="auto" w:sz="4" w:space="0"/>
              <w:right w:val="single" w:color="auto" w:sz="4" w:space="0"/>
            </w:tcBorders>
            <w:vAlign w:val="center"/>
          </w:tcPr>
          <w:p w14:paraId="4797570A">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3741D9C4">
            <w:pPr>
              <w:ind w:right="-11"/>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01DE771C">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367C6DC2">
            <w:pPr>
              <w:ind w:right="-11"/>
              <w:jc w:val="center"/>
              <w:rPr>
                <w:rFonts w:ascii="宋体" w:cs="宋体"/>
                <w:color w:val="auto"/>
                <w:sz w:val="22"/>
                <w:highlight w:val="none"/>
              </w:rPr>
            </w:pPr>
          </w:p>
        </w:tc>
        <w:tc>
          <w:tcPr>
            <w:tcW w:w="839" w:type="dxa"/>
            <w:tcBorders>
              <w:top w:val="single" w:color="auto" w:sz="4" w:space="0"/>
              <w:left w:val="single" w:color="auto" w:sz="4" w:space="0"/>
              <w:right w:val="single" w:color="auto" w:sz="4" w:space="0"/>
            </w:tcBorders>
            <w:vAlign w:val="center"/>
          </w:tcPr>
          <w:p w14:paraId="257EB425">
            <w:pPr>
              <w:ind w:right="-11"/>
              <w:jc w:val="center"/>
              <w:rPr>
                <w:rFonts w:ascii="宋体" w:cs="宋体"/>
                <w:color w:val="auto"/>
                <w:sz w:val="22"/>
                <w:highlight w:val="none"/>
              </w:rPr>
            </w:pPr>
          </w:p>
        </w:tc>
        <w:tc>
          <w:tcPr>
            <w:tcW w:w="830" w:type="dxa"/>
            <w:tcBorders>
              <w:top w:val="single" w:color="auto" w:sz="4" w:space="0"/>
              <w:left w:val="single" w:color="auto" w:sz="4" w:space="0"/>
              <w:right w:val="single" w:color="auto" w:sz="4" w:space="0"/>
            </w:tcBorders>
            <w:vAlign w:val="center"/>
          </w:tcPr>
          <w:p w14:paraId="5F49949A">
            <w:pPr>
              <w:ind w:right="-11"/>
              <w:jc w:val="center"/>
              <w:rPr>
                <w:rFonts w:ascii="宋体" w:cs="宋体"/>
                <w:color w:val="auto"/>
                <w:sz w:val="22"/>
                <w:highlight w:val="none"/>
              </w:rPr>
            </w:pPr>
          </w:p>
        </w:tc>
      </w:tr>
      <w:tr w14:paraId="3C71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5AD57995">
            <w:pPr>
              <w:ind w:right="-11"/>
              <w:jc w:val="center"/>
              <w:rPr>
                <w:rFonts w:ascii="宋体" w:cs="宋体"/>
                <w:color w:val="auto"/>
                <w:sz w:val="22"/>
                <w:highlight w:val="none"/>
              </w:rPr>
            </w:pPr>
            <w:r>
              <w:rPr>
                <w:rFonts w:hint="eastAsia" w:ascii="宋体" w:cs="宋体"/>
                <w:color w:val="auto"/>
                <w:sz w:val="22"/>
                <w:highlight w:val="none"/>
              </w:rPr>
              <w:t>2</w:t>
            </w:r>
          </w:p>
        </w:tc>
        <w:tc>
          <w:tcPr>
            <w:tcW w:w="1310" w:type="dxa"/>
            <w:tcBorders>
              <w:top w:val="single" w:color="auto" w:sz="4" w:space="0"/>
              <w:left w:val="single" w:color="auto" w:sz="4" w:space="0"/>
              <w:right w:val="single" w:color="auto" w:sz="4" w:space="0"/>
            </w:tcBorders>
            <w:vAlign w:val="center"/>
          </w:tcPr>
          <w:p w14:paraId="7222E8D1">
            <w:pPr>
              <w:rPr>
                <w:rFonts w:ascii="宋体" w:cs="宋体"/>
                <w:color w:val="auto"/>
                <w:sz w:val="22"/>
                <w:highlight w:val="none"/>
              </w:rPr>
            </w:pPr>
          </w:p>
        </w:tc>
        <w:tc>
          <w:tcPr>
            <w:tcW w:w="960" w:type="dxa"/>
            <w:tcBorders>
              <w:top w:val="single" w:color="auto" w:sz="4" w:space="0"/>
              <w:left w:val="single" w:color="auto" w:sz="4" w:space="0"/>
              <w:right w:val="single" w:color="auto" w:sz="4" w:space="0"/>
            </w:tcBorders>
            <w:vAlign w:val="center"/>
          </w:tcPr>
          <w:p w14:paraId="3B1C477A">
            <w:pPr>
              <w:jc w:val="center"/>
              <w:rPr>
                <w:rFonts w:ascii="宋体" w:cs="宋体"/>
                <w:color w:val="auto"/>
                <w:sz w:val="22"/>
                <w:highlight w:val="none"/>
              </w:rPr>
            </w:pPr>
          </w:p>
        </w:tc>
        <w:tc>
          <w:tcPr>
            <w:tcW w:w="1120" w:type="dxa"/>
            <w:tcBorders>
              <w:top w:val="single" w:color="auto" w:sz="4" w:space="0"/>
              <w:left w:val="single" w:color="auto" w:sz="4" w:space="0"/>
              <w:right w:val="single" w:color="auto" w:sz="4" w:space="0"/>
            </w:tcBorders>
            <w:vAlign w:val="center"/>
          </w:tcPr>
          <w:p w14:paraId="52460F39">
            <w:pPr>
              <w:jc w:val="center"/>
              <w:rPr>
                <w:rFonts w:ascii="宋体" w:cs="宋体"/>
                <w:color w:val="auto"/>
                <w:sz w:val="22"/>
                <w:highlight w:val="none"/>
              </w:rPr>
            </w:pPr>
          </w:p>
        </w:tc>
        <w:tc>
          <w:tcPr>
            <w:tcW w:w="1300" w:type="dxa"/>
            <w:tcBorders>
              <w:top w:val="single" w:color="auto" w:sz="4" w:space="0"/>
              <w:left w:val="single" w:color="auto" w:sz="4" w:space="0"/>
              <w:right w:val="single" w:color="auto" w:sz="4" w:space="0"/>
            </w:tcBorders>
            <w:vAlign w:val="center"/>
          </w:tcPr>
          <w:p w14:paraId="1BBD5172">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38E25F97">
            <w:pPr>
              <w:ind w:right="-11"/>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0E677CD4">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6D586691">
            <w:pPr>
              <w:ind w:right="-11"/>
              <w:jc w:val="center"/>
              <w:rPr>
                <w:rFonts w:ascii="宋体" w:cs="宋体"/>
                <w:color w:val="auto"/>
                <w:sz w:val="22"/>
                <w:highlight w:val="none"/>
              </w:rPr>
            </w:pPr>
          </w:p>
        </w:tc>
        <w:tc>
          <w:tcPr>
            <w:tcW w:w="839" w:type="dxa"/>
            <w:tcBorders>
              <w:top w:val="single" w:color="auto" w:sz="4" w:space="0"/>
              <w:left w:val="single" w:color="auto" w:sz="4" w:space="0"/>
              <w:right w:val="single" w:color="auto" w:sz="4" w:space="0"/>
            </w:tcBorders>
            <w:vAlign w:val="center"/>
          </w:tcPr>
          <w:p w14:paraId="7C61D993">
            <w:pPr>
              <w:ind w:right="-11"/>
              <w:jc w:val="center"/>
              <w:rPr>
                <w:rFonts w:ascii="宋体" w:cs="宋体"/>
                <w:color w:val="auto"/>
                <w:sz w:val="22"/>
                <w:highlight w:val="none"/>
              </w:rPr>
            </w:pPr>
          </w:p>
        </w:tc>
        <w:tc>
          <w:tcPr>
            <w:tcW w:w="830" w:type="dxa"/>
            <w:tcBorders>
              <w:top w:val="single" w:color="auto" w:sz="4" w:space="0"/>
              <w:left w:val="single" w:color="auto" w:sz="4" w:space="0"/>
              <w:right w:val="single" w:color="auto" w:sz="4" w:space="0"/>
            </w:tcBorders>
            <w:vAlign w:val="center"/>
          </w:tcPr>
          <w:p w14:paraId="058110C7">
            <w:pPr>
              <w:ind w:right="-11"/>
              <w:jc w:val="center"/>
              <w:rPr>
                <w:rFonts w:ascii="宋体" w:cs="宋体"/>
                <w:color w:val="auto"/>
                <w:sz w:val="22"/>
                <w:highlight w:val="none"/>
              </w:rPr>
            </w:pPr>
          </w:p>
        </w:tc>
      </w:tr>
      <w:tr w14:paraId="0C41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342A56E6">
            <w:pPr>
              <w:ind w:right="-11"/>
              <w:jc w:val="center"/>
              <w:rPr>
                <w:rFonts w:ascii="宋体" w:cs="宋体"/>
                <w:color w:val="auto"/>
                <w:sz w:val="22"/>
                <w:highlight w:val="none"/>
              </w:rPr>
            </w:pPr>
            <w:r>
              <w:rPr>
                <w:rFonts w:hint="eastAsia" w:ascii="宋体" w:cs="宋体"/>
                <w:color w:val="auto"/>
                <w:sz w:val="22"/>
                <w:highlight w:val="none"/>
              </w:rPr>
              <w:t>3</w:t>
            </w:r>
          </w:p>
        </w:tc>
        <w:tc>
          <w:tcPr>
            <w:tcW w:w="1310" w:type="dxa"/>
            <w:tcBorders>
              <w:top w:val="single" w:color="auto" w:sz="4" w:space="0"/>
              <w:left w:val="single" w:color="auto" w:sz="4" w:space="0"/>
              <w:right w:val="single" w:color="auto" w:sz="4" w:space="0"/>
            </w:tcBorders>
            <w:vAlign w:val="center"/>
          </w:tcPr>
          <w:p w14:paraId="33A1C43D">
            <w:pPr>
              <w:rPr>
                <w:rFonts w:ascii="宋体" w:cs="宋体"/>
                <w:color w:val="auto"/>
                <w:sz w:val="22"/>
                <w:highlight w:val="none"/>
              </w:rPr>
            </w:pPr>
          </w:p>
        </w:tc>
        <w:tc>
          <w:tcPr>
            <w:tcW w:w="960" w:type="dxa"/>
            <w:tcBorders>
              <w:top w:val="single" w:color="auto" w:sz="4" w:space="0"/>
              <w:left w:val="single" w:color="auto" w:sz="4" w:space="0"/>
              <w:right w:val="single" w:color="auto" w:sz="4" w:space="0"/>
            </w:tcBorders>
            <w:vAlign w:val="center"/>
          </w:tcPr>
          <w:p w14:paraId="1A7E56A2">
            <w:pPr>
              <w:jc w:val="center"/>
              <w:rPr>
                <w:rFonts w:ascii="宋体" w:cs="宋体"/>
                <w:color w:val="auto"/>
                <w:sz w:val="22"/>
                <w:highlight w:val="none"/>
              </w:rPr>
            </w:pPr>
          </w:p>
        </w:tc>
        <w:tc>
          <w:tcPr>
            <w:tcW w:w="1120" w:type="dxa"/>
            <w:tcBorders>
              <w:top w:val="single" w:color="auto" w:sz="4" w:space="0"/>
              <w:left w:val="single" w:color="auto" w:sz="4" w:space="0"/>
              <w:right w:val="single" w:color="auto" w:sz="4" w:space="0"/>
            </w:tcBorders>
            <w:vAlign w:val="center"/>
          </w:tcPr>
          <w:p w14:paraId="4CA3DAC7">
            <w:pPr>
              <w:jc w:val="center"/>
              <w:rPr>
                <w:rFonts w:ascii="宋体" w:cs="宋体"/>
                <w:color w:val="auto"/>
                <w:sz w:val="22"/>
                <w:highlight w:val="none"/>
              </w:rPr>
            </w:pPr>
          </w:p>
        </w:tc>
        <w:tc>
          <w:tcPr>
            <w:tcW w:w="1300" w:type="dxa"/>
            <w:tcBorders>
              <w:top w:val="single" w:color="auto" w:sz="4" w:space="0"/>
              <w:left w:val="single" w:color="auto" w:sz="4" w:space="0"/>
              <w:right w:val="single" w:color="auto" w:sz="4" w:space="0"/>
            </w:tcBorders>
            <w:vAlign w:val="center"/>
          </w:tcPr>
          <w:p w14:paraId="54353203">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759B15EB">
            <w:pPr>
              <w:ind w:right="-11"/>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553EA037">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6D6F6A2C">
            <w:pPr>
              <w:ind w:right="-11"/>
              <w:jc w:val="center"/>
              <w:rPr>
                <w:rFonts w:ascii="宋体" w:cs="宋体"/>
                <w:color w:val="auto"/>
                <w:sz w:val="22"/>
                <w:highlight w:val="none"/>
              </w:rPr>
            </w:pPr>
          </w:p>
        </w:tc>
        <w:tc>
          <w:tcPr>
            <w:tcW w:w="839" w:type="dxa"/>
            <w:tcBorders>
              <w:top w:val="single" w:color="auto" w:sz="4" w:space="0"/>
              <w:left w:val="single" w:color="auto" w:sz="4" w:space="0"/>
              <w:right w:val="single" w:color="auto" w:sz="4" w:space="0"/>
            </w:tcBorders>
            <w:vAlign w:val="center"/>
          </w:tcPr>
          <w:p w14:paraId="5184513C">
            <w:pPr>
              <w:ind w:right="-11"/>
              <w:jc w:val="center"/>
              <w:rPr>
                <w:rFonts w:ascii="宋体" w:cs="宋体"/>
                <w:color w:val="auto"/>
                <w:sz w:val="22"/>
                <w:highlight w:val="none"/>
              </w:rPr>
            </w:pPr>
          </w:p>
        </w:tc>
        <w:tc>
          <w:tcPr>
            <w:tcW w:w="830" w:type="dxa"/>
            <w:tcBorders>
              <w:top w:val="single" w:color="auto" w:sz="4" w:space="0"/>
              <w:left w:val="single" w:color="auto" w:sz="4" w:space="0"/>
              <w:right w:val="single" w:color="auto" w:sz="4" w:space="0"/>
            </w:tcBorders>
            <w:vAlign w:val="center"/>
          </w:tcPr>
          <w:p w14:paraId="0D444C57">
            <w:pPr>
              <w:ind w:right="-11"/>
              <w:jc w:val="center"/>
              <w:rPr>
                <w:rFonts w:ascii="宋体" w:cs="宋体"/>
                <w:color w:val="auto"/>
                <w:sz w:val="22"/>
                <w:highlight w:val="none"/>
              </w:rPr>
            </w:pPr>
          </w:p>
        </w:tc>
      </w:tr>
      <w:tr w14:paraId="6340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45D5EB9F">
            <w:pPr>
              <w:ind w:right="-11"/>
              <w:jc w:val="center"/>
              <w:rPr>
                <w:rFonts w:ascii="宋体" w:cs="宋体"/>
                <w:color w:val="auto"/>
                <w:sz w:val="22"/>
                <w:highlight w:val="none"/>
              </w:rPr>
            </w:pPr>
            <w:r>
              <w:rPr>
                <w:rFonts w:hint="eastAsia" w:ascii="宋体" w:cs="宋体"/>
                <w:color w:val="auto"/>
                <w:sz w:val="22"/>
                <w:highlight w:val="none"/>
              </w:rPr>
              <w:t>.</w:t>
            </w:r>
          </w:p>
        </w:tc>
        <w:tc>
          <w:tcPr>
            <w:tcW w:w="1310" w:type="dxa"/>
            <w:tcBorders>
              <w:top w:val="single" w:color="auto" w:sz="4" w:space="0"/>
              <w:left w:val="single" w:color="auto" w:sz="4" w:space="0"/>
              <w:right w:val="single" w:color="auto" w:sz="4" w:space="0"/>
            </w:tcBorders>
            <w:vAlign w:val="center"/>
          </w:tcPr>
          <w:p w14:paraId="51BB7979">
            <w:pPr>
              <w:rPr>
                <w:rFonts w:ascii="宋体" w:cs="宋体"/>
                <w:color w:val="auto"/>
                <w:sz w:val="22"/>
                <w:highlight w:val="none"/>
              </w:rPr>
            </w:pPr>
          </w:p>
        </w:tc>
        <w:tc>
          <w:tcPr>
            <w:tcW w:w="960" w:type="dxa"/>
            <w:tcBorders>
              <w:top w:val="single" w:color="auto" w:sz="4" w:space="0"/>
              <w:left w:val="single" w:color="auto" w:sz="4" w:space="0"/>
              <w:right w:val="single" w:color="auto" w:sz="4" w:space="0"/>
            </w:tcBorders>
            <w:vAlign w:val="center"/>
          </w:tcPr>
          <w:p w14:paraId="2C919587">
            <w:pPr>
              <w:jc w:val="center"/>
              <w:rPr>
                <w:rFonts w:ascii="宋体" w:cs="宋体"/>
                <w:color w:val="auto"/>
                <w:sz w:val="22"/>
                <w:highlight w:val="none"/>
              </w:rPr>
            </w:pPr>
          </w:p>
        </w:tc>
        <w:tc>
          <w:tcPr>
            <w:tcW w:w="1120" w:type="dxa"/>
            <w:tcBorders>
              <w:top w:val="single" w:color="auto" w:sz="4" w:space="0"/>
              <w:left w:val="single" w:color="auto" w:sz="4" w:space="0"/>
              <w:right w:val="single" w:color="auto" w:sz="4" w:space="0"/>
            </w:tcBorders>
            <w:vAlign w:val="center"/>
          </w:tcPr>
          <w:p w14:paraId="3BF33EF1">
            <w:pPr>
              <w:jc w:val="center"/>
              <w:rPr>
                <w:rFonts w:ascii="宋体" w:cs="宋体"/>
                <w:color w:val="auto"/>
                <w:sz w:val="22"/>
                <w:highlight w:val="none"/>
              </w:rPr>
            </w:pPr>
          </w:p>
        </w:tc>
        <w:tc>
          <w:tcPr>
            <w:tcW w:w="1300" w:type="dxa"/>
            <w:tcBorders>
              <w:top w:val="single" w:color="auto" w:sz="4" w:space="0"/>
              <w:left w:val="single" w:color="auto" w:sz="4" w:space="0"/>
              <w:right w:val="single" w:color="auto" w:sz="4" w:space="0"/>
            </w:tcBorders>
            <w:vAlign w:val="center"/>
          </w:tcPr>
          <w:p w14:paraId="54A3C200">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1F7AA99D">
            <w:pPr>
              <w:ind w:right="-11"/>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6643FCEF">
            <w:pP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0CE27679">
            <w:pPr>
              <w:ind w:right="-11"/>
              <w:jc w:val="center"/>
              <w:rPr>
                <w:rFonts w:ascii="宋体" w:cs="宋体"/>
                <w:color w:val="auto"/>
                <w:sz w:val="22"/>
                <w:highlight w:val="none"/>
              </w:rPr>
            </w:pPr>
          </w:p>
        </w:tc>
        <w:tc>
          <w:tcPr>
            <w:tcW w:w="839" w:type="dxa"/>
            <w:tcBorders>
              <w:top w:val="single" w:color="auto" w:sz="4" w:space="0"/>
              <w:left w:val="single" w:color="auto" w:sz="4" w:space="0"/>
              <w:right w:val="single" w:color="auto" w:sz="4" w:space="0"/>
            </w:tcBorders>
            <w:vAlign w:val="center"/>
          </w:tcPr>
          <w:p w14:paraId="71C68B07">
            <w:pPr>
              <w:ind w:right="-11"/>
              <w:jc w:val="center"/>
              <w:rPr>
                <w:rFonts w:ascii="宋体" w:cs="宋体"/>
                <w:color w:val="auto"/>
                <w:sz w:val="22"/>
                <w:highlight w:val="none"/>
              </w:rPr>
            </w:pPr>
          </w:p>
        </w:tc>
        <w:tc>
          <w:tcPr>
            <w:tcW w:w="830" w:type="dxa"/>
            <w:tcBorders>
              <w:top w:val="single" w:color="auto" w:sz="4" w:space="0"/>
              <w:left w:val="single" w:color="auto" w:sz="4" w:space="0"/>
              <w:right w:val="single" w:color="auto" w:sz="4" w:space="0"/>
            </w:tcBorders>
            <w:vAlign w:val="center"/>
          </w:tcPr>
          <w:p w14:paraId="33F272EA">
            <w:pPr>
              <w:ind w:right="-11"/>
              <w:jc w:val="center"/>
              <w:rPr>
                <w:rFonts w:ascii="宋体" w:cs="宋体"/>
                <w:color w:val="auto"/>
                <w:sz w:val="22"/>
                <w:highlight w:val="none"/>
              </w:rPr>
            </w:pPr>
          </w:p>
        </w:tc>
      </w:tr>
      <w:tr w14:paraId="0A69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27D37722">
            <w:pPr>
              <w:ind w:right="-11"/>
              <w:jc w:val="center"/>
              <w:rPr>
                <w:rFonts w:ascii="宋体" w:cs="宋体"/>
                <w:color w:val="auto"/>
                <w:sz w:val="22"/>
                <w:highlight w:val="none"/>
              </w:rPr>
            </w:pPr>
            <w:r>
              <w:rPr>
                <w:rFonts w:hint="eastAsia" w:ascii="宋体" w:cs="宋体"/>
                <w:color w:val="auto"/>
                <w:sz w:val="22"/>
                <w:highlight w:val="none"/>
              </w:rPr>
              <w:t>.</w:t>
            </w:r>
          </w:p>
        </w:tc>
        <w:tc>
          <w:tcPr>
            <w:tcW w:w="1310" w:type="dxa"/>
            <w:tcBorders>
              <w:top w:val="single" w:color="auto" w:sz="4" w:space="0"/>
              <w:left w:val="single" w:color="auto" w:sz="4" w:space="0"/>
              <w:right w:val="single" w:color="auto" w:sz="4" w:space="0"/>
            </w:tcBorders>
            <w:vAlign w:val="center"/>
          </w:tcPr>
          <w:p w14:paraId="1823167E">
            <w:pPr>
              <w:rPr>
                <w:rFonts w:ascii="宋体" w:cs="宋体"/>
                <w:color w:val="auto"/>
                <w:sz w:val="22"/>
                <w:highlight w:val="none"/>
              </w:rPr>
            </w:pPr>
          </w:p>
        </w:tc>
        <w:tc>
          <w:tcPr>
            <w:tcW w:w="960" w:type="dxa"/>
            <w:tcBorders>
              <w:top w:val="single" w:color="auto" w:sz="4" w:space="0"/>
              <w:left w:val="single" w:color="auto" w:sz="4" w:space="0"/>
              <w:right w:val="single" w:color="auto" w:sz="4" w:space="0"/>
            </w:tcBorders>
            <w:vAlign w:val="center"/>
          </w:tcPr>
          <w:p w14:paraId="1B8245FA">
            <w:pPr>
              <w:jc w:val="center"/>
              <w:rPr>
                <w:rFonts w:ascii="宋体" w:cs="宋体"/>
                <w:color w:val="auto"/>
                <w:sz w:val="22"/>
                <w:highlight w:val="none"/>
              </w:rPr>
            </w:pPr>
          </w:p>
        </w:tc>
        <w:tc>
          <w:tcPr>
            <w:tcW w:w="1120" w:type="dxa"/>
            <w:tcBorders>
              <w:top w:val="single" w:color="auto" w:sz="4" w:space="0"/>
              <w:left w:val="single" w:color="auto" w:sz="4" w:space="0"/>
              <w:right w:val="single" w:color="auto" w:sz="4" w:space="0"/>
            </w:tcBorders>
            <w:vAlign w:val="center"/>
          </w:tcPr>
          <w:p w14:paraId="24FD5271">
            <w:pPr>
              <w:jc w:val="center"/>
              <w:rPr>
                <w:rFonts w:ascii="宋体" w:cs="宋体"/>
                <w:color w:val="auto"/>
                <w:sz w:val="22"/>
                <w:highlight w:val="none"/>
              </w:rPr>
            </w:pPr>
          </w:p>
        </w:tc>
        <w:tc>
          <w:tcPr>
            <w:tcW w:w="1300" w:type="dxa"/>
            <w:tcBorders>
              <w:top w:val="single" w:color="auto" w:sz="4" w:space="0"/>
              <w:left w:val="single" w:color="auto" w:sz="4" w:space="0"/>
              <w:right w:val="single" w:color="auto" w:sz="4" w:space="0"/>
            </w:tcBorders>
            <w:vAlign w:val="center"/>
          </w:tcPr>
          <w:p w14:paraId="567577E8">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0EC8291D">
            <w:pPr>
              <w:ind w:right="-11"/>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5A9CB9B7">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758F325D">
            <w:pPr>
              <w:ind w:right="-11"/>
              <w:jc w:val="center"/>
              <w:rPr>
                <w:rFonts w:ascii="宋体" w:cs="宋体"/>
                <w:color w:val="auto"/>
                <w:sz w:val="22"/>
                <w:highlight w:val="none"/>
              </w:rPr>
            </w:pPr>
          </w:p>
        </w:tc>
        <w:tc>
          <w:tcPr>
            <w:tcW w:w="839" w:type="dxa"/>
            <w:tcBorders>
              <w:top w:val="single" w:color="auto" w:sz="4" w:space="0"/>
              <w:left w:val="single" w:color="auto" w:sz="4" w:space="0"/>
              <w:right w:val="single" w:color="auto" w:sz="4" w:space="0"/>
            </w:tcBorders>
            <w:vAlign w:val="center"/>
          </w:tcPr>
          <w:p w14:paraId="23737E2B">
            <w:pPr>
              <w:ind w:right="-11"/>
              <w:jc w:val="center"/>
              <w:rPr>
                <w:rFonts w:ascii="宋体" w:cs="宋体"/>
                <w:color w:val="auto"/>
                <w:sz w:val="22"/>
                <w:highlight w:val="none"/>
              </w:rPr>
            </w:pPr>
          </w:p>
        </w:tc>
        <w:tc>
          <w:tcPr>
            <w:tcW w:w="830" w:type="dxa"/>
            <w:tcBorders>
              <w:top w:val="single" w:color="auto" w:sz="4" w:space="0"/>
              <w:left w:val="single" w:color="auto" w:sz="4" w:space="0"/>
              <w:right w:val="single" w:color="auto" w:sz="4" w:space="0"/>
            </w:tcBorders>
            <w:vAlign w:val="center"/>
          </w:tcPr>
          <w:p w14:paraId="61145BE8">
            <w:pPr>
              <w:ind w:right="-11"/>
              <w:jc w:val="center"/>
              <w:rPr>
                <w:rFonts w:ascii="宋体" w:cs="宋体"/>
                <w:color w:val="auto"/>
                <w:sz w:val="22"/>
                <w:highlight w:val="none"/>
              </w:rPr>
            </w:pPr>
          </w:p>
        </w:tc>
      </w:tr>
      <w:tr w14:paraId="288E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7AB96AFF">
            <w:pPr>
              <w:ind w:right="-11"/>
              <w:jc w:val="center"/>
              <w:rPr>
                <w:rFonts w:ascii="宋体" w:cs="宋体"/>
                <w:color w:val="auto"/>
                <w:sz w:val="22"/>
                <w:highlight w:val="none"/>
              </w:rPr>
            </w:pPr>
            <w:r>
              <w:rPr>
                <w:rFonts w:hint="eastAsia" w:ascii="宋体" w:cs="宋体"/>
                <w:color w:val="auto"/>
                <w:sz w:val="22"/>
                <w:highlight w:val="none"/>
              </w:rPr>
              <w:t>.</w:t>
            </w:r>
          </w:p>
        </w:tc>
        <w:tc>
          <w:tcPr>
            <w:tcW w:w="1310" w:type="dxa"/>
            <w:tcBorders>
              <w:top w:val="single" w:color="auto" w:sz="4" w:space="0"/>
              <w:left w:val="single" w:color="auto" w:sz="4" w:space="0"/>
              <w:right w:val="single" w:color="auto" w:sz="4" w:space="0"/>
            </w:tcBorders>
            <w:vAlign w:val="center"/>
          </w:tcPr>
          <w:p w14:paraId="2C1C1D06">
            <w:pPr>
              <w:rPr>
                <w:rFonts w:ascii="宋体" w:cs="宋体"/>
                <w:color w:val="auto"/>
                <w:sz w:val="22"/>
                <w:highlight w:val="none"/>
              </w:rPr>
            </w:pPr>
          </w:p>
        </w:tc>
        <w:tc>
          <w:tcPr>
            <w:tcW w:w="960" w:type="dxa"/>
            <w:tcBorders>
              <w:top w:val="single" w:color="auto" w:sz="4" w:space="0"/>
              <w:left w:val="single" w:color="auto" w:sz="4" w:space="0"/>
              <w:right w:val="single" w:color="auto" w:sz="4" w:space="0"/>
            </w:tcBorders>
            <w:vAlign w:val="center"/>
          </w:tcPr>
          <w:p w14:paraId="2349F4D0">
            <w:pPr>
              <w:jc w:val="center"/>
              <w:rPr>
                <w:rFonts w:ascii="宋体" w:cs="宋体"/>
                <w:color w:val="auto"/>
                <w:sz w:val="22"/>
                <w:highlight w:val="none"/>
              </w:rPr>
            </w:pPr>
          </w:p>
        </w:tc>
        <w:tc>
          <w:tcPr>
            <w:tcW w:w="1120" w:type="dxa"/>
            <w:tcBorders>
              <w:top w:val="single" w:color="auto" w:sz="4" w:space="0"/>
              <w:left w:val="single" w:color="auto" w:sz="4" w:space="0"/>
              <w:right w:val="single" w:color="auto" w:sz="4" w:space="0"/>
            </w:tcBorders>
            <w:vAlign w:val="center"/>
          </w:tcPr>
          <w:p w14:paraId="010EEE9C">
            <w:pPr>
              <w:jc w:val="center"/>
              <w:rPr>
                <w:rFonts w:ascii="宋体" w:cs="宋体"/>
                <w:color w:val="auto"/>
                <w:sz w:val="22"/>
                <w:highlight w:val="none"/>
              </w:rPr>
            </w:pPr>
          </w:p>
        </w:tc>
        <w:tc>
          <w:tcPr>
            <w:tcW w:w="1300" w:type="dxa"/>
            <w:tcBorders>
              <w:top w:val="single" w:color="auto" w:sz="4" w:space="0"/>
              <w:left w:val="single" w:color="auto" w:sz="4" w:space="0"/>
              <w:right w:val="single" w:color="auto" w:sz="4" w:space="0"/>
            </w:tcBorders>
            <w:vAlign w:val="center"/>
          </w:tcPr>
          <w:p w14:paraId="6C0C5BA2">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5B08A62D">
            <w:pPr>
              <w:ind w:right="-11"/>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0378D77F">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2CFABF5F">
            <w:pPr>
              <w:ind w:right="-11"/>
              <w:jc w:val="center"/>
              <w:rPr>
                <w:rFonts w:ascii="宋体" w:cs="宋体"/>
                <w:color w:val="auto"/>
                <w:sz w:val="22"/>
                <w:highlight w:val="none"/>
              </w:rPr>
            </w:pPr>
          </w:p>
        </w:tc>
        <w:tc>
          <w:tcPr>
            <w:tcW w:w="839" w:type="dxa"/>
            <w:tcBorders>
              <w:top w:val="single" w:color="auto" w:sz="4" w:space="0"/>
              <w:left w:val="single" w:color="auto" w:sz="4" w:space="0"/>
              <w:right w:val="single" w:color="auto" w:sz="4" w:space="0"/>
            </w:tcBorders>
            <w:vAlign w:val="center"/>
          </w:tcPr>
          <w:p w14:paraId="747003D3">
            <w:pPr>
              <w:ind w:right="-11"/>
              <w:jc w:val="center"/>
              <w:rPr>
                <w:rFonts w:ascii="宋体" w:cs="宋体"/>
                <w:color w:val="auto"/>
                <w:sz w:val="22"/>
                <w:highlight w:val="none"/>
              </w:rPr>
            </w:pPr>
          </w:p>
        </w:tc>
        <w:tc>
          <w:tcPr>
            <w:tcW w:w="830" w:type="dxa"/>
            <w:tcBorders>
              <w:top w:val="single" w:color="auto" w:sz="4" w:space="0"/>
              <w:left w:val="single" w:color="auto" w:sz="4" w:space="0"/>
              <w:right w:val="single" w:color="auto" w:sz="4" w:space="0"/>
            </w:tcBorders>
            <w:vAlign w:val="center"/>
          </w:tcPr>
          <w:p w14:paraId="23090338">
            <w:pPr>
              <w:ind w:right="-11"/>
              <w:jc w:val="center"/>
              <w:rPr>
                <w:rFonts w:ascii="宋体" w:cs="宋体"/>
                <w:color w:val="auto"/>
                <w:sz w:val="22"/>
                <w:highlight w:val="none"/>
              </w:rPr>
            </w:pPr>
          </w:p>
        </w:tc>
      </w:tr>
      <w:tr w14:paraId="7D3A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114096CA">
            <w:pPr>
              <w:ind w:right="-11"/>
              <w:jc w:val="center"/>
              <w:rPr>
                <w:rFonts w:ascii="宋体" w:cs="宋体"/>
                <w:color w:val="auto"/>
                <w:sz w:val="22"/>
                <w:highlight w:val="none"/>
              </w:rPr>
            </w:pPr>
            <w:r>
              <w:rPr>
                <w:rFonts w:hint="eastAsia" w:ascii="宋体" w:cs="宋体"/>
                <w:color w:val="auto"/>
                <w:sz w:val="22"/>
                <w:highlight w:val="none"/>
              </w:rPr>
              <w:t>.</w:t>
            </w:r>
          </w:p>
        </w:tc>
        <w:tc>
          <w:tcPr>
            <w:tcW w:w="1310" w:type="dxa"/>
            <w:tcBorders>
              <w:top w:val="single" w:color="auto" w:sz="4" w:space="0"/>
              <w:left w:val="single" w:color="auto" w:sz="4" w:space="0"/>
              <w:right w:val="single" w:color="auto" w:sz="4" w:space="0"/>
            </w:tcBorders>
            <w:vAlign w:val="center"/>
          </w:tcPr>
          <w:p w14:paraId="78E16C10">
            <w:pPr>
              <w:rPr>
                <w:rFonts w:ascii="宋体" w:cs="宋体"/>
                <w:color w:val="auto"/>
                <w:sz w:val="22"/>
                <w:highlight w:val="none"/>
              </w:rPr>
            </w:pPr>
          </w:p>
        </w:tc>
        <w:tc>
          <w:tcPr>
            <w:tcW w:w="960" w:type="dxa"/>
            <w:tcBorders>
              <w:top w:val="single" w:color="auto" w:sz="4" w:space="0"/>
              <w:left w:val="single" w:color="auto" w:sz="4" w:space="0"/>
              <w:right w:val="single" w:color="auto" w:sz="4" w:space="0"/>
            </w:tcBorders>
            <w:vAlign w:val="center"/>
          </w:tcPr>
          <w:p w14:paraId="2D513110">
            <w:pPr>
              <w:jc w:val="center"/>
              <w:rPr>
                <w:rFonts w:ascii="宋体" w:cs="宋体"/>
                <w:color w:val="auto"/>
                <w:sz w:val="22"/>
                <w:highlight w:val="none"/>
              </w:rPr>
            </w:pPr>
          </w:p>
        </w:tc>
        <w:tc>
          <w:tcPr>
            <w:tcW w:w="1120" w:type="dxa"/>
            <w:tcBorders>
              <w:top w:val="single" w:color="auto" w:sz="4" w:space="0"/>
              <w:left w:val="single" w:color="auto" w:sz="4" w:space="0"/>
              <w:right w:val="single" w:color="auto" w:sz="4" w:space="0"/>
            </w:tcBorders>
            <w:vAlign w:val="center"/>
          </w:tcPr>
          <w:p w14:paraId="4C1F65CD">
            <w:pPr>
              <w:jc w:val="center"/>
              <w:rPr>
                <w:rFonts w:ascii="宋体" w:cs="宋体"/>
                <w:color w:val="auto"/>
                <w:sz w:val="22"/>
                <w:highlight w:val="none"/>
              </w:rPr>
            </w:pPr>
          </w:p>
        </w:tc>
        <w:tc>
          <w:tcPr>
            <w:tcW w:w="1300" w:type="dxa"/>
            <w:tcBorders>
              <w:top w:val="single" w:color="auto" w:sz="4" w:space="0"/>
              <w:left w:val="single" w:color="auto" w:sz="4" w:space="0"/>
              <w:right w:val="single" w:color="auto" w:sz="4" w:space="0"/>
            </w:tcBorders>
            <w:vAlign w:val="center"/>
          </w:tcPr>
          <w:p w14:paraId="392CCCE3">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3BB3474C">
            <w:pPr>
              <w:ind w:right="-11"/>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7BBD4BE6">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531F1304">
            <w:pPr>
              <w:ind w:right="-11"/>
              <w:jc w:val="center"/>
              <w:rPr>
                <w:rFonts w:ascii="宋体" w:cs="宋体"/>
                <w:color w:val="auto"/>
                <w:sz w:val="22"/>
                <w:highlight w:val="none"/>
              </w:rPr>
            </w:pPr>
          </w:p>
        </w:tc>
        <w:tc>
          <w:tcPr>
            <w:tcW w:w="839" w:type="dxa"/>
            <w:tcBorders>
              <w:top w:val="single" w:color="auto" w:sz="4" w:space="0"/>
              <w:left w:val="single" w:color="auto" w:sz="4" w:space="0"/>
              <w:right w:val="single" w:color="auto" w:sz="4" w:space="0"/>
            </w:tcBorders>
            <w:vAlign w:val="center"/>
          </w:tcPr>
          <w:p w14:paraId="770238F3">
            <w:pPr>
              <w:ind w:right="-11"/>
              <w:jc w:val="center"/>
              <w:rPr>
                <w:rFonts w:ascii="宋体" w:cs="宋体"/>
                <w:color w:val="auto"/>
                <w:sz w:val="22"/>
                <w:highlight w:val="none"/>
              </w:rPr>
            </w:pPr>
          </w:p>
        </w:tc>
        <w:tc>
          <w:tcPr>
            <w:tcW w:w="830" w:type="dxa"/>
            <w:tcBorders>
              <w:top w:val="single" w:color="auto" w:sz="4" w:space="0"/>
              <w:left w:val="single" w:color="auto" w:sz="4" w:space="0"/>
              <w:right w:val="single" w:color="auto" w:sz="4" w:space="0"/>
            </w:tcBorders>
            <w:vAlign w:val="center"/>
          </w:tcPr>
          <w:p w14:paraId="37C97BFF">
            <w:pPr>
              <w:ind w:right="-11"/>
              <w:jc w:val="center"/>
              <w:rPr>
                <w:rFonts w:ascii="宋体" w:cs="宋体"/>
                <w:color w:val="auto"/>
                <w:sz w:val="22"/>
                <w:highlight w:val="none"/>
              </w:rPr>
            </w:pPr>
          </w:p>
        </w:tc>
      </w:tr>
      <w:tr w14:paraId="117C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67203AF4">
            <w:pPr>
              <w:widowControl/>
              <w:jc w:val="center"/>
              <w:textAlignment w:val="center"/>
              <w:rPr>
                <w:rFonts w:ascii="宋体" w:cs="宋体"/>
                <w:color w:val="auto"/>
                <w:sz w:val="22"/>
                <w:highlight w:val="none"/>
              </w:rPr>
            </w:pPr>
            <w:r>
              <w:rPr>
                <w:rFonts w:hint="eastAsia" w:ascii="宋体" w:cs="宋体"/>
                <w:color w:val="auto"/>
                <w:sz w:val="22"/>
                <w:highlight w:val="none"/>
              </w:rPr>
              <w:t>.</w:t>
            </w:r>
          </w:p>
        </w:tc>
        <w:tc>
          <w:tcPr>
            <w:tcW w:w="1310" w:type="dxa"/>
            <w:tcBorders>
              <w:top w:val="single" w:color="auto" w:sz="4" w:space="0"/>
              <w:left w:val="single" w:color="auto" w:sz="4" w:space="0"/>
              <w:right w:val="single" w:color="auto" w:sz="4" w:space="0"/>
            </w:tcBorders>
            <w:vAlign w:val="center"/>
          </w:tcPr>
          <w:p w14:paraId="77360D04">
            <w:pPr>
              <w:widowControl/>
              <w:jc w:val="center"/>
              <w:textAlignment w:val="center"/>
              <w:rPr>
                <w:rFonts w:ascii="宋体" w:cs="宋体"/>
                <w:color w:val="auto"/>
                <w:sz w:val="22"/>
                <w:highlight w:val="none"/>
              </w:rPr>
            </w:pPr>
          </w:p>
        </w:tc>
        <w:tc>
          <w:tcPr>
            <w:tcW w:w="960" w:type="dxa"/>
            <w:tcBorders>
              <w:top w:val="single" w:color="auto" w:sz="4" w:space="0"/>
              <w:left w:val="single" w:color="auto" w:sz="4" w:space="0"/>
              <w:right w:val="single" w:color="auto" w:sz="4" w:space="0"/>
            </w:tcBorders>
            <w:vAlign w:val="center"/>
          </w:tcPr>
          <w:p w14:paraId="209D4A69">
            <w:pPr>
              <w:jc w:val="center"/>
              <w:rPr>
                <w:rFonts w:ascii="宋体" w:cs="宋体"/>
                <w:color w:val="auto"/>
                <w:sz w:val="22"/>
                <w:highlight w:val="none"/>
              </w:rPr>
            </w:pPr>
          </w:p>
        </w:tc>
        <w:tc>
          <w:tcPr>
            <w:tcW w:w="1120" w:type="dxa"/>
            <w:tcBorders>
              <w:top w:val="single" w:color="auto" w:sz="4" w:space="0"/>
              <w:left w:val="single" w:color="auto" w:sz="4" w:space="0"/>
              <w:right w:val="single" w:color="auto" w:sz="4" w:space="0"/>
            </w:tcBorders>
            <w:vAlign w:val="center"/>
          </w:tcPr>
          <w:p w14:paraId="15AFC9B6">
            <w:pPr>
              <w:jc w:val="center"/>
              <w:rPr>
                <w:rFonts w:ascii="宋体" w:cs="宋体"/>
                <w:color w:val="auto"/>
                <w:sz w:val="22"/>
                <w:highlight w:val="none"/>
              </w:rPr>
            </w:pPr>
          </w:p>
        </w:tc>
        <w:tc>
          <w:tcPr>
            <w:tcW w:w="1300" w:type="dxa"/>
            <w:tcBorders>
              <w:top w:val="single" w:color="auto" w:sz="4" w:space="0"/>
              <w:left w:val="single" w:color="auto" w:sz="4" w:space="0"/>
              <w:right w:val="single" w:color="auto" w:sz="4" w:space="0"/>
            </w:tcBorders>
            <w:vAlign w:val="center"/>
          </w:tcPr>
          <w:p w14:paraId="2CB116D7">
            <w:pPr>
              <w:jc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476C4019">
            <w:pPr>
              <w:widowControl/>
              <w:jc w:val="center"/>
              <w:textAlignment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3FA6F24A">
            <w:pPr>
              <w:widowControl/>
              <w:jc w:val="center"/>
              <w:textAlignment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72CA9804">
            <w:pPr>
              <w:widowControl/>
              <w:jc w:val="center"/>
              <w:textAlignment w:val="center"/>
              <w:rPr>
                <w:rFonts w:ascii="宋体" w:cs="宋体"/>
                <w:color w:val="auto"/>
                <w:sz w:val="22"/>
                <w:highlight w:val="none"/>
              </w:rPr>
            </w:pPr>
          </w:p>
        </w:tc>
        <w:tc>
          <w:tcPr>
            <w:tcW w:w="839" w:type="dxa"/>
            <w:tcBorders>
              <w:top w:val="single" w:color="auto" w:sz="4" w:space="0"/>
              <w:left w:val="single" w:color="auto" w:sz="4" w:space="0"/>
              <w:right w:val="single" w:color="auto" w:sz="4" w:space="0"/>
            </w:tcBorders>
            <w:vAlign w:val="center"/>
          </w:tcPr>
          <w:p w14:paraId="2CBAEB15">
            <w:pPr>
              <w:ind w:right="-11"/>
              <w:jc w:val="center"/>
              <w:rPr>
                <w:rFonts w:ascii="宋体" w:cs="宋体"/>
                <w:color w:val="auto"/>
                <w:sz w:val="22"/>
                <w:highlight w:val="none"/>
              </w:rPr>
            </w:pPr>
          </w:p>
        </w:tc>
        <w:tc>
          <w:tcPr>
            <w:tcW w:w="830" w:type="dxa"/>
            <w:tcBorders>
              <w:top w:val="single" w:color="auto" w:sz="4" w:space="0"/>
              <w:left w:val="single" w:color="auto" w:sz="4" w:space="0"/>
              <w:right w:val="single" w:color="auto" w:sz="4" w:space="0"/>
            </w:tcBorders>
            <w:vAlign w:val="center"/>
          </w:tcPr>
          <w:p w14:paraId="4141DB87">
            <w:pPr>
              <w:ind w:right="-11"/>
              <w:jc w:val="center"/>
              <w:rPr>
                <w:rFonts w:ascii="宋体" w:cs="宋体"/>
                <w:color w:val="auto"/>
                <w:sz w:val="22"/>
                <w:highlight w:val="none"/>
              </w:rPr>
            </w:pPr>
          </w:p>
        </w:tc>
      </w:tr>
      <w:tr w14:paraId="314B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05FE5DF9">
            <w:pPr>
              <w:widowControl/>
              <w:jc w:val="center"/>
              <w:textAlignment w:val="center"/>
              <w:rPr>
                <w:rFonts w:ascii="宋体" w:cs="宋体"/>
                <w:color w:val="auto"/>
                <w:sz w:val="22"/>
                <w:highlight w:val="none"/>
              </w:rPr>
            </w:pPr>
            <w:r>
              <w:rPr>
                <w:rFonts w:hint="eastAsia" w:ascii="宋体" w:cs="宋体"/>
                <w:color w:val="auto"/>
                <w:sz w:val="22"/>
                <w:highlight w:val="none"/>
              </w:rPr>
              <w:t>.</w:t>
            </w:r>
          </w:p>
        </w:tc>
        <w:tc>
          <w:tcPr>
            <w:tcW w:w="1310" w:type="dxa"/>
            <w:tcBorders>
              <w:top w:val="single" w:color="auto" w:sz="4" w:space="0"/>
              <w:left w:val="single" w:color="auto" w:sz="4" w:space="0"/>
              <w:right w:val="single" w:color="auto" w:sz="4" w:space="0"/>
            </w:tcBorders>
            <w:vAlign w:val="center"/>
          </w:tcPr>
          <w:p w14:paraId="5FF4A1AE">
            <w:pPr>
              <w:widowControl/>
              <w:jc w:val="left"/>
              <w:textAlignment w:val="center"/>
              <w:rPr>
                <w:rFonts w:ascii="宋体" w:cs="宋体"/>
                <w:color w:val="auto"/>
                <w:sz w:val="22"/>
                <w:highlight w:val="none"/>
              </w:rPr>
            </w:pPr>
          </w:p>
        </w:tc>
        <w:tc>
          <w:tcPr>
            <w:tcW w:w="960" w:type="dxa"/>
            <w:tcBorders>
              <w:top w:val="single" w:color="auto" w:sz="4" w:space="0"/>
              <w:left w:val="single" w:color="auto" w:sz="4" w:space="0"/>
              <w:right w:val="single" w:color="auto" w:sz="4" w:space="0"/>
            </w:tcBorders>
            <w:vAlign w:val="center"/>
          </w:tcPr>
          <w:p w14:paraId="7570ABD3">
            <w:pPr>
              <w:widowControl/>
              <w:jc w:val="center"/>
              <w:textAlignment w:val="center"/>
              <w:rPr>
                <w:rFonts w:ascii="宋体" w:cs="宋体"/>
                <w:color w:val="auto"/>
                <w:sz w:val="22"/>
                <w:highlight w:val="none"/>
              </w:rPr>
            </w:pPr>
          </w:p>
        </w:tc>
        <w:tc>
          <w:tcPr>
            <w:tcW w:w="1120" w:type="dxa"/>
            <w:tcBorders>
              <w:top w:val="single" w:color="auto" w:sz="4" w:space="0"/>
              <w:left w:val="single" w:color="auto" w:sz="4" w:space="0"/>
              <w:right w:val="single" w:color="auto" w:sz="4" w:space="0"/>
            </w:tcBorders>
            <w:vAlign w:val="center"/>
          </w:tcPr>
          <w:p w14:paraId="7999A632">
            <w:pPr>
              <w:widowControl/>
              <w:jc w:val="center"/>
              <w:textAlignment w:val="center"/>
              <w:rPr>
                <w:rFonts w:ascii="宋体" w:cs="宋体"/>
                <w:color w:val="auto"/>
                <w:sz w:val="22"/>
                <w:highlight w:val="none"/>
              </w:rPr>
            </w:pPr>
          </w:p>
        </w:tc>
        <w:tc>
          <w:tcPr>
            <w:tcW w:w="1300" w:type="dxa"/>
            <w:tcBorders>
              <w:top w:val="single" w:color="auto" w:sz="4" w:space="0"/>
              <w:left w:val="single" w:color="auto" w:sz="4" w:space="0"/>
              <w:right w:val="single" w:color="auto" w:sz="4" w:space="0"/>
            </w:tcBorders>
            <w:vAlign w:val="center"/>
          </w:tcPr>
          <w:p w14:paraId="296725E3">
            <w:pPr>
              <w:widowControl/>
              <w:jc w:val="center"/>
              <w:textAlignment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5999F856">
            <w:pPr>
              <w:widowControl/>
              <w:jc w:val="center"/>
              <w:textAlignment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4C2E4501">
            <w:pPr>
              <w:widowControl/>
              <w:jc w:val="center"/>
              <w:textAlignment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32C01E63">
            <w:pPr>
              <w:widowControl/>
              <w:jc w:val="center"/>
              <w:textAlignment w:val="center"/>
              <w:rPr>
                <w:rFonts w:ascii="宋体" w:cs="宋体"/>
                <w:color w:val="auto"/>
                <w:sz w:val="22"/>
                <w:highlight w:val="none"/>
              </w:rPr>
            </w:pPr>
          </w:p>
        </w:tc>
        <w:tc>
          <w:tcPr>
            <w:tcW w:w="839" w:type="dxa"/>
            <w:tcBorders>
              <w:top w:val="single" w:color="auto" w:sz="4" w:space="0"/>
              <w:left w:val="single" w:color="auto" w:sz="4" w:space="0"/>
              <w:right w:val="single" w:color="auto" w:sz="4" w:space="0"/>
            </w:tcBorders>
            <w:vAlign w:val="center"/>
          </w:tcPr>
          <w:p w14:paraId="687E2BD9">
            <w:pPr>
              <w:ind w:right="-11"/>
              <w:jc w:val="center"/>
              <w:rPr>
                <w:rFonts w:ascii="宋体" w:cs="宋体"/>
                <w:color w:val="auto"/>
                <w:sz w:val="22"/>
                <w:highlight w:val="none"/>
              </w:rPr>
            </w:pPr>
          </w:p>
        </w:tc>
        <w:tc>
          <w:tcPr>
            <w:tcW w:w="830" w:type="dxa"/>
            <w:tcBorders>
              <w:top w:val="single" w:color="auto" w:sz="4" w:space="0"/>
              <w:left w:val="single" w:color="auto" w:sz="4" w:space="0"/>
              <w:right w:val="single" w:color="auto" w:sz="4" w:space="0"/>
            </w:tcBorders>
            <w:vAlign w:val="center"/>
          </w:tcPr>
          <w:p w14:paraId="18E431D6">
            <w:pPr>
              <w:ind w:right="-11"/>
              <w:jc w:val="center"/>
              <w:rPr>
                <w:rFonts w:ascii="宋体" w:cs="宋体"/>
                <w:color w:val="auto"/>
                <w:sz w:val="22"/>
                <w:highlight w:val="none"/>
              </w:rPr>
            </w:pPr>
          </w:p>
        </w:tc>
      </w:tr>
      <w:tr w14:paraId="28E1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2E80CABF">
            <w:pPr>
              <w:widowControl/>
              <w:jc w:val="center"/>
              <w:textAlignment w:val="center"/>
              <w:rPr>
                <w:rFonts w:ascii="宋体" w:cs="宋体"/>
                <w:color w:val="auto"/>
                <w:sz w:val="22"/>
                <w:highlight w:val="none"/>
              </w:rPr>
            </w:pPr>
            <w:r>
              <w:rPr>
                <w:rFonts w:hint="eastAsia" w:ascii="宋体" w:cs="宋体"/>
                <w:color w:val="auto"/>
                <w:sz w:val="22"/>
                <w:highlight w:val="none"/>
              </w:rPr>
              <w:t>.</w:t>
            </w:r>
          </w:p>
        </w:tc>
        <w:tc>
          <w:tcPr>
            <w:tcW w:w="1310" w:type="dxa"/>
            <w:tcBorders>
              <w:top w:val="single" w:color="auto" w:sz="4" w:space="0"/>
              <w:left w:val="single" w:color="auto" w:sz="4" w:space="0"/>
              <w:right w:val="single" w:color="auto" w:sz="4" w:space="0"/>
            </w:tcBorders>
            <w:vAlign w:val="center"/>
          </w:tcPr>
          <w:p w14:paraId="523F8F26">
            <w:pPr>
              <w:widowControl/>
              <w:jc w:val="left"/>
              <w:textAlignment w:val="center"/>
              <w:rPr>
                <w:rFonts w:ascii="宋体" w:cs="宋体"/>
                <w:color w:val="auto"/>
                <w:sz w:val="22"/>
                <w:highlight w:val="none"/>
              </w:rPr>
            </w:pPr>
          </w:p>
        </w:tc>
        <w:tc>
          <w:tcPr>
            <w:tcW w:w="960" w:type="dxa"/>
            <w:tcBorders>
              <w:top w:val="single" w:color="auto" w:sz="4" w:space="0"/>
              <w:left w:val="single" w:color="auto" w:sz="4" w:space="0"/>
              <w:right w:val="single" w:color="auto" w:sz="4" w:space="0"/>
            </w:tcBorders>
            <w:vAlign w:val="center"/>
          </w:tcPr>
          <w:p w14:paraId="7A54EA28">
            <w:pPr>
              <w:widowControl/>
              <w:jc w:val="center"/>
              <w:textAlignment w:val="center"/>
              <w:rPr>
                <w:rFonts w:ascii="宋体" w:cs="宋体"/>
                <w:color w:val="auto"/>
                <w:sz w:val="22"/>
                <w:highlight w:val="none"/>
              </w:rPr>
            </w:pPr>
          </w:p>
        </w:tc>
        <w:tc>
          <w:tcPr>
            <w:tcW w:w="1120" w:type="dxa"/>
            <w:tcBorders>
              <w:top w:val="single" w:color="auto" w:sz="4" w:space="0"/>
              <w:left w:val="single" w:color="auto" w:sz="4" w:space="0"/>
              <w:right w:val="single" w:color="auto" w:sz="4" w:space="0"/>
            </w:tcBorders>
            <w:vAlign w:val="center"/>
          </w:tcPr>
          <w:p w14:paraId="171F9D17">
            <w:pPr>
              <w:widowControl/>
              <w:jc w:val="center"/>
              <w:textAlignment w:val="center"/>
              <w:rPr>
                <w:rFonts w:ascii="宋体" w:cs="宋体"/>
                <w:color w:val="auto"/>
                <w:sz w:val="22"/>
                <w:highlight w:val="none"/>
              </w:rPr>
            </w:pPr>
          </w:p>
        </w:tc>
        <w:tc>
          <w:tcPr>
            <w:tcW w:w="1300" w:type="dxa"/>
            <w:tcBorders>
              <w:top w:val="single" w:color="auto" w:sz="4" w:space="0"/>
              <w:left w:val="single" w:color="auto" w:sz="4" w:space="0"/>
              <w:right w:val="single" w:color="auto" w:sz="4" w:space="0"/>
            </w:tcBorders>
            <w:vAlign w:val="center"/>
          </w:tcPr>
          <w:p w14:paraId="12001E32">
            <w:pPr>
              <w:widowControl/>
              <w:jc w:val="center"/>
              <w:textAlignment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47C82E97">
            <w:pPr>
              <w:widowControl/>
              <w:jc w:val="center"/>
              <w:textAlignment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0A93B9DE">
            <w:pPr>
              <w:widowControl/>
              <w:jc w:val="center"/>
              <w:textAlignment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579EA6F8">
            <w:pPr>
              <w:widowControl/>
              <w:jc w:val="center"/>
              <w:textAlignment w:val="center"/>
              <w:rPr>
                <w:rFonts w:ascii="宋体" w:cs="宋体"/>
                <w:color w:val="auto"/>
                <w:sz w:val="22"/>
                <w:highlight w:val="none"/>
              </w:rPr>
            </w:pPr>
          </w:p>
        </w:tc>
        <w:tc>
          <w:tcPr>
            <w:tcW w:w="839" w:type="dxa"/>
            <w:tcBorders>
              <w:top w:val="single" w:color="auto" w:sz="4" w:space="0"/>
              <w:left w:val="single" w:color="auto" w:sz="4" w:space="0"/>
              <w:right w:val="single" w:color="auto" w:sz="4" w:space="0"/>
            </w:tcBorders>
            <w:vAlign w:val="center"/>
          </w:tcPr>
          <w:p w14:paraId="1F722B5C">
            <w:pPr>
              <w:ind w:right="-11"/>
              <w:jc w:val="center"/>
              <w:rPr>
                <w:rFonts w:ascii="宋体" w:cs="宋体"/>
                <w:color w:val="auto"/>
                <w:sz w:val="22"/>
                <w:highlight w:val="none"/>
              </w:rPr>
            </w:pPr>
          </w:p>
        </w:tc>
        <w:tc>
          <w:tcPr>
            <w:tcW w:w="830" w:type="dxa"/>
            <w:tcBorders>
              <w:top w:val="single" w:color="auto" w:sz="4" w:space="0"/>
              <w:left w:val="single" w:color="auto" w:sz="4" w:space="0"/>
              <w:right w:val="single" w:color="auto" w:sz="4" w:space="0"/>
            </w:tcBorders>
            <w:vAlign w:val="center"/>
          </w:tcPr>
          <w:p w14:paraId="5A856B95">
            <w:pPr>
              <w:ind w:right="-11"/>
              <w:jc w:val="center"/>
              <w:rPr>
                <w:rFonts w:ascii="宋体" w:cs="宋体"/>
                <w:color w:val="auto"/>
                <w:sz w:val="22"/>
                <w:highlight w:val="none"/>
              </w:rPr>
            </w:pPr>
          </w:p>
        </w:tc>
      </w:tr>
      <w:tr w14:paraId="3B41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779" w:type="dxa"/>
            <w:tcBorders>
              <w:top w:val="single" w:color="auto" w:sz="4" w:space="0"/>
              <w:left w:val="single" w:color="auto" w:sz="4" w:space="0"/>
              <w:right w:val="single" w:color="auto" w:sz="4" w:space="0"/>
            </w:tcBorders>
            <w:vAlign w:val="center"/>
          </w:tcPr>
          <w:p w14:paraId="3012EC80">
            <w:pPr>
              <w:widowControl/>
              <w:jc w:val="center"/>
              <w:textAlignment w:val="center"/>
              <w:rPr>
                <w:rFonts w:ascii="宋体" w:cs="宋体"/>
                <w:color w:val="auto"/>
                <w:sz w:val="22"/>
                <w:highlight w:val="none"/>
              </w:rPr>
            </w:pPr>
          </w:p>
        </w:tc>
        <w:tc>
          <w:tcPr>
            <w:tcW w:w="1310" w:type="dxa"/>
            <w:tcBorders>
              <w:top w:val="single" w:color="auto" w:sz="4" w:space="0"/>
              <w:left w:val="single" w:color="auto" w:sz="4" w:space="0"/>
              <w:right w:val="single" w:color="auto" w:sz="4" w:space="0"/>
            </w:tcBorders>
            <w:vAlign w:val="center"/>
          </w:tcPr>
          <w:p w14:paraId="6D6342E3">
            <w:pPr>
              <w:widowControl/>
              <w:jc w:val="left"/>
              <w:textAlignment w:val="center"/>
              <w:rPr>
                <w:rFonts w:ascii="宋体" w:cs="宋体"/>
                <w:color w:val="auto"/>
                <w:sz w:val="22"/>
                <w:highlight w:val="none"/>
              </w:rPr>
            </w:pPr>
          </w:p>
        </w:tc>
        <w:tc>
          <w:tcPr>
            <w:tcW w:w="960" w:type="dxa"/>
            <w:tcBorders>
              <w:top w:val="single" w:color="auto" w:sz="4" w:space="0"/>
              <w:left w:val="single" w:color="auto" w:sz="4" w:space="0"/>
              <w:right w:val="single" w:color="auto" w:sz="4" w:space="0"/>
            </w:tcBorders>
            <w:vAlign w:val="center"/>
          </w:tcPr>
          <w:p w14:paraId="3A5907A1">
            <w:pPr>
              <w:widowControl/>
              <w:jc w:val="center"/>
              <w:textAlignment w:val="center"/>
              <w:rPr>
                <w:rFonts w:ascii="宋体" w:cs="宋体"/>
                <w:color w:val="auto"/>
                <w:sz w:val="22"/>
                <w:highlight w:val="none"/>
              </w:rPr>
            </w:pPr>
          </w:p>
        </w:tc>
        <w:tc>
          <w:tcPr>
            <w:tcW w:w="1120" w:type="dxa"/>
            <w:tcBorders>
              <w:top w:val="single" w:color="auto" w:sz="4" w:space="0"/>
              <w:left w:val="single" w:color="auto" w:sz="4" w:space="0"/>
              <w:right w:val="single" w:color="auto" w:sz="4" w:space="0"/>
            </w:tcBorders>
            <w:vAlign w:val="center"/>
          </w:tcPr>
          <w:p w14:paraId="5DEC9982">
            <w:pPr>
              <w:widowControl/>
              <w:jc w:val="center"/>
              <w:textAlignment w:val="center"/>
              <w:rPr>
                <w:rFonts w:ascii="宋体" w:cs="宋体"/>
                <w:color w:val="auto"/>
                <w:sz w:val="22"/>
                <w:highlight w:val="none"/>
              </w:rPr>
            </w:pPr>
          </w:p>
        </w:tc>
        <w:tc>
          <w:tcPr>
            <w:tcW w:w="1300" w:type="dxa"/>
            <w:tcBorders>
              <w:top w:val="single" w:color="auto" w:sz="4" w:space="0"/>
              <w:left w:val="single" w:color="auto" w:sz="4" w:space="0"/>
              <w:right w:val="single" w:color="auto" w:sz="4" w:space="0"/>
            </w:tcBorders>
            <w:vAlign w:val="center"/>
          </w:tcPr>
          <w:p w14:paraId="0DDA514F">
            <w:pPr>
              <w:widowControl/>
              <w:jc w:val="center"/>
              <w:textAlignment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41A64CE9">
            <w:pPr>
              <w:widowControl/>
              <w:jc w:val="center"/>
              <w:textAlignment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356A69C4">
            <w:pPr>
              <w:widowControl/>
              <w:jc w:val="center"/>
              <w:textAlignment w:val="center"/>
              <w:rPr>
                <w:rFonts w:ascii="宋体" w:cs="宋体"/>
                <w:color w:val="auto"/>
                <w:sz w:val="22"/>
                <w:highlight w:val="none"/>
              </w:rPr>
            </w:pPr>
          </w:p>
        </w:tc>
        <w:tc>
          <w:tcPr>
            <w:tcW w:w="837" w:type="dxa"/>
            <w:tcBorders>
              <w:top w:val="single" w:color="auto" w:sz="4" w:space="0"/>
              <w:left w:val="single" w:color="auto" w:sz="4" w:space="0"/>
              <w:right w:val="single" w:color="auto" w:sz="4" w:space="0"/>
            </w:tcBorders>
            <w:vAlign w:val="center"/>
          </w:tcPr>
          <w:p w14:paraId="407CED2E">
            <w:pPr>
              <w:widowControl/>
              <w:jc w:val="center"/>
              <w:textAlignment w:val="center"/>
              <w:rPr>
                <w:rFonts w:ascii="宋体" w:cs="宋体"/>
                <w:color w:val="auto"/>
                <w:sz w:val="22"/>
                <w:highlight w:val="none"/>
              </w:rPr>
            </w:pPr>
          </w:p>
        </w:tc>
        <w:tc>
          <w:tcPr>
            <w:tcW w:w="839" w:type="dxa"/>
            <w:tcBorders>
              <w:top w:val="single" w:color="auto" w:sz="4" w:space="0"/>
              <w:left w:val="single" w:color="auto" w:sz="4" w:space="0"/>
              <w:right w:val="single" w:color="auto" w:sz="4" w:space="0"/>
            </w:tcBorders>
            <w:vAlign w:val="center"/>
          </w:tcPr>
          <w:p w14:paraId="243C12C6">
            <w:pPr>
              <w:widowControl/>
              <w:jc w:val="center"/>
              <w:textAlignment w:val="center"/>
              <w:rPr>
                <w:rFonts w:ascii="宋体" w:cs="宋体"/>
                <w:color w:val="auto"/>
                <w:sz w:val="22"/>
                <w:highlight w:val="none"/>
              </w:rPr>
            </w:pPr>
          </w:p>
        </w:tc>
        <w:tc>
          <w:tcPr>
            <w:tcW w:w="830" w:type="dxa"/>
            <w:tcBorders>
              <w:top w:val="single" w:color="auto" w:sz="4" w:space="0"/>
              <w:left w:val="single" w:color="auto" w:sz="4" w:space="0"/>
              <w:right w:val="single" w:color="auto" w:sz="4" w:space="0"/>
            </w:tcBorders>
            <w:vAlign w:val="center"/>
          </w:tcPr>
          <w:p w14:paraId="250990B3">
            <w:pPr>
              <w:ind w:right="-11"/>
              <w:jc w:val="center"/>
              <w:rPr>
                <w:rFonts w:ascii="宋体" w:cs="宋体"/>
                <w:color w:val="auto"/>
                <w:sz w:val="22"/>
                <w:highlight w:val="none"/>
              </w:rPr>
            </w:pPr>
          </w:p>
        </w:tc>
      </w:tr>
      <w:tr w14:paraId="3891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567" w:hRule="atLeast"/>
        </w:trPr>
        <w:tc>
          <w:tcPr>
            <w:tcW w:w="3049" w:type="dxa"/>
            <w:gridSpan w:val="3"/>
            <w:tcBorders>
              <w:top w:val="single" w:color="auto" w:sz="4" w:space="0"/>
              <w:left w:val="single" w:color="auto" w:sz="4" w:space="0"/>
              <w:right w:val="single" w:color="auto" w:sz="4" w:space="0"/>
            </w:tcBorders>
            <w:vAlign w:val="center"/>
          </w:tcPr>
          <w:p w14:paraId="2696ED0C">
            <w:pPr>
              <w:ind w:right="-11"/>
              <w:jc w:val="center"/>
              <w:rPr>
                <w:rFonts w:ascii="宋体" w:cs="宋体"/>
                <w:color w:val="auto"/>
                <w:sz w:val="22"/>
                <w:highlight w:val="none"/>
              </w:rPr>
            </w:pPr>
            <w:r>
              <w:rPr>
                <w:rFonts w:hint="eastAsia" w:ascii="宋体" w:cs="宋体"/>
                <w:color w:val="auto"/>
                <w:sz w:val="22"/>
                <w:highlight w:val="none"/>
              </w:rPr>
              <w:t>合计总价</w:t>
            </w:r>
          </w:p>
        </w:tc>
        <w:tc>
          <w:tcPr>
            <w:tcW w:w="6600" w:type="dxa"/>
            <w:gridSpan w:val="7"/>
            <w:tcBorders>
              <w:top w:val="single" w:color="auto" w:sz="4" w:space="0"/>
              <w:left w:val="single" w:color="auto" w:sz="4" w:space="0"/>
              <w:right w:val="single" w:color="auto" w:sz="4" w:space="0"/>
            </w:tcBorders>
            <w:vAlign w:val="center"/>
          </w:tcPr>
          <w:p w14:paraId="2AD32142">
            <w:pPr>
              <w:spacing w:line="340" w:lineRule="exact"/>
              <w:rPr>
                <w:rFonts w:ascii="宋体" w:cs="宋体"/>
                <w:bCs/>
                <w:color w:val="auto"/>
                <w:sz w:val="22"/>
                <w:highlight w:val="none"/>
              </w:rPr>
            </w:pPr>
          </w:p>
        </w:tc>
      </w:tr>
    </w:tbl>
    <w:p w14:paraId="28EA06B8">
      <w:pPr>
        <w:rPr>
          <w:rFonts w:ascii="宋体" w:cs="宋体"/>
          <w:bCs/>
          <w:color w:val="auto"/>
          <w:sz w:val="22"/>
          <w:highlight w:val="none"/>
        </w:rPr>
      </w:pPr>
    </w:p>
    <w:p w14:paraId="007E3022">
      <w:pPr>
        <w:rPr>
          <w:rFonts w:ascii="宋体" w:cs="宋体"/>
          <w:b/>
          <w:bCs/>
          <w:color w:val="auto"/>
          <w:sz w:val="22"/>
          <w:highlight w:val="none"/>
        </w:rPr>
      </w:pPr>
      <w:r>
        <w:rPr>
          <w:rFonts w:hint="eastAsia" w:ascii="宋体" w:cs="宋体"/>
          <w:bCs/>
          <w:color w:val="auto"/>
          <w:sz w:val="22"/>
          <w:highlight w:val="none"/>
        </w:rPr>
        <w:t>注：</w:t>
      </w:r>
      <w:r>
        <w:rPr>
          <w:rFonts w:hint="eastAsia" w:ascii="宋体" w:cs="宋体"/>
          <w:color w:val="auto"/>
          <w:sz w:val="22"/>
          <w:highlight w:val="none"/>
        </w:rPr>
        <w:t>▲</w:t>
      </w:r>
      <w:r>
        <w:rPr>
          <w:rFonts w:hint="eastAsia" w:ascii="宋体" w:cs="宋体"/>
          <w:b/>
          <w:bCs/>
          <w:color w:val="auto"/>
          <w:sz w:val="22"/>
          <w:highlight w:val="none"/>
        </w:rPr>
        <w:t>1.不提供</w:t>
      </w:r>
      <w:r>
        <w:rPr>
          <w:rFonts w:hint="eastAsia" w:ascii="宋体" w:cs="宋体"/>
          <w:b/>
          <w:bCs/>
          <w:color w:val="auto"/>
          <w:sz w:val="22"/>
          <w:highlight w:val="none"/>
          <w:lang w:val="en-US" w:eastAsia="zh-CN"/>
        </w:rPr>
        <w:t>清单</w:t>
      </w:r>
      <w:r>
        <w:rPr>
          <w:rFonts w:hint="eastAsia" w:ascii="宋体" w:cs="宋体"/>
          <w:b/>
          <w:bCs/>
          <w:color w:val="auto"/>
          <w:sz w:val="22"/>
          <w:highlight w:val="none"/>
        </w:rPr>
        <w:t>详细分项报价表将视为没有实质性响应</w:t>
      </w:r>
      <w:r>
        <w:rPr>
          <w:rFonts w:hint="eastAsia" w:ascii="宋体" w:cs="宋体"/>
          <w:b/>
          <w:bCs/>
          <w:color w:val="auto"/>
          <w:sz w:val="22"/>
          <w:highlight w:val="none"/>
          <w:lang w:eastAsia="zh-CN"/>
        </w:rPr>
        <w:t>公开采购文件</w:t>
      </w:r>
      <w:r>
        <w:rPr>
          <w:rFonts w:hint="eastAsia" w:ascii="宋体" w:cs="宋体"/>
          <w:b/>
          <w:bCs/>
          <w:color w:val="auto"/>
          <w:sz w:val="22"/>
          <w:highlight w:val="none"/>
        </w:rPr>
        <w:t>。</w:t>
      </w:r>
    </w:p>
    <w:p w14:paraId="329BC764">
      <w:pPr>
        <w:ind w:firstLine="630"/>
        <w:rPr>
          <w:rFonts w:ascii="宋体" w:cs="宋体"/>
          <w:color w:val="auto"/>
          <w:sz w:val="22"/>
          <w:highlight w:val="none"/>
        </w:rPr>
      </w:pPr>
      <w:r>
        <w:rPr>
          <w:rFonts w:hint="eastAsia" w:ascii="宋体" w:cs="宋体"/>
          <w:color w:val="auto"/>
          <w:sz w:val="22"/>
          <w:highlight w:val="none"/>
        </w:rPr>
        <w:t>2.此表的合计总价应与附件一“开标（报价）一览表”投标总价相一致</w:t>
      </w:r>
      <w:r>
        <w:rPr>
          <w:rFonts w:hint="eastAsia" w:ascii="宋体" w:cs="宋体"/>
          <w:b/>
          <w:bCs/>
          <w:color w:val="auto"/>
          <w:sz w:val="22"/>
          <w:highlight w:val="none"/>
        </w:rPr>
        <w:t>。</w:t>
      </w:r>
    </w:p>
    <w:p w14:paraId="274033DF">
      <w:pPr>
        <w:ind w:firstLine="630"/>
        <w:rPr>
          <w:rFonts w:ascii="宋体" w:cs="宋体"/>
          <w:color w:val="auto"/>
          <w:sz w:val="22"/>
          <w:highlight w:val="none"/>
        </w:rPr>
      </w:pPr>
      <w:r>
        <w:rPr>
          <w:rFonts w:hint="eastAsia" w:ascii="宋体" w:cs="宋体"/>
          <w:color w:val="auto"/>
          <w:sz w:val="22"/>
          <w:highlight w:val="none"/>
        </w:rPr>
        <w:t>3.如果所报项免费请在该备注栏内注明“免”，如果含在产品价格中则填“含”，如无此项内容则填“无”，不留空白。</w:t>
      </w:r>
    </w:p>
    <w:p w14:paraId="7AE001F1">
      <w:pPr>
        <w:ind w:firstLine="630"/>
        <w:rPr>
          <w:rFonts w:ascii="宋体" w:cs="宋体"/>
          <w:color w:val="auto"/>
          <w:sz w:val="22"/>
          <w:highlight w:val="none"/>
        </w:rPr>
      </w:pPr>
      <w:r>
        <w:rPr>
          <w:rFonts w:hint="eastAsia" w:ascii="宋体" w:cs="宋体"/>
          <w:color w:val="auto"/>
          <w:sz w:val="22"/>
          <w:highlight w:val="none"/>
        </w:rPr>
        <w:t>4.根据《中华人民共和国政府采购法实施条例 》第四十三条规定，在中标或者成交公告的内容中可能增加本表，请各供应商认真填写，确保报价数据的真实性、完整性和合理性。</w:t>
      </w:r>
    </w:p>
    <w:p w14:paraId="32916B1A">
      <w:pPr>
        <w:ind w:firstLine="630"/>
        <w:rPr>
          <w:rFonts w:hint="eastAsia" w:ascii="宋体" w:eastAsia="宋体" w:cs="宋体"/>
          <w:color w:val="auto"/>
          <w:sz w:val="22"/>
          <w:highlight w:val="none"/>
          <w:u w:val="single"/>
          <w:lang w:eastAsia="zh-CN"/>
        </w:rPr>
      </w:pPr>
      <w:r>
        <w:rPr>
          <w:rFonts w:hint="eastAsia" w:ascii="宋体" w:cs="宋体"/>
          <w:color w:val="auto"/>
          <w:sz w:val="22"/>
          <w:highlight w:val="none"/>
        </w:rPr>
        <w:t>6.表格可以延续。</w:t>
      </w:r>
    </w:p>
    <w:p w14:paraId="27FB92F6">
      <w:pPr>
        <w:spacing w:line="440" w:lineRule="atLeast"/>
        <w:rPr>
          <w:rFonts w:ascii="宋体" w:cs="宋体"/>
          <w:color w:val="auto"/>
          <w:sz w:val="22"/>
          <w:highlight w:val="none"/>
        </w:rPr>
      </w:pPr>
    </w:p>
    <w:p w14:paraId="68F53EA6">
      <w:pPr>
        <w:spacing w:line="440" w:lineRule="atLeast"/>
        <w:rPr>
          <w:rFonts w:ascii="宋体" w:cs="宋体"/>
          <w:b/>
          <w:bCs/>
          <w:color w:val="auto"/>
          <w:sz w:val="22"/>
          <w:highlight w:val="none"/>
        </w:rPr>
      </w:pPr>
      <w:r>
        <w:rPr>
          <w:rFonts w:hint="eastAsia" w:ascii="宋体" w:cs="宋体"/>
          <w:color w:val="auto"/>
          <w:sz w:val="22"/>
          <w:highlight w:val="none"/>
        </w:rPr>
        <w:t>供应商全称：（盖章）</w:t>
      </w:r>
    </w:p>
    <w:p w14:paraId="1E919ED8">
      <w:pPr>
        <w:spacing w:line="440" w:lineRule="atLeast"/>
        <w:rPr>
          <w:rFonts w:ascii="宋体" w:cs="宋体"/>
          <w:color w:val="auto"/>
          <w:sz w:val="22"/>
          <w:highlight w:val="none"/>
          <w:lang w:val="zh-CN"/>
        </w:rPr>
      </w:pPr>
      <w:r>
        <w:rPr>
          <w:rFonts w:hint="eastAsia" w:ascii="宋体" w:cs="宋体"/>
          <w:color w:val="auto"/>
          <w:sz w:val="22"/>
          <w:highlight w:val="none"/>
        </w:rPr>
        <w:t>法定代表人（签字或盖章）或</w:t>
      </w:r>
      <w:r>
        <w:rPr>
          <w:rFonts w:hint="eastAsia" w:ascii="宋体" w:cs="宋体"/>
          <w:color w:val="auto"/>
          <w:sz w:val="22"/>
          <w:highlight w:val="none"/>
          <w:lang w:val="zh-CN"/>
        </w:rPr>
        <w:t>授权代表（签字）：</w:t>
      </w:r>
    </w:p>
    <w:p w14:paraId="72163F14">
      <w:pPr>
        <w:spacing w:line="440" w:lineRule="atLeast"/>
        <w:rPr>
          <w:rFonts w:ascii="宋体" w:cs="宋体"/>
          <w:color w:val="auto"/>
          <w:sz w:val="22"/>
          <w:highlight w:val="none"/>
        </w:rPr>
      </w:pPr>
      <w:r>
        <w:rPr>
          <w:rFonts w:hint="eastAsia" w:ascii="宋体" w:cs="宋体"/>
          <w:color w:val="auto"/>
          <w:sz w:val="22"/>
          <w:highlight w:val="none"/>
        </w:rPr>
        <w:t>日期：</w:t>
      </w:r>
    </w:p>
    <w:p w14:paraId="76984FAA">
      <w:pPr>
        <w:pStyle w:val="17"/>
        <w:spacing w:line="360" w:lineRule="exact"/>
        <w:rPr>
          <w:rFonts w:cs="宋体"/>
          <w:b/>
          <w:bCs/>
          <w:color w:val="auto"/>
          <w:sz w:val="32"/>
          <w:szCs w:val="32"/>
          <w:highlight w:val="none"/>
        </w:rPr>
      </w:pPr>
    </w:p>
    <w:p w14:paraId="4E67C283">
      <w:pPr>
        <w:pStyle w:val="17"/>
        <w:spacing w:line="360" w:lineRule="exact"/>
        <w:rPr>
          <w:rFonts w:hint="eastAsia" w:cs="宋体"/>
          <w:b/>
          <w:bCs/>
          <w:color w:val="auto"/>
          <w:sz w:val="32"/>
          <w:szCs w:val="32"/>
          <w:highlight w:val="none"/>
        </w:rPr>
      </w:pPr>
    </w:p>
    <w:p w14:paraId="108F37B2">
      <w:pPr>
        <w:pStyle w:val="17"/>
        <w:spacing w:line="360" w:lineRule="exact"/>
        <w:rPr>
          <w:rFonts w:hint="eastAsia" w:cs="宋体"/>
          <w:b/>
          <w:bCs/>
          <w:color w:val="auto"/>
          <w:sz w:val="32"/>
          <w:szCs w:val="32"/>
          <w:highlight w:val="none"/>
        </w:rPr>
      </w:pPr>
    </w:p>
    <w:p w14:paraId="6ADCC421">
      <w:pPr>
        <w:pStyle w:val="17"/>
        <w:spacing w:line="360" w:lineRule="exact"/>
        <w:rPr>
          <w:rFonts w:cs="宋体"/>
          <w:b/>
          <w:bCs/>
          <w:color w:val="auto"/>
          <w:sz w:val="32"/>
          <w:szCs w:val="32"/>
          <w:highlight w:val="none"/>
        </w:rPr>
      </w:pPr>
      <w:r>
        <w:rPr>
          <w:rFonts w:hint="eastAsia" w:cs="宋体"/>
          <w:b/>
          <w:bCs/>
          <w:color w:val="auto"/>
          <w:sz w:val="32"/>
          <w:szCs w:val="32"/>
          <w:highlight w:val="none"/>
        </w:rPr>
        <w:t>附件三</w:t>
      </w:r>
    </w:p>
    <w:p w14:paraId="2DD6C1DC">
      <w:pPr>
        <w:spacing w:line="360" w:lineRule="exact"/>
        <w:jc w:val="left"/>
        <w:rPr>
          <w:rFonts w:ascii="宋体" w:cs="宋体"/>
          <w:b/>
          <w:bCs/>
          <w:color w:val="auto"/>
          <w:sz w:val="32"/>
          <w:szCs w:val="32"/>
          <w:highlight w:val="none"/>
        </w:rPr>
      </w:pPr>
    </w:p>
    <w:p w14:paraId="193953B8">
      <w:pPr>
        <w:pStyle w:val="17"/>
        <w:spacing w:line="360" w:lineRule="exact"/>
        <w:jc w:val="center"/>
        <w:rPr>
          <w:rFonts w:cs="宋体"/>
          <w:b/>
          <w:bCs/>
          <w:color w:val="auto"/>
          <w:sz w:val="32"/>
          <w:szCs w:val="32"/>
          <w:highlight w:val="none"/>
        </w:rPr>
      </w:pPr>
      <w:r>
        <w:rPr>
          <w:rFonts w:hint="eastAsia" w:cs="宋体"/>
          <w:b/>
          <w:bCs/>
          <w:color w:val="auto"/>
          <w:sz w:val="32"/>
          <w:szCs w:val="32"/>
          <w:highlight w:val="none"/>
        </w:rPr>
        <w:t>质保期外维修费用</w:t>
      </w:r>
    </w:p>
    <w:p w14:paraId="0F7D4C94">
      <w:pPr>
        <w:autoSpaceDE w:val="0"/>
        <w:autoSpaceDN w:val="0"/>
        <w:adjustRightInd w:val="0"/>
        <w:spacing w:line="400" w:lineRule="exact"/>
        <w:rPr>
          <w:rFonts w:hint="eastAsia" w:ascii="宋体" w:eastAsia="宋体" w:cs="宋体"/>
          <w:color w:val="auto"/>
          <w:sz w:val="22"/>
          <w:highlight w:val="none"/>
          <w:lang w:val="zh-CN" w:eastAsia="zh-CN"/>
        </w:rPr>
      </w:pPr>
      <w:r>
        <w:rPr>
          <w:rFonts w:hint="eastAsia" w:ascii="宋体" w:cs="宋体"/>
          <w:color w:val="auto"/>
          <w:sz w:val="22"/>
          <w:highlight w:val="none"/>
        </w:rPr>
        <w:t>项目名称</w:t>
      </w:r>
      <w:r>
        <w:rPr>
          <w:rFonts w:hint="eastAsia" w:ascii="宋体" w:cs="宋体"/>
          <w:color w:val="auto"/>
          <w:sz w:val="22"/>
          <w:highlight w:val="none"/>
          <w:lang w:val="zh-CN"/>
        </w:rPr>
        <w:t>：</w:t>
      </w:r>
      <w:r>
        <w:rPr>
          <w:rFonts w:hint="eastAsia" w:ascii="宋体" w:cs="宋体"/>
          <w:color w:val="auto"/>
          <w:sz w:val="22"/>
          <w:highlight w:val="none"/>
          <w:u w:val="single"/>
          <w:lang w:eastAsia="zh-CN"/>
        </w:rPr>
        <w:t>“光耀畲乡·电亮共富路”光伏项目</w:t>
      </w:r>
    </w:p>
    <w:p w14:paraId="26A0BA43">
      <w:pPr>
        <w:autoSpaceDE w:val="0"/>
        <w:autoSpaceDN w:val="0"/>
        <w:adjustRightInd w:val="0"/>
        <w:spacing w:line="400" w:lineRule="exact"/>
        <w:rPr>
          <w:rFonts w:ascii="宋体" w:cs="宋体"/>
          <w:color w:val="auto"/>
          <w:sz w:val="22"/>
          <w:highlight w:val="none"/>
          <w:lang w:val="zh-CN"/>
        </w:rPr>
      </w:pPr>
      <w:r>
        <w:rPr>
          <w:rFonts w:hint="eastAsia" w:ascii="宋体" w:cs="宋体"/>
          <w:color w:val="auto"/>
          <w:sz w:val="22"/>
          <w:highlight w:val="none"/>
          <w:lang w:val="zh-CN"/>
        </w:rPr>
        <w:t>招标编号：</w:t>
      </w:r>
      <w:r>
        <w:rPr>
          <w:rFonts w:hint="eastAsia" w:ascii="宋体" w:cs="宋体"/>
          <w:color w:val="auto"/>
          <w:sz w:val="22"/>
          <w:highlight w:val="none"/>
          <w:u w:val="single"/>
          <w:lang w:eastAsia="zh-CN"/>
        </w:rPr>
        <w:t>TSCG202605015</w:t>
      </w:r>
    </w:p>
    <w:p w14:paraId="1AF25D34">
      <w:pPr>
        <w:pStyle w:val="17"/>
        <w:spacing w:line="360" w:lineRule="exact"/>
        <w:jc w:val="left"/>
        <w:rPr>
          <w:rFonts w:cs="宋体"/>
          <w:b/>
          <w:bCs/>
          <w:color w:val="auto"/>
          <w:sz w:val="32"/>
          <w:szCs w:val="32"/>
          <w:highlight w:val="none"/>
          <w:lang w:val="zh-CN"/>
        </w:rPr>
      </w:pPr>
      <w:r>
        <w:rPr>
          <w:rFonts w:hint="eastAsia" w:cs="宋体"/>
          <w:color w:val="auto"/>
          <w:sz w:val="22"/>
          <w:highlight w:val="none"/>
        </w:rPr>
        <w:t>价格单位：</w:t>
      </w:r>
      <w:r>
        <w:rPr>
          <w:rFonts w:hint="eastAsia" w:cs="宋体"/>
          <w:color w:val="auto"/>
          <w:sz w:val="22"/>
          <w:szCs w:val="22"/>
          <w:highlight w:val="none"/>
          <w:u w:val="single"/>
        </w:rPr>
        <w:t>元人民币</w:t>
      </w:r>
    </w:p>
    <w:tbl>
      <w:tblPr>
        <w:tblStyle w:val="37"/>
        <w:tblW w:w="9426"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2551"/>
        <w:gridCol w:w="1660"/>
        <w:gridCol w:w="1810"/>
        <w:gridCol w:w="2350"/>
      </w:tblGrid>
      <w:tr w14:paraId="3DE1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55" w:type="dxa"/>
            <w:vAlign w:val="center"/>
          </w:tcPr>
          <w:p w14:paraId="25EF7EAF">
            <w:pPr>
              <w:pStyle w:val="17"/>
              <w:adjustRightInd w:val="0"/>
              <w:snapToGrid w:val="0"/>
              <w:spacing w:line="400" w:lineRule="exact"/>
              <w:jc w:val="center"/>
              <w:rPr>
                <w:rFonts w:cs="宋体"/>
                <w:b/>
                <w:bCs/>
                <w:color w:val="auto"/>
                <w:kern w:val="2"/>
                <w:sz w:val="22"/>
                <w:szCs w:val="22"/>
                <w:highlight w:val="none"/>
              </w:rPr>
            </w:pPr>
            <w:r>
              <w:rPr>
                <w:rFonts w:hint="eastAsia" w:cs="宋体"/>
                <w:b/>
                <w:bCs/>
                <w:color w:val="auto"/>
                <w:kern w:val="2"/>
                <w:sz w:val="22"/>
                <w:szCs w:val="22"/>
                <w:highlight w:val="none"/>
              </w:rPr>
              <w:t>序号</w:t>
            </w:r>
          </w:p>
        </w:tc>
        <w:tc>
          <w:tcPr>
            <w:tcW w:w="2551" w:type="dxa"/>
            <w:vAlign w:val="center"/>
          </w:tcPr>
          <w:p w14:paraId="4F66B06F">
            <w:pPr>
              <w:pStyle w:val="17"/>
              <w:adjustRightInd w:val="0"/>
              <w:snapToGrid w:val="0"/>
              <w:spacing w:line="400" w:lineRule="exact"/>
              <w:jc w:val="center"/>
              <w:rPr>
                <w:rFonts w:cs="宋体"/>
                <w:b/>
                <w:bCs/>
                <w:color w:val="auto"/>
                <w:kern w:val="2"/>
                <w:sz w:val="22"/>
                <w:szCs w:val="22"/>
                <w:highlight w:val="none"/>
              </w:rPr>
            </w:pPr>
            <w:r>
              <w:rPr>
                <w:rFonts w:hint="eastAsia" w:cs="宋体"/>
                <w:b/>
                <w:bCs/>
                <w:color w:val="auto"/>
                <w:kern w:val="2"/>
                <w:sz w:val="22"/>
                <w:szCs w:val="22"/>
                <w:highlight w:val="none"/>
              </w:rPr>
              <w:t>名称</w:t>
            </w:r>
          </w:p>
        </w:tc>
        <w:tc>
          <w:tcPr>
            <w:tcW w:w="1660" w:type="dxa"/>
            <w:vAlign w:val="center"/>
          </w:tcPr>
          <w:p w14:paraId="75E500C3">
            <w:pPr>
              <w:pStyle w:val="17"/>
              <w:adjustRightInd w:val="0"/>
              <w:snapToGrid w:val="0"/>
              <w:spacing w:line="400" w:lineRule="exact"/>
              <w:jc w:val="center"/>
              <w:rPr>
                <w:rFonts w:cs="宋体"/>
                <w:b/>
                <w:bCs/>
                <w:color w:val="auto"/>
                <w:kern w:val="2"/>
                <w:sz w:val="22"/>
                <w:szCs w:val="22"/>
                <w:highlight w:val="none"/>
              </w:rPr>
            </w:pPr>
            <w:r>
              <w:rPr>
                <w:rFonts w:hint="eastAsia" w:cs="宋体"/>
                <w:b/>
                <w:bCs/>
                <w:color w:val="auto"/>
                <w:kern w:val="2"/>
                <w:sz w:val="22"/>
                <w:szCs w:val="22"/>
                <w:highlight w:val="none"/>
              </w:rPr>
              <w:t>数量</w:t>
            </w:r>
          </w:p>
        </w:tc>
        <w:tc>
          <w:tcPr>
            <w:tcW w:w="1810" w:type="dxa"/>
            <w:vAlign w:val="center"/>
          </w:tcPr>
          <w:p w14:paraId="0C304427">
            <w:pPr>
              <w:pStyle w:val="17"/>
              <w:adjustRightInd w:val="0"/>
              <w:snapToGrid w:val="0"/>
              <w:spacing w:line="400" w:lineRule="exact"/>
              <w:jc w:val="center"/>
              <w:rPr>
                <w:rFonts w:cs="宋体"/>
                <w:b/>
                <w:bCs/>
                <w:color w:val="auto"/>
                <w:kern w:val="2"/>
                <w:sz w:val="22"/>
                <w:szCs w:val="22"/>
                <w:highlight w:val="none"/>
              </w:rPr>
            </w:pPr>
            <w:r>
              <w:rPr>
                <w:rFonts w:hint="eastAsia" w:cs="宋体"/>
                <w:b/>
                <w:bCs/>
                <w:color w:val="auto"/>
                <w:kern w:val="2"/>
                <w:sz w:val="22"/>
                <w:szCs w:val="22"/>
                <w:highlight w:val="none"/>
              </w:rPr>
              <w:t>单价</w:t>
            </w:r>
          </w:p>
        </w:tc>
        <w:tc>
          <w:tcPr>
            <w:tcW w:w="2350" w:type="dxa"/>
            <w:vAlign w:val="center"/>
          </w:tcPr>
          <w:p w14:paraId="605EAF47">
            <w:pPr>
              <w:pStyle w:val="17"/>
              <w:adjustRightInd w:val="0"/>
              <w:snapToGrid w:val="0"/>
              <w:spacing w:line="400" w:lineRule="exact"/>
              <w:jc w:val="center"/>
              <w:rPr>
                <w:rFonts w:cs="宋体"/>
                <w:b/>
                <w:bCs/>
                <w:color w:val="auto"/>
                <w:kern w:val="2"/>
                <w:sz w:val="22"/>
                <w:szCs w:val="22"/>
                <w:highlight w:val="none"/>
              </w:rPr>
            </w:pPr>
            <w:r>
              <w:rPr>
                <w:rFonts w:hint="eastAsia" w:cs="宋体"/>
                <w:b/>
                <w:bCs/>
                <w:color w:val="auto"/>
                <w:kern w:val="2"/>
                <w:sz w:val="22"/>
                <w:szCs w:val="22"/>
                <w:highlight w:val="none"/>
              </w:rPr>
              <w:t>备注</w:t>
            </w:r>
          </w:p>
        </w:tc>
      </w:tr>
      <w:tr w14:paraId="1451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2CDD912B">
            <w:pPr>
              <w:pStyle w:val="17"/>
              <w:adjustRightInd w:val="0"/>
              <w:snapToGrid w:val="0"/>
              <w:spacing w:line="400" w:lineRule="exact"/>
              <w:jc w:val="center"/>
              <w:rPr>
                <w:rFonts w:cs="宋体"/>
                <w:b/>
                <w:bCs/>
                <w:color w:val="auto"/>
                <w:kern w:val="2"/>
                <w:sz w:val="22"/>
                <w:szCs w:val="22"/>
                <w:highlight w:val="none"/>
              </w:rPr>
            </w:pPr>
          </w:p>
        </w:tc>
        <w:tc>
          <w:tcPr>
            <w:tcW w:w="2551" w:type="dxa"/>
            <w:tcBorders>
              <w:top w:val="single" w:color="auto" w:sz="4" w:space="0"/>
              <w:left w:val="single" w:color="auto" w:sz="4" w:space="0"/>
              <w:right w:val="single" w:color="auto" w:sz="4" w:space="0"/>
            </w:tcBorders>
          </w:tcPr>
          <w:p w14:paraId="5F123C5E">
            <w:pPr>
              <w:pStyle w:val="17"/>
              <w:adjustRightInd w:val="0"/>
              <w:snapToGrid w:val="0"/>
              <w:spacing w:line="400" w:lineRule="exact"/>
              <w:jc w:val="center"/>
              <w:rPr>
                <w:rFonts w:cs="宋体"/>
                <w:b/>
                <w:bCs/>
                <w:color w:val="auto"/>
                <w:kern w:val="2"/>
                <w:sz w:val="22"/>
                <w:szCs w:val="22"/>
                <w:highlight w:val="none"/>
              </w:rPr>
            </w:pPr>
          </w:p>
        </w:tc>
        <w:tc>
          <w:tcPr>
            <w:tcW w:w="1660" w:type="dxa"/>
            <w:tcBorders>
              <w:top w:val="single" w:color="auto" w:sz="4" w:space="0"/>
              <w:left w:val="single" w:color="auto" w:sz="4" w:space="0"/>
              <w:right w:val="single" w:color="auto" w:sz="4" w:space="0"/>
            </w:tcBorders>
          </w:tcPr>
          <w:p w14:paraId="4254FC83">
            <w:pPr>
              <w:pStyle w:val="17"/>
              <w:adjustRightInd w:val="0"/>
              <w:snapToGrid w:val="0"/>
              <w:spacing w:line="400" w:lineRule="exact"/>
              <w:jc w:val="center"/>
              <w:rPr>
                <w:rFonts w:cs="宋体"/>
                <w:b/>
                <w:bCs/>
                <w:color w:val="auto"/>
                <w:kern w:val="2"/>
                <w:sz w:val="22"/>
                <w:szCs w:val="22"/>
                <w:highlight w:val="none"/>
              </w:rPr>
            </w:pPr>
          </w:p>
        </w:tc>
        <w:tc>
          <w:tcPr>
            <w:tcW w:w="1810" w:type="dxa"/>
            <w:tcBorders>
              <w:top w:val="single" w:color="auto" w:sz="4" w:space="0"/>
              <w:left w:val="single" w:color="auto" w:sz="4" w:space="0"/>
              <w:right w:val="single" w:color="auto" w:sz="4" w:space="0"/>
            </w:tcBorders>
          </w:tcPr>
          <w:p w14:paraId="445A195D">
            <w:pPr>
              <w:pStyle w:val="17"/>
              <w:adjustRightInd w:val="0"/>
              <w:snapToGrid w:val="0"/>
              <w:spacing w:line="400" w:lineRule="exact"/>
              <w:jc w:val="center"/>
              <w:rPr>
                <w:rFonts w:cs="宋体"/>
                <w:b/>
                <w:bCs/>
                <w:color w:val="auto"/>
                <w:kern w:val="2"/>
                <w:sz w:val="22"/>
                <w:szCs w:val="22"/>
                <w:highlight w:val="none"/>
              </w:rPr>
            </w:pPr>
          </w:p>
        </w:tc>
        <w:tc>
          <w:tcPr>
            <w:tcW w:w="2350" w:type="dxa"/>
            <w:tcBorders>
              <w:top w:val="single" w:color="auto" w:sz="4" w:space="0"/>
              <w:left w:val="single" w:color="auto" w:sz="4" w:space="0"/>
              <w:right w:val="single" w:color="auto" w:sz="4" w:space="0"/>
            </w:tcBorders>
          </w:tcPr>
          <w:p w14:paraId="4C4B7A84">
            <w:pPr>
              <w:pStyle w:val="17"/>
              <w:adjustRightInd w:val="0"/>
              <w:snapToGrid w:val="0"/>
              <w:spacing w:line="400" w:lineRule="exact"/>
              <w:jc w:val="center"/>
              <w:rPr>
                <w:rFonts w:cs="宋体"/>
                <w:b/>
                <w:bCs/>
                <w:color w:val="auto"/>
                <w:kern w:val="2"/>
                <w:sz w:val="22"/>
                <w:szCs w:val="22"/>
                <w:highlight w:val="none"/>
              </w:rPr>
            </w:pPr>
          </w:p>
        </w:tc>
      </w:tr>
      <w:tr w14:paraId="4E5A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39D308DF">
            <w:pPr>
              <w:pStyle w:val="17"/>
              <w:adjustRightInd w:val="0"/>
              <w:snapToGrid w:val="0"/>
              <w:spacing w:line="400" w:lineRule="exact"/>
              <w:jc w:val="center"/>
              <w:rPr>
                <w:rFonts w:cs="宋体"/>
                <w:b/>
                <w:bCs/>
                <w:color w:val="auto"/>
                <w:kern w:val="2"/>
                <w:sz w:val="22"/>
                <w:szCs w:val="22"/>
                <w:highlight w:val="none"/>
              </w:rPr>
            </w:pPr>
          </w:p>
        </w:tc>
        <w:tc>
          <w:tcPr>
            <w:tcW w:w="2551" w:type="dxa"/>
            <w:tcBorders>
              <w:top w:val="single" w:color="auto" w:sz="4" w:space="0"/>
              <w:left w:val="single" w:color="auto" w:sz="4" w:space="0"/>
              <w:right w:val="single" w:color="auto" w:sz="4" w:space="0"/>
            </w:tcBorders>
          </w:tcPr>
          <w:p w14:paraId="36EA4EB7">
            <w:pPr>
              <w:pStyle w:val="17"/>
              <w:adjustRightInd w:val="0"/>
              <w:snapToGrid w:val="0"/>
              <w:spacing w:line="400" w:lineRule="exact"/>
              <w:jc w:val="center"/>
              <w:rPr>
                <w:rFonts w:cs="宋体"/>
                <w:b/>
                <w:bCs/>
                <w:color w:val="auto"/>
                <w:kern w:val="2"/>
                <w:sz w:val="22"/>
                <w:szCs w:val="22"/>
                <w:highlight w:val="none"/>
              </w:rPr>
            </w:pPr>
          </w:p>
        </w:tc>
        <w:tc>
          <w:tcPr>
            <w:tcW w:w="1660" w:type="dxa"/>
            <w:tcBorders>
              <w:top w:val="single" w:color="auto" w:sz="4" w:space="0"/>
              <w:left w:val="single" w:color="auto" w:sz="4" w:space="0"/>
              <w:right w:val="single" w:color="auto" w:sz="4" w:space="0"/>
            </w:tcBorders>
          </w:tcPr>
          <w:p w14:paraId="47069083">
            <w:pPr>
              <w:pStyle w:val="17"/>
              <w:adjustRightInd w:val="0"/>
              <w:snapToGrid w:val="0"/>
              <w:spacing w:line="400" w:lineRule="exact"/>
              <w:jc w:val="center"/>
              <w:rPr>
                <w:rFonts w:cs="宋体"/>
                <w:b/>
                <w:bCs/>
                <w:color w:val="auto"/>
                <w:kern w:val="2"/>
                <w:sz w:val="22"/>
                <w:szCs w:val="22"/>
                <w:highlight w:val="none"/>
              </w:rPr>
            </w:pPr>
          </w:p>
        </w:tc>
        <w:tc>
          <w:tcPr>
            <w:tcW w:w="1810" w:type="dxa"/>
            <w:tcBorders>
              <w:top w:val="single" w:color="auto" w:sz="4" w:space="0"/>
              <w:left w:val="single" w:color="auto" w:sz="4" w:space="0"/>
              <w:right w:val="single" w:color="auto" w:sz="4" w:space="0"/>
            </w:tcBorders>
          </w:tcPr>
          <w:p w14:paraId="2E3AEF1D">
            <w:pPr>
              <w:pStyle w:val="17"/>
              <w:adjustRightInd w:val="0"/>
              <w:snapToGrid w:val="0"/>
              <w:spacing w:line="400" w:lineRule="exact"/>
              <w:jc w:val="center"/>
              <w:rPr>
                <w:rFonts w:cs="宋体"/>
                <w:b/>
                <w:bCs/>
                <w:color w:val="auto"/>
                <w:kern w:val="2"/>
                <w:sz w:val="22"/>
                <w:szCs w:val="22"/>
                <w:highlight w:val="none"/>
              </w:rPr>
            </w:pPr>
          </w:p>
        </w:tc>
        <w:tc>
          <w:tcPr>
            <w:tcW w:w="2350" w:type="dxa"/>
            <w:tcBorders>
              <w:top w:val="single" w:color="auto" w:sz="4" w:space="0"/>
              <w:left w:val="single" w:color="auto" w:sz="4" w:space="0"/>
              <w:right w:val="single" w:color="auto" w:sz="4" w:space="0"/>
            </w:tcBorders>
          </w:tcPr>
          <w:p w14:paraId="21E9EA7B">
            <w:pPr>
              <w:pStyle w:val="17"/>
              <w:adjustRightInd w:val="0"/>
              <w:snapToGrid w:val="0"/>
              <w:spacing w:line="400" w:lineRule="exact"/>
              <w:jc w:val="center"/>
              <w:rPr>
                <w:rFonts w:cs="宋体"/>
                <w:b/>
                <w:bCs/>
                <w:color w:val="auto"/>
                <w:kern w:val="2"/>
                <w:sz w:val="22"/>
                <w:szCs w:val="22"/>
                <w:highlight w:val="none"/>
              </w:rPr>
            </w:pPr>
          </w:p>
        </w:tc>
      </w:tr>
      <w:tr w14:paraId="5186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70177E05">
            <w:pPr>
              <w:pStyle w:val="17"/>
              <w:adjustRightInd w:val="0"/>
              <w:snapToGrid w:val="0"/>
              <w:spacing w:line="400" w:lineRule="exact"/>
              <w:jc w:val="center"/>
              <w:rPr>
                <w:rFonts w:cs="宋体"/>
                <w:b/>
                <w:bCs/>
                <w:color w:val="auto"/>
                <w:kern w:val="2"/>
                <w:sz w:val="22"/>
                <w:szCs w:val="22"/>
                <w:highlight w:val="none"/>
              </w:rPr>
            </w:pPr>
          </w:p>
        </w:tc>
        <w:tc>
          <w:tcPr>
            <w:tcW w:w="2551" w:type="dxa"/>
            <w:tcBorders>
              <w:top w:val="single" w:color="auto" w:sz="4" w:space="0"/>
              <w:left w:val="single" w:color="auto" w:sz="4" w:space="0"/>
              <w:right w:val="single" w:color="auto" w:sz="4" w:space="0"/>
            </w:tcBorders>
          </w:tcPr>
          <w:p w14:paraId="3DBA5CE9">
            <w:pPr>
              <w:pStyle w:val="17"/>
              <w:adjustRightInd w:val="0"/>
              <w:snapToGrid w:val="0"/>
              <w:spacing w:line="400" w:lineRule="exact"/>
              <w:jc w:val="center"/>
              <w:rPr>
                <w:rFonts w:cs="宋体"/>
                <w:b/>
                <w:bCs/>
                <w:color w:val="auto"/>
                <w:kern w:val="2"/>
                <w:sz w:val="22"/>
                <w:szCs w:val="22"/>
                <w:highlight w:val="none"/>
              </w:rPr>
            </w:pPr>
          </w:p>
        </w:tc>
        <w:tc>
          <w:tcPr>
            <w:tcW w:w="1660" w:type="dxa"/>
            <w:tcBorders>
              <w:top w:val="single" w:color="auto" w:sz="4" w:space="0"/>
              <w:left w:val="single" w:color="auto" w:sz="4" w:space="0"/>
              <w:right w:val="single" w:color="auto" w:sz="4" w:space="0"/>
            </w:tcBorders>
          </w:tcPr>
          <w:p w14:paraId="5FD18E9C">
            <w:pPr>
              <w:pStyle w:val="17"/>
              <w:adjustRightInd w:val="0"/>
              <w:snapToGrid w:val="0"/>
              <w:spacing w:line="400" w:lineRule="exact"/>
              <w:jc w:val="center"/>
              <w:rPr>
                <w:rFonts w:cs="宋体"/>
                <w:b/>
                <w:bCs/>
                <w:color w:val="auto"/>
                <w:kern w:val="2"/>
                <w:sz w:val="22"/>
                <w:szCs w:val="22"/>
                <w:highlight w:val="none"/>
              </w:rPr>
            </w:pPr>
          </w:p>
        </w:tc>
        <w:tc>
          <w:tcPr>
            <w:tcW w:w="1810" w:type="dxa"/>
            <w:tcBorders>
              <w:top w:val="single" w:color="auto" w:sz="4" w:space="0"/>
              <w:left w:val="single" w:color="auto" w:sz="4" w:space="0"/>
              <w:right w:val="single" w:color="auto" w:sz="4" w:space="0"/>
            </w:tcBorders>
          </w:tcPr>
          <w:p w14:paraId="5AC6EAB2">
            <w:pPr>
              <w:pStyle w:val="17"/>
              <w:adjustRightInd w:val="0"/>
              <w:snapToGrid w:val="0"/>
              <w:spacing w:line="400" w:lineRule="exact"/>
              <w:jc w:val="center"/>
              <w:rPr>
                <w:rFonts w:cs="宋体"/>
                <w:b/>
                <w:bCs/>
                <w:color w:val="auto"/>
                <w:kern w:val="2"/>
                <w:sz w:val="22"/>
                <w:szCs w:val="22"/>
                <w:highlight w:val="none"/>
              </w:rPr>
            </w:pPr>
          </w:p>
        </w:tc>
        <w:tc>
          <w:tcPr>
            <w:tcW w:w="2350" w:type="dxa"/>
            <w:tcBorders>
              <w:top w:val="single" w:color="auto" w:sz="4" w:space="0"/>
              <w:left w:val="single" w:color="auto" w:sz="4" w:space="0"/>
              <w:right w:val="single" w:color="auto" w:sz="4" w:space="0"/>
            </w:tcBorders>
          </w:tcPr>
          <w:p w14:paraId="79D91AAC">
            <w:pPr>
              <w:pStyle w:val="17"/>
              <w:adjustRightInd w:val="0"/>
              <w:snapToGrid w:val="0"/>
              <w:spacing w:line="400" w:lineRule="exact"/>
              <w:jc w:val="center"/>
              <w:rPr>
                <w:rFonts w:cs="宋体"/>
                <w:b/>
                <w:bCs/>
                <w:color w:val="auto"/>
                <w:kern w:val="2"/>
                <w:sz w:val="22"/>
                <w:szCs w:val="22"/>
                <w:highlight w:val="none"/>
              </w:rPr>
            </w:pPr>
          </w:p>
        </w:tc>
      </w:tr>
      <w:tr w14:paraId="1315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44569407">
            <w:pPr>
              <w:pStyle w:val="17"/>
              <w:adjustRightInd w:val="0"/>
              <w:snapToGrid w:val="0"/>
              <w:spacing w:line="400" w:lineRule="exact"/>
              <w:jc w:val="center"/>
              <w:rPr>
                <w:rFonts w:cs="宋体"/>
                <w:b/>
                <w:bCs/>
                <w:color w:val="auto"/>
                <w:kern w:val="2"/>
                <w:sz w:val="22"/>
                <w:szCs w:val="22"/>
                <w:highlight w:val="none"/>
              </w:rPr>
            </w:pPr>
          </w:p>
        </w:tc>
        <w:tc>
          <w:tcPr>
            <w:tcW w:w="2551" w:type="dxa"/>
            <w:tcBorders>
              <w:top w:val="single" w:color="auto" w:sz="4" w:space="0"/>
              <w:left w:val="single" w:color="auto" w:sz="4" w:space="0"/>
              <w:right w:val="single" w:color="auto" w:sz="4" w:space="0"/>
            </w:tcBorders>
          </w:tcPr>
          <w:p w14:paraId="1CA91DA9">
            <w:pPr>
              <w:pStyle w:val="17"/>
              <w:adjustRightInd w:val="0"/>
              <w:snapToGrid w:val="0"/>
              <w:spacing w:line="400" w:lineRule="exact"/>
              <w:jc w:val="center"/>
              <w:rPr>
                <w:rFonts w:cs="宋体"/>
                <w:b/>
                <w:bCs/>
                <w:color w:val="auto"/>
                <w:kern w:val="2"/>
                <w:sz w:val="22"/>
                <w:szCs w:val="22"/>
                <w:highlight w:val="none"/>
              </w:rPr>
            </w:pPr>
          </w:p>
        </w:tc>
        <w:tc>
          <w:tcPr>
            <w:tcW w:w="1660" w:type="dxa"/>
            <w:tcBorders>
              <w:top w:val="single" w:color="auto" w:sz="4" w:space="0"/>
              <w:left w:val="single" w:color="auto" w:sz="4" w:space="0"/>
              <w:right w:val="single" w:color="auto" w:sz="4" w:space="0"/>
            </w:tcBorders>
          </w:tcPr>
          <w:p w14:paraId="5F837DF9">
            <w:pPr>
              <w:pStyle w:val="17"/>
              <w:adjustRightInd w:val="0"/>
              <w:snapToGrid w:val="0"/>
              <w:spacing w:line="400" w:lineRule="exact"/>
              <w:jc w:val="center"/>
              <w:rPr>
                <w:rFonts w:cs="宋体"/>
                <w:b/>
                <w:bCs/>
                <w:color w:val="auto"/>
                <w:kern w:val="2"/>
                <w:sz w:val="22"/>
                <w:szCs w:val="22"/>
                <w:highlight w:val="none"/>
              </w:rPr>
            </w:pPr>
          </w:p>
        </w:tc>
        <w:tc>
          <w:tcPr>
            <w:tcW w:w="1810" w:type="dxa"/>
            <w:tcBorders>
              <w:top w:val="single" w:color="auto" w:sz="4" w:space="0"/>
              <w:left w:val="single" w:color="auto" w:sz="4" w:space="0"/>
              <w:right w:val="single" w:color="auto" w:sz="4" w:space="0"/>
            </w:tcBorders>
          </w:tcPr>
          <w:p w14:paraId="2F0B9BB2">
            <w:pPr>
              <w:pStyle w:val="17"/>
              <w:adjustRightInd w:val="0"/>
              <w:snapToGrid w:val="0"/>
              <w:spacing w:line="400" w:lineRule="exact"/>
              <w:jc w:val="center"/>
              <w:rPr>
                <w:rFonts w:cs="宋体"/>
                <w:b/>
                <w:bCs/>
                <w:color w:val="auto"/>
                <w:kern w:val="2"/>
                <w:sz w:val="22"/>
                <w:szCs w:val="22"/>
                <w:highlight w:val="none"/>
              </w:rPr>
            </w:pPr>
          </w:p>
        </w:tc>
        <w:tc>
          <w:tcPr>
            <w:tcW w:w="2350" w:type="dxa"/>
            <w:tcBorders>
              <w:top w:val="single" w:color="auto" w:sz="4" w:space="0"/>
              <w:left w:val="single" w:color="auto" w:sz="4" w:space="0"/>
              <w:right w:val="single" w:color="auto" w:sz="4" w:space="0"/>
            </w:tcBorders>
          </w:tcPr>
          <w:p w14:paraId="6D145692">
            <w:pPr>
              <w:pStyle w:val="17"/>
              <w:adjustRightInd w:val="0"/>
              <w:snapToGrid w:val="0"/>
              <w:spacing w:line="400" w:lineRule="exact"/>
              <w:jc w:val="center"/>
              <w:rPr>
                <w:rFonts w:cs="宋体"/>
                <w:b/>
                <w:bCs/>
                <w:color w:val="auto"/>
                <w:kern w:val="2"/>
                <w:sz w:val="22"/>
                <w:szCs w:val="22"/>
                <w:highlight w:val="none"/>
              </w:rPr>
            </w:pPr>
          </w:p>
        </w:tc>
      </w:tr>
      <w:tr w14:paraId="3626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1C037382">
            <w:pPr>
              <w:pStyle w:val="17"/>
              <w:adjustRightInd w:val="0"/>
              <w:snapToGrid w:val="0"/>
              <w:spacing w:line="400" w:lineRule="exact"/>
              <w:jc w:val="center"/>
              <w:rPr>
                <w:rFonts w:cs="宋体"/>
                <w:b/>
                <w:bCs/>
                <w:color w:val="auto"/>
                <w:kern w:val="2"/>
                <w:sz w:val="22"/>
                <w:szCs w:val="22"/>
                <w:highlight w:val="none"/>
              </w:rPr>
            </w:pPr>
          </w:p>
        </w:tc>
        <w:tc>
          <w:tcPr>
            <w:tcW w:w="2551" w:type="dxa"/>
            <w:tcBorders>
              <w:top w:val="single" w:color="auto" w:sz="4" w:space="0"/>
              <w:left w:val="single" w:color="auto" w:sz="4" w:space="0"/>
              <w:right w:val="single" w:color="auto" w:sz="4" w:space="0"/>
            </w:tcBorders>
          </w:tcPr>
          <w:p w14:paraId="5B8D530A">
            <w:pPr>
              <w:pStyle w:val="17"/>
              <w:adjustRightInd w:val="0"/>
              <w:snapToGrid w:val="0"/>
              <w:spacing w:line="400" w:lineRule="exact"/>
              <w:jc w:val="center"/>
              <w:rPr>
                <w:rFonts w:cs="宋体"/>
                <w:b/>
                <w:bCs/>
                <w:color w:val="auto"/>
                <w:kern w:val="2"/>
                <w:sz w:val="22"/>
                <w:szCs w:val="22"/>
                <w:highlight w:val="none"/>
              </w:rPr>
            </w:pPr>
          </w:p>
        </w:tc>
        <w:tc>
          <w:tcPr>
            <w:tcW w:w="1660" w:type="dxa"/>
            <w:tcBorders>
              <w:top w:val="single" w:color="auto" w:sz="4" w:space="0"/>
              <w:left w:val="single" w:color="auto" w:sz="4" w:space="0"/>
              <w:right w:val="single" w:color="auto" w:sz="4" w:space="0"/>
            </w:tcBorders>
          </w:tcPr>
          <w:p w14:paraId="66F83738">
            <w:pPr>
              <w:pStyle w:val="17"/>
              <w:adjustRightInd w:val="0"/>
              <w:snapToGrid w:val="0"/>
              <w:spacing w:line="400" w:lineRule="exact"/>
              <w:jc w:val="center"/>
              <w:rPr>
                <w:rFonts w:cs="宋体"/>
                <w:b/>
                <w:bCs/>
                <w:color w:val="auto"/>
                <w:kern w:val="2"/>
                <w:sz w:val="22"/>
                <w:szCs w:val="22"/>
                <w:highlight w:val="none"/>
              </w:rPr>
            </w:pPr>
          </w:p>
        </w:tc>
        <w:tc>
          <w:tcPr>
            <w:tcW w:w="1810" w:type="dxa"/>
            <w:tcBorders>
              <w:top w:val="single" w:color="auto" w:sz="4" w:space="0"/>
              <w:left w:val="single" w:color="auto" w:sz="4" w:space="0"/>
              <w:right w:val="single" w:color="auto" w:sz="4" w:space="0"/>
            </w:tcBorders>
          </w:tcPr>
          <w:p w14:paraId="4A6A9663">
            <w:pPr>
              <w:pStyle w:val="17"/>
              <w:adjustRightInd w:val="0"/>
              <w:snapToGrid w:val="0"/>
              <w:spacing w:line="400" w:lineRule="exact"/>
              <w:jc w:val="center"/>
              <w:rPr>
                <w:rFonts w:cs="宋体"/>
                <w:b/>
                <w:bCs/>
                <w:color w:val="auto"/>
                <w:kern w:val="2"/>
                <w:sz w:val="22"/>
                <w:szCs w:val="22"/>
                <w:highlight w:val="none"/>
              </w:rPr>
            </w:pPr>
          </w:p>
        </w:tc>
        <w:tc>
          <w:tcPr>
            <w:tcW w:w="2350" w:type="dxa"/>
            <w:tcBorders>
              <w:top w:val="single" w:color="auto" w:sz="4" w:space="0"/>
              <w:left w:val="single" w:color="auto" w:sz="4" w:space="0"/>
              <w:right w:val="single" w:color="auto" w:sz="4" w:space="0"/>
            </w:tcBorders>
          </w:tcPr>
          <w:p w14:paraId="71AB9EA9">
            <w:pPr>
              <w:pStyle w:val="17"/>
              <w:adjustRightInd w:val="0"/>
              <w:snapToGrid w:val="0"/>
              <w:spacing w:line="400" w:lineRule="exact"/>
              <w:jc w:val="center"/>
              <w:rPr>
                <w:rFonts w:cs="宋体"/>
                <w:b/>
                <w:bCs/>
                <w:color w:val="auto"/>
                <w:kern w:val="2"/>
                <w:sz w:val="22"/>
                <w:szCs w:val="22"/>
                <w:highlight w:val="none"/>
              </w:rPr>
            </w:pPr>
          </w:p>
        </w:tc>
      </w:tr>
      <w:tr w14:paraId="6952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4FB345FF">
            <w:pPr>
              <w:pStyle w:val="17"/>
              <w:adjustRightInd w:val="0"/>
              <w:snapToGrid w:val="0"/>
              <w:spacing w:line="400" w:lineRule="exact"/>
              <w:jc w:val="center"/>
              <w:rPr>
                <w:rFonts w:cs="宋体"/>
                <w:b/>
                <w:bCs/>
                <w:color w:val="auto"/>
                <w:kern w:val="2"/>
                <w:sz w:val="22"/>
                <w:szCs w:val="22"/>
                <w:highlight w:val="none"/>
              </w:rPr>
            </w:pPr>
          </w:p>
        </w:tc>
        <w:tc>
          <w:tcPr>
            <w:tcW w:w="2551" w:type="dxa"/>
            <w:tcBorders>
              <w:top w:val="single" w:color="auto" w:sz="4" w:space="0"/>
              <w:left w:val="single" w:color="auto" w:sz="4" w:space="0"/>
              <w:right w:val="single" w:color="auto" w:sz="4" w:space="0"/>
            </w:tcBorders>
          </w:tcPr>
          <w:p w14:paraId="61FB3B1E">
            <w:pPr>
              <w:pStyle w:val="17"/>
              <w:adjustRightInd w:val="0"/>
              <w:snapToGrid w:val="0"/>
              <w:spacing w:line="400" w:lineRule="exact"/>
              <w:jc w:val="center"/>
              <w:rPr>
                <w:rFonts w:cs="宋体"/>
                <w:b/>
                <w:bCs/>
                <w:color w:val="auto"/>
                <w:kern w:val="2"/>
                <w:sz w:val="22"/>
                <w:szCs w:val="22"/>
                <w:highlight w:val="none"/>
              </w:rPr>
            </w:pPr>
          </w:p>
        </w:tc>
        <w:tc>
          <w:tcPr>
            <w:tcW w:w="1660" w:type="dxa"/>
            <w:tcBorders>
              <w:top w:val="single" w:color="auto" w:sz="4" w:space="0"/>
              <w:left w:val="single" w:color="auto" w:sz="4" w:space="0"/>
              <w:right w:val="single" w:color="auto" w:sz="4" w:space="0"/>
            </w:tcBorders>
          </w:tcPr>
          <w:p w14:paraId="40584220">
            <w:pPr>
              <w:pStyle w:val="17"/>
              <w:adjustRightInd w:val="0"/>
              <w:snapToGrid w:val="0"/>
              <w:spacing w:line="400" w:lineRule="exact"/>
              <w:jc w:val="center"/>
              <w:rPr>
                <w:rFonts w:cs="宋体"/>
                <w:b/>
                <w:bCs/>
                <w:color w:val="auto"/>
                <w:kern w:val="2"/>
                <w:sz w:val="22"/>
                <w:szCs w:val="22"/>
                <w:highlight w:val="none"/>
              </w:rPr>
            </w:pPr>
          </w:p>
        </w:tc>
        <w:tc>
          <w:tcPr>
            <w:tcW w:w="1810" w:type="dxa"/>
            <w:tcBorders>
              <w:top w:val="single" w:color="auto" w:sz="4" w:space="0"/>
              <w:left w:val="single" w:color="auto" w:sz="4" w:space="0"/>
              <w:right w:val="single" w:color="auto" w:sz="4" w:space="0"/>
            </w:tcBorders>
          </w:tcPr>
          <w:p w14:paraId="3FFE9282">
            <w:pPr>
              <w:pStyle w:val="17"/>
              <w:adjustRightInd w:val="0"/>
              <w:snapToGrid w:val="0"/>
              <w:spacing w:line="400" w:lineRule="exact"/>
              <w:jc w:val="center"/>
              <w:rPr>
                <w:rFonts w:cs="宋体"/>
                <w:b/>
                <w:bCs/>
                <w:color w:val="auto"/>
                <w:kern w:val="2"/>
                <w:sz w:val="22"/>
                <w:szCs w:val="22"/>
                <w:highlight w:val="none"/>
              </w:rPr>
            </w:pPr>
          </w:p>
        </w:tc>
        <w:tc>
          <w:tcPr>
            <w:tcW w:w="2350" w:type="dxa"/>
            <w:tcBorders>
              <w:top w:val="single" w:color="auto" w:sz="4" w:space="0"/>
              <w:left w:val="single" w:color="auto" w:sz="4" w:space="0"/>
              <w:right w:val="single" w:color="auto" w:sz="4" w:space="0"/>
            </w:tcBorders>
          </w:tcPr>
          <w:p w14:paraId="5ED17714">
            <w:pPr>
              <w:pStyle w:val="17"/>
              <w:adjustRightInd w:val="0"/>
              <w:snapToGrid w:val="0"/>
              <w:spacing w:line="400" w:lineRule="exact"/>
              <w:jc w:val="center"/>
              <w:rPr>
                <w:rFonts w:cs="宋体"/>
                <w:b/>
                <w:bCs/>
                <w:color w:val="auto"/>
                <w:kern w:val="2"/>
                <w:sz w:val="22"/>
                <w:szCs w:val="22"/>
                <w:highlight w:val="none"/>
              </w:rPr>
            </w:pPr>
          </w:p>
        </w:tc>
      </w:tr>
      <w:tr w14:paraId="4D8D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7C89ACA4">
            <w:pPr>
              <w:pStyle w:val="17"/>
              <w:adjustRightInd w:val="0"/>
              <w:snapToGrid w:val="0"/>
              <w:spacing w:line="400" w:lineRule="exact"/>
              <w:jc w:val="center"/>
              <w:rPr>
                <w:rFonts w:cs="宋体"/>
                <w:b/>
                <w:bCs/>
                <w:color w:val="auto"/>
                <w:kern w:val="2"/>
                <w:sz w:val="22"/>
                <w:szCs w:val="22"/>
                <w:highlight w:val="none"/>
              </w:rPr>
            </w:pPr>
          </w:p>
        </w:tc>
        <w:tc>
          <w:tcPr>
            <w:tcW w:w="2551" w:type="dxa"/>
            <w:tcBorders>
              <w:top w:val="single" w:color="auto" w:sz="4" w:space="0"/>
              <w:left w:val="single" w:color="auto" w:sz="4" w:space="0"/>
              <w:right w:val="single" w:color="auto" w:sz="4" w:space="0"/>
            </w:tcBorders>
          </w:tcPr>
          <w:p w14:paraId="732BD99C">
            <w:pPr>
              <w:pStyle w:val="17"/>
              <w:adjustRightInd w:val="0"/>
              <w:snapToGrid w:val="0"/>
              <w:spacing w:line="400" w:lineRule="exact"/>
              <w:jc w:val="center"/>
              <w:rPr>
                <w:rFonts w:cs="宋体"/>
                <w:b/>
                <w:bCs/>
                <w:color w:val="auto"/>
                <w:kern w:val="2"/>
                <w:sz w:val="22"/>
                <w:szCs w:val="22"/>
                <w:highlight w:val="none"/>
              </w:rPr>
            </w:pPr>
          </w:p>
        </w:tc>
        <w:tc>
          <w:tcPr>
            <w:tcW w:w="1660" w:type="dxa"/>
            <w:tcBorders>
              <w:top w:val="single" w:color="auto" w:sz="4" w:space="0"/>
              <w:left w:val="single" w:color="auto" w:sz="4" w:space="0"/>
              <w:right w:val="single" w:color="auto" w:sz="4" w:space="0"/>
            </w:tcBorders>
          </w:tcPr>
          <w:p w14:paraId="221B7335">
            <w:pPr>
              <w:pStyle w:val="17"/>
              <w:adjustRightInd w:val="0"/>
              <w:snapToGrid w:val="0"/>
              <w:spacing w:line="400" w:lineRule="exact"/>
              <w:jc w:val="center"/>
              <w:rPr>
                <w:rFonts w:cs="宋体"/>
                <w:b/>
                <w:bCs/>
                <w:color w:val="auto"/>
                <w:kern w:val="2"/>
                <w:sz w:val="22"/>
                <w:szCs w:val="22"/>
                <w:highlight w:val="none"/>
              </w:rPr>
            </w:pPr>
          </w:p>
        </w:tc>
        <w:tc>
          <w:tcPr>
            <w:tcW w:w="1810" w:type="dxa"/>
            <w:tcBorders>
              <w:top w:val="single" w:color="auto" w:sz="4" w:space="0"/>
              <w:left w:val="single" w:color="auto" w:sz="4" w:space="0"/>
              <w:right w:val="single" w:color="auto" w:sz="4" w:space="0"/>
            </w:tcBorders>
          </w:tcPr>
          <w:p w14:paraId="43C3C392">
            <w:pPr>
              <w:pStyle w:val="17"/>
              <w:adjustRightInd w:val="0"/>
              <w:snapToGrid w:val="0"/>
              <w:spacing w:line="400" w:lineRule="exact"/>
              <w:jc w:val="center"/>
              <w:rPr>
                <w:rFonts w:cs="宋体"/>
                <w:b/>
                <w:bCs/>
                <w:color w:val="auto"/>
                <w:kern w:val="2"/>
                <w:sz w:val="22"/>
                <w:szCs w:val="22"/>
                <w:highlight w:val="none"/>
              </w:rPr>
            </w:pPr>
          </w:p>
        </w:tc>
        <w:tc>
          <w:tcPr>
            <w:tcW w:w="2350" w:type="dxa"/>
            <w:tcBorders>
              <w:top w:val="single" w:color="auto" w:sz="4" w:space="0"/>
              <w:left w:val="single" w:color="auto" w:sz="4" w:space="0"/>
              <w:right w:val="single" w:color="auto" w:sz="4" w:space="0"/>
            </w:tcBorders>
          </w:tcPr>
          <w:p w14:paraId="247ECE42">
            <w:pPr>
              <w:pStyle w:val="17"/>
              <w:adjustRightInd w:val="0"/>
              <w:snapToGrid w:val="0"/>
              <w:spacing w:line="400" w:lineRule="exact"/>
              <w:jc w:val="center"/>
              <w:rPr>
                <w:rFonts w:cs="宋体"/>
                <w:b/>
                <w:bCs/>
                <w:color w:val="auto"/>
                <w:kern w:val="2"/>
                <w:sz w:val="22"/>
                <w:szCs w:val="22"/>
                <w:highlight w:val="none"/>
              </w:rPr>
            </w:pPr>
          </w:p>
        </w:tc>
      </w:tr>
      <w:tr w14:paraId="7D00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01E73445">
            <w:pPr>
              <w:pStyle w:val="17"/>
              <w:adjustRightInd w:val="0"/>
              <w:snapToGrid w:val="0"/>
              <w:spacing w:line="400" w:lineRule="exact"/>
              <w:jc w:val="center"/>
              <w:rPr>
                <w:rFonts w:cs="宋体"/>
                <w:b/>
                <w:bCs/>
                <w:color w:val="auto"/>
                <w:kern w:val="2"/>
                <w:sz w:val="22"/>
                <w:szCs w:val="22"/>
                <w:highlight w:val="none"/>
              </w:rPr>
            </w:pPr>
          </w:p>
        </w:tc>
        <w:tc>
          <w:tcPr>
            <w:tcW w:w="2551" w:type="dxa"/>
            <w:tcBorders>
              <w:top w:val="single" w:color="auto" w:sz="4" w:space="0"/>
              <w:left w:val="single" w:color="auto" w:sz="4" w:space="0"/>
              <w:right w:val="single" w:color="auto" w:sz="4" w:space="0"/>
            </w:tcBorders>
          </w:tcPr>
          <w:p w14:paraId="6143D780">
            <w:pPr>
              <w:pStyle w:val="17"/>
              <w:adjustRightInd w:val="0"/>
              <w:snapToGrid w:val="0"/>
              <w:spacing w:line="400" w:lineRule="exact"/>
              <w:jc w:val="center"/>
              <w:rPr>
                <w:rFonts w:cs="宋体"/>
                <w:b/>
                <w:bCs/>
                <w:color w:val="auto"/>
                <w:kern w:val="2"/>
                <w:sz w:val="22"/>
                <w:szCs w:val="22"/>
                <w:highlight w:val="none"/>
              </w:rPr>
            </w:pPr>
          </w:p>
        </w:tc>
        <w:tc>
          <w:tcPr>
            <w:tcW w:w="1660" w:type="dxa"/>
            <w:tcBorders>
              <w:top w:val="single" w:color="auto" w:sz="4" w:space="0"/>
              <w:left w:val="single" w:color="auto" w:sz="4" w:space="0"/>
              <w:right w:val="single" w:color="auto" w:sz="4" w:space="0"/>
            </w:tcBorders>
          </w:tcPr>
          <w:p w14:paraId="03F3206A">
            <w:pPr>
              <w:pStyle w:val="17"/>
              <w:adjustRightInd w:val="0"/>
              <w:snapToGrid w:val="0"/>
              <w:spacing w:line="400" w:lineRule="exact"/>
              <w:jc w:val="center"/>
              <w:rPr>
                <w:rFonts w:cs="宋体"/>
                <w:b/>
                <w:bCs/>
                <w:color w:val="auto"/>
                <w:kern w:val="2"/>
                <w:sz w:val="22"/>
                <w:szCs w:val="22"/>
                <w:highlight w:val="none"/>
              </w:rPr>
            </w:pPr>
          </w:p>
        </w:tc>
        <w:tc>
          <w:tcPr>
            <w:tcW w:w="1810" w:type="dxa"/>
            <w:tcBorders>
              <w:top w:val="single" w:color="auto" w:sz="4" w:space="0"/>
              <w:left w:val="single" w:color="auto" w:sz="4" w:space="0"/>
              <w:right w:val="single" w:color="auto" w:sz="4" w:space="0"/>
            </w:tcBorders>
          </w:tcPr>
          <w:p w14:paraId="6B8B6441">
            <w:pPr>
              <w:pStyle w:val="17"/>
              <w:adjustRightInd w:val="0"/>
              <w:snapToGrid w:val="0"/>
              <w:spacing w:line="400" w:lineRule="exact"/>
              <w:jc w:val="center"/>
              <w:rPr>
                <w:rFonts w:cs="宋体"/>
                <w:b/>
                <w:bCs/>
                <w:color w:val="auto"/>
                <w:kern w:val="2"/>
                <w:sz w:val="22"/>
                <w:szCs w:val="22"/>
                <w:highlight w:val="none"/>
              </w:rPr>
            </w:pPr>
          </w:p>
        </w:tc>
        <w:tc>
          <w:tcPr>
            <w:tcW w:w="2350" w:type="dxa"/>
            <w:tcBorders>
              <w:top w:val="single" w:color="auto" w:sz="4" w:space="0"/>
              <w:left w:val="single" w:color="auto" w:sz="4" w:space="0"/>
              <w:right w:val="single" w:color="auto" w:sz="4" w:space="0"/>
            </w:tcBorders>
          </w:tcPr>
          <w:p w14:paraId="06DDDB5F">
            <w:pPr>
              <w:pStyle w:val="17"/>
              <w:adjustRightInd w:val="0"/>
              <w:snapToGrid w:val="0"/>
              <w:spacing w:line="400" w:lineRule="exact"/>
              <w:jc w:val="center"/>
              <w:rPr>
                <w:rFonts w:cs="宋体"/>
                <w:b/>
                <w:bCs/>
                <w:color w:val="auto"/>
                <w:kern w:val="2"/>
                <w:sz w:val="22"/>
                <w:szCs w:val="22"/>
                <w:highlight w:val="none"/>
              </w:rPr>
            </w:pPr>
          </w:p>
        </w:tc>
      </w:tr>
      <w:tr w14:paraId="60DED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040C7B0B">
            <w:pPr>
              <w:pStyle w:val="17"/>
              <w:adjustRightInd w:val="0"/>
              <w:snapToGrid w:val="0"/>
              <w:spacing w:line="400" w:lineRule="exact"/>
              <w:jc w:val="center"/>
              <w:rPr>
                <w:rFonts w:cs="宋体"/>
                <w:b/>
                <w:bCs/>
                <w:color w:val="auto"/>
                <w:kern w:val="2"/>
                <w:sz w:val="22"/>
                <w:szCs w:val="22"/>
                <w:highlight w:val="none"/>
              </w:rPr>
            </w:pPr>
          </w:p>
        </w:tc>
        <w:tc>
          <w:tcPr>
            <w:tcW w:w="2551" w:type="dxa"/>
            <w:tcBorders>
              <w:top w:val="single" w:color="auto" w:sz="4" w:space="0"/>
              <w:left w:val="single" w:color="auto" w:sz="4" w:space="0"/>
              <w:right w:val="single" w:color="auto" w:sz="4" w:space="0"/>
            </w:tcBorders>
          </w:tcPr>
          <w:p w14:paraId="1E7CAFAD">
            <w:pPr>
              <w:pStyle w:val="17"/>
              <w:adjustRightInd w:val="0"/>
              <w:snapToGrid w:val="0"/>
              <w:spacing w:line="400" w:lineRule="exact"/>
              <w:jc w:val="center"/>
              <w:rPr>
                <w:rFonts w:cs="宋体"/>
                <w:b/>
                <w:bCs/>
                <w:color w:val="auto"/>
                <w:kern w:val="2"/>
                <w:sz w:val="22"/>
                <w:szCs w:val="22"/>
                <w:highlight w:val="none"/>
              </w:rPr>
            </w:pPr>
          </w:p>
        </w:tc>
        <w:tc>
          <w:tcPr>
            <w:tcW w:w="1660" w:type="dxa"/>
            <w:tcBorders>
              <w:top w:val="single" w:color="auto" w:sz="4" w:space="0"/>
              <w:left w:val="single" w:color="auto" w:sz="4" w:space="0"/>
              <w:right w:val="single" w:color="auto" w:sz="4" w:space="0"/>
            </w:tcBorders>
          </w:tcPr>
          <w:p w14:paraId="4C01C6F3">
            <w:pPr>
              <w:pStyle w:val="17"/>
              <w:adjustRightInd w:val="0"/>
              <w:snapToGrid w:val="0"/>
              <w:spacing w:line="400" w:lineRule="exact"/>
              <w:jc w:val="center"/>
              <w:rPr>
                <w:rFonts w:cs="宋体"/>
                <w:b/>
                <w:bCs/>
                <w:color w:val="auto"/>
                <w:kern w:val="2"/>
                <w:sz w:val="22"/>
                <w:szCs w:val="22"/>
                <w:highlight w:val="none"/>
              </w:rPr>
            </w:pPr>
          </w:p>
        </w:tc>
        <w:tc>
          <w:tcPr>
            <w:tcW w:w="1810" w:type="dxa"/>
            <w:tcBorders>
              <w:top w:val="single" w:color="auto" w:sz="4" w:space="0"/>
              <w:left w:val="single" w:color="auto" w:sz="4" w:space="0"/>
              <w:right w:val="single" w:color="auto" w:sz="4" w:space="0"/>
            </w:tcBorders>
          </w:tcPr>
          <w:p w14:paraId="6A696CA4">
            <w:pPr>
              <w:pStyle w:val="17"/>
              <w:adjustRightInd w:val="0"/>
              <w:snapToGrid w:val="0"/>
              <w:spacing w:line="400" w:lineRule="exact"/>
              <w:jc w:val="center"/>
              <w:rPr>
                <w:rFonts w:cs="宋体"/>
                <w:b/>
                <w:bCs/>
                <w:color w:val="auto"/>
                <w:kern w:val="2"/>
                <w:sz w:val="22"/>
                <w:szCs w:val="22"/>
                <w:highlight w:val="none"/>
              </w:rPr>
            </w:pPr>
          </w:p>
        </w:tc>
        <w:tc>
          <w:tcPr>
            <w:tcW w:w="2350" w:type="dxa"/>
            <w:tcBorders>
              <w:top w:val="single" w:color="auto" w:sz="4" w:space="0"/>
              <w:left w:val="single" w:color="auto" w:sz="4" w:space="0"/>
              <w:right w:val="single" w:color="auto" w:sz="4" w:space="0"/>
            </w:tcBorders>
          </w:tcPr>
          <w:p w14:paraId="4C09D786">
            <w:pPr>
              <w:pStyle w:val="17"/>
              <w:adjustRightInd w:val="0"/>
              <w:snapToGrid w:val="0"/>
              <w:spacing w:line="400" w:lineRule="exact"/>
              <w:jc w:val="center"/>
              <w:rPr>
                <w:rFonts w:cs="宋体"/>
                <w:b/>
                <w:bCs/>
                <w:color w:val="auto"/>
                <w:kern w:val="2"/>
                <w:sz w:val="22"/>
                <w:szCs w:val="22"/>
                <w:highlight w:val="none"/>
              </w:rPr>
            </w:pPr>
          </w:p>
        </w:tc>
      </w:tr>
      <w:tr w14:paraId="0D8B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155B8E27">
            <w:pPr>
              <w:pStyle w:val="17"/>
              <w:adjustRightInd w:val="0"/>
              <w:snapToGrid w:val="0"/>
              <w:spacing w:line="400" w:lineRule="exact"/>
              <w:jc w:val="center"/>
              <w:rPr>
                <w:rFonts w:cs="宋体"/>
                <w:b/>
                <w:bCs/>
                <w:color w:val="auto"/>
                <w:kern w:val="2"/>
                <w:sz w:val="22"/>
                <w:szCs w:val="22"/>
                <w:highlight w:val="none"/>
              </w:rPr>
            </w:pPr>
          </w:p>
        </w:tc>
        <w:tc>
          <w:tcPr>
            <w:tcW w:w="2551" w:type="dxa"/>
            <w:tcBorders>
              <w:top w:val="single" w:color="auto" w:sz="4" w:space="0"/>
              <w:left w:val="single" w:color="auto" w:sz="4" w:space="0"/>
              <w:right w:val="single" w:color="auto" w:sz="4" w:space="0"/>
            </w:tcBorders>
          </w:tcPr>
          <w:p w14:paraId="485E2D3A">
            <w:pPr>
              <w:pStyle w:val="17"/>
              <w:adjustRightInd w:val="0"/>
              <w:snapToGrid w:val="0"/>
              <w:spacing w:line="400" w:lineRule="exact"/>
              <w:jc w:val="center"/>
              <w:rPr>
                <w:rFonts w:cs="宋体"/>
                <w:b/>
                <w:bCs/>
                <w:color w:val="auto"/>
                <w:kern w:val="2"/>
                <w:sz w:val="22"/>
                <w:szCs w:val="22"/>
                <w:highlight w:val="none"/>
              </w:rPr>
            </w:pPr>
          </w:p>
        </w:tc>
        <w:tc>
          <w:tcPr>
            <w:tcW w:w="1660" w:type="dxa"/>
            <w:tcBorders>
              <w:top w:val="single" w:color="auto" w:sz="4" w:space="0"/>
              <w:left w:val="single" w:color="auto" w:sz="4" w:space="0"/>
              <w:right w:val="single" w:color="auto" w:sz="4" w:space="0"/>
            </w:tcBorders>
          </w:tcPr>
          <w:p w14:paraId="21696740">
            <w:pPr>
              <w:pStyle w:val="17"/>
              <w:adjustRightInd w:val="0"/>
              <w:snapToGrid w:val="0"/>
              <w:spacing w:line="400" w:lineRule="exact"/>
              <w:jc w:val="center"/>
              <w:rPr>
                <w:rFonts w:cs="宋体"/>
                <w:b/>
                <w:bCs/>
                <w:color w:val="auto"/>
                <w:kern w:val="2"/>
                <w:sz w:val="22"/>
                <w:szCs w:val="22"/>
                <w:highlight w:val="none"/>
              </w:rPr>
            </w:pPr>
          </w:p>
        </w:tc>
        <w:tc>
          <w:tcPr>
            <w:tcW w:w="1810" w:type="dxa"/>
            <w:tcBorders>
              <w:top w:val="single" w:color="auto" w:sz="4" w:space="0"/>
              <w:left w:val="single" w:color="auto" w:sz="4" w:space="0"/>
              <w:right w:val="single" w:color="auto" w:sz="4" w:space="0"/>
            </w:tcBorders>
          </w:tcPr>
          <w:p w14:paraId="590F1ADA">
            <w:pPr>
              <w:pStyle w:val="17"/>
              <w:adjustRightInd w:val="0"/>
              <w:snapToGrid w:val="0"/>
              <w:spacing w:line="400" w:lineRule="exact"/>
              <w:jc w:val="center"/>
              <w:rPr>
                <w:rFonts w:cs="宋体"/>
                <w:b/>
                <w:bCs/>
                <w:color w:val="auto"/>
                <w:kern w:val="2"/>
                <w:sz w:val="22"/>
                <w:szCs w:val="22"/>
                <w:highlight w:val="none"/>
              </w:rPr>
            </w:pPr>
          </w:p>
        </w:tc>
        <w:tc>
          <w:tcPr>
            <w:tcW w:w="2350" w:type="dxa"/>
            <w:tcBorders>
              <w:top w:val="single" w:color="auto" w:sz="4" w:space="0"/>
              <w:left w:val="single" w:color="auto" w:sz="4" w:space="0"/>
              <w:right w:val="single" w:color="auto" w:sz="4" w:space="0"/>
            </w:tcBorders>
          </w:tcPr>
          <w:p w14:paraId="147F00CB">
            <w:pPr>
              <w:pStyle w:val="17"/>
              <w:adjustRightInd w:val="0"/>
              <w:snapToGrid w:val="0"/>
              <w:spacing w:line="400" w:lineRule="exact"/>
              <w:jc w:val="center"/>
              <w:rPr>
                <w:rFonts w:cs="宋体"/>
                <w:b/>
                <w:bCs/>
                <w:color w:val="auto"/>
                <w:kern w:val="2"/>
                <w:sz w:val="22"/>
                <w:szCs w:val="22"/>
                <w:highlight w:val="none"/>
              </w:rPr>
            </w:pPr>
          </w:p>
        </w:tc>
      </w:tr>
      <w:tr w14:paraId="525E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2AD0EF73">
            <w:pPr>
              <w:pStyle w:val="17"/>
              <w:adjustRightInd w:val="0"/>
              <w:snapToGrid w:val="0"/>
              <w:spacing w:line="400" w:lineRule="exact"/>
              <w:jc w:val="center"/>
              <w:rPr>
                <w:rFonts w:cs="宋体"/>
                <w:b/>
                <w:bCs/>
                <w:color w:val="auto"/>
                <w:kern w:val="2"/>
                <w:sz w:val="22"/>
                <w:szCs w:val="22"/>
                <w:highlight w:val="none"/>
              </w:rPr>
            </w:pPr>
          </w:p>
        </w:tc>
        <w:tc>
          <w:tcPr>
            <w:tcW w:w="2551" w:type="dxa"/>
            <w:tcBorders>
              <w:top w:val="single" w:color="auto" w:sz="4" w:space="0"/>
              <w:left w:val="single" w:color="auto" w:sz="4" w:space="0"/>
              <w:right w:val="single" w:color="auto" w:sz="4" w:space="0"/>
            </w:tcBorders>
          </w:tcPr>
          <w:p w14:paraId="54AC8780">
            <w:pPr>
              <w:pStyle w:val="17"/>
              <w:adjustRightInd w:val="0"/>
              <w:snapToGrid w:val="0"/>
              <w:spacing w:line="400" w:lineRule="exact"/>
              <w:jc w:val="center"/>
              <w:rPr>
                <w:rFonts w:cs="宋体"/>
                <w:b/>
                <w:bCs/>
                <w:color w:val="auto"/>
                <w:kern w:val="2"/>
                <w:sz w:val="22"/>
                <w:szCs w:val="22"/>
                <w:highlight w:val="none"/>
              </w:rPr>
            </w:pPr>
          </w:p>
        </w:tc>
        <w:tc>
          <w:tcPr>
            <w:tcW w:w="1660" w:type="dxa"/>
            <w:tcBorders>
              <w:top w:val="single" w:color="auto" w:sz="4" w:space="0"/>
              <w:left w:val="single" w:color="auto" w:sz="4" w:space="0"/>
              <w:right w:val="single" w:color="auto" w:sz="4" w:space="0"/>
            </w:tcBorders>
          </w:tcPr>
          <w:p w14:paraId="06BD9417">
            <w:pPr>
              <w:pStyle w:val="17"/>
              <w:adjustRightInd w:val="0"/>
              <w:snapToGrid w:val="0"/>
              <w:spacing w:line="400" w:lineRule="exact"/>
              <w:jc w:val="center"/>
              <w:rPr>
                <w:rFonts w:cs="宋体"/>
                <w:b/>
                <w:bCs/>
                <w:color w:val="auto"/>
                <w:kern w:val="2"/>
                <w:sz w:val="22"/>
                <w:szCs w:val="22"/>
                <w:highlight w:val="none"/>
              </w:rPr>
            </w:pPr>
          </w:p>
        </w:tc>
        <w:tc>
          <w:tcPr>
            <w:tcW w:w="1810" w:type="dxa"/>
            <w:tcBorders>
              <w:top w:val="single" w:color="auto" w:sz="4" w:space="0"/>
              <w:left w:val="single" w:color="auto" w:sz="4" w:space="0"/>
              <w:right w:val="single" w:color="auto" w:sz="4" w:space="0"/>
            </w:tcBorders>
          </w:tcPr>
          <w:p w14:paraId="0C07FA3D">
            <w:pPr>
              <w:pStyle w:val="17"/>
              <w:adjustRightInd w:val="0"/>
              <w:snapToGrid w:val="0"/>
              <w:spacing w:line="400" w:lineRule="exact"/>
              <w:jc w:val="center"/>
              <w:rPr>
                <w:rFonts w:cs="宋体"/>
                <w:b/>
                <w:bCs/>
                <w:color w:val="auto"/>
                <w:kern w:val="2"/>
                <w:sz w:val="22"/>
                <w:szCs w:val="22"/>
                <w:highlight w:val="none"/>
              </w:rPr>
            </w:pPr>
          </w:p>
        </w:tc>
        <w:tc>
          <w:tcPr>
            <w:tcW w:w="2350" w:type="dxa"/>
            <w:tcBorders>
              <w:top w:val="single" w:color="auto" w:sz="4" w:space="0"/>
              <w:left w:val="single" w:color="auto" w:sz="4" w:space="0"/>
              <w:right w:val="single" w:color="auto" w:sz="4" w:space="0"/>
            </w:tcBorders>
          </w:tcPr>
          <w:p w14:paraId="175FE228">
            <w:pPr>
              <w:pStyle w:val="17"/>
              <w:adjustRightInd w:val="0"/>
              <w:snapToGrid w:val="0"/>
              <w:spacing w:line="400" w:lineRule="exact"/>
              <w:jc w:val="center"/>
              <w:rPr>
                <w:rFonts w:cs="宋体"/>
                <w:b/>
                <w:bCs/>
                <w:color w:val="auto"/>
                <w:kern w:val="2"/>
                <w:sz w:val="22"/>
                <w:szCs w:val="22"/>
                <w:highlight w:val="none"/>
              </w:rPr>
            </w:pPr>
          </w:p>
        </w:tc>
      </w:tr>
      <w:tr w14:paraId="3D02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2CE8C17F">
            <w:pPr>
              <w:pStyle w:val="17"/>
              <w:adjustRightInd w:val="0"/>
              <w:snapToGrid w:val="0"/>
              <w:spacing w:line="400" w:lineRule="exact"/>
              <w:jc w:val="center"/>
              <w:rPr>
                <w:rFonts w:cs="宋体"/>
                <w:b/>
                <w:bCs/>
                <w:color w:val="auto"/>
                <w:kern w:val="2"/>
                <w:sz w:val="22"/>
                <w:szCs w:val="22"/>
                <w:highlight w:val="none"/>
              </w:rPr>
            </w:pPr>
          </w:p>
        </w:tc>
        <w:tc>
          <w:tcPr>
            <w:tcW w:w="2551" w:type="dxa"/>
            <w:tcBorders>
              <w:top w:val="single" w:color="auto" w:sz="4" w:space="0"/>
              <w:left w:val="single" w:color="auto" w:sz="4" w:space="0"/>
              <w:right w:val="single" w:color="auto" w:sz="4" w:space="0"/>
            </w:tcBorders>
          </w:tcPr>
          <w:p w14:paraId="38710483">
            <w:pPr>
              <w:pStyle w:val="17"/>
              <w:adjustRightInd w:val="0"/>
              <w:snapToGrid w:val="0"/>
              <w:spacing w:line="400" w:lineRule="exact"/>
              <w:jc w:val="center"/>
              <w:rPr>
                <w:rFonts w:cs="宋体"/>
                <w:b/>
                <w:bCs/>
                <w:color w:val="auto"/>
                <w:kern w:val="2"/>
                <w:sz w:val="22"/>
                <w:szCs w:val="22"/>
                <w:highlight w:val="none"/>
              </w:rPr>
            </w:pPr>
          </w:p>
        </w:tc>
        <w:tc>
          <w:tcPr>
            <w:tcW w:w="1660" w:type="dxa"/>
            <w:tcBorders>
              <w:top w:val="single" w:color="auto" w:sz="4" w:space="0"/>
              <w:left w:val="single" w:color="auto" w:sz="4" w:space="0"/>
              <w:right w:val="single" w:color="auto" w:sz="4" w:space="0"/>
            </w:tcBorders>
          </w:tcPr>
          <w:p w14:paraId="444093FD">
            <w:pPr>
              <w:pStyle w:val="17"/>
              <w:adjustRightInd w:val="0"/>
              <w:snapToGrid w:val="0"/>
              <w:spacing w:line="400" w:lineRule="exact"/>
              <w:jc w:val="center"/>
              <w:rPr>
                <w:rFonts w:cs="宋体"/>
                <w:b/>
                <w:bCs/>
                <w:color w:val="auto"/>
                <w:kern w:val="2"/>
                <w:sz w:val="22"/>
                <w:szCs w:val="22"/>
                <w:highlight w:val="none"/>
              </w:rPr>
            </w:pPr>
          </w:p>
        </w:tc>
        <w:tc>
          <w:tcPr>
            <w:tcW w:w="1810" w:type="dxa"/>
            <w:tcBorders>
              <w:top w:val="single" w:color="auto" w:sz="4" w:space="0"/>
              <w:left w:val="single" w:color="auto" w:sz="4" w:space="0"/>
              <w:right w:val="single" w:color="auto" w:sz="4" w:space="0"/>
            </w:tcBorders>
          </w:tcPr>
          <w:p w14:paraId="44971B31">
            <w:pPr>
              <w:pStyle w:val="17"/>
              <w:adjustRightInd w:val="0"/>
              <w:snapToGrid w:val="0"/>
              <w:spacing w:line="400" w:lineRule="exact"/>
              <w:jc w:val="center"/>
              <w:rPr>
                <w:rFonts w:cs="宋体"/>
                <w:b/>
                <w:bCs/>
                <w:color w:val="auto"/>
                <w:kern w:val="2"/>
                <w:sz w:val="22"/>
                <w:szCs w:val="22"/>
                <w:highlight w:val="none"/>
              </w:rPr>
            </w:pPr>
          </w:p>
        </w:tc>
        <w:tc>
          <w:tcPr>
            <w:tcW w:w="2350" w:type="dxa"/>
            <w:tcBorders>
              <w:top w:val="single" w:color="auto" w:sz="4" w:space="0"/>
              <w:left w:val="single" w:color="auto" w:sz="4" w:space="0"/>
              <w:right w:val="single" w:color="auto" w:sz="4" w:space="0"/>
            </w:tcBorders>
          </w:tcPr>
          <w:p w14:paraId="3C09276F">
            <w:pPr>
              <w:pStyle w:val="17"/>
              <w:adjustRightInd w:val="0"/>
              <w:snapToGrid w:val="0"/>
              <w:spacing w:line="400" w:lineRule="exact"/>
              <w:jc w:val="center"/>
              <w:rPr>
                <w:rFonts w:cs="宋体"/>
                <w:b/>
                <w:bCs/>
                <w:color w:val="auto"/>
                <w:kern w:val="2"/>
                <w:sz w:val="22"/>
                <w:szCs w:val="22"/>
                <w:highlight w:val="none"/>
              </w:rPr>
            </w:pPr>
          </w:p>
        </w:tc>
      </w:tr>
      <w:tr w14:paraId="4B39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4A54E4DC">
            <w:pPr>
              <w:pStyle w:val="17"/>
              <w:adjustRightInd w:val="0"/>
              <w:snapToGrid w:val="0"/>
              <w:spacing w:line="400" w:lineRule="exact"/>
              <w:jc w:val="center"/>
              <w:rPr>
                <w:rFonts w:cs="宋体"/>
                <w:b/>
                <w:bCs/>
                <w:color w:val="auto"/>
                <w:kern w:val="2"/>
                <w:sz w:val="22"/>
                <w:szCs w:val="22"/>
                <w:highlight w:val="none"/>
              </w:rPr>
            </w:pPr>
          </w:p>
        </w:tc>
        <w:tc>
          <w:tcPr>
            <w:tcW w:w="2551" w:type="dxa"/>
            <w:tcBorders>
              <w:top w:val="single" w:color="auto" w:sz="4" w:space="0"/>
              <w:left w:val="single" w:color="auto" w:sz="4" w:space="0"/>
              <w:right w:val="single" w:color="auto" w:sz="4" w:space="0"/>
            </w:tcBorders>
          </w:tcPr>
          <w:p w14:paraId="4493930D">
            <w:pPr>
              <w:pStyle w:val="17"/>
              <w:adjustRightInd w:val="0"/>
              <w:snapToGrid w:val="0"/>
              <w:spacing w:line="400" w:lineRule="exact"/>
              <w:jc w:val="center"/>
              <w:rPr>
                <w:rFonts w:cs="宋体"/>
                <w:b/>
                <w:bCs/>
                <w:color w:val="auto"/>
                <w:kern w:val="2"/>
                <w:sz w:val="22"/>
                <w:szCs w:val="22"/>
                <w:highlight w:val="none"/>
              </w:rPr>
            </w:pPr>
          </w:p>
        </w:tc>
        <w:tc>
          <w:tcPr>
            <w:tcW w:w="1660" w:type="dxa"/>
            <w:tcBorders>
              <w:top w:val="single" w:color="auto" w:sz="4" w:space="0"/>
              <w:left w:val="single" w:color="auto" w:sz="4" w:space="0"/>
              <w:right w:val="single" w:color="auto" w:sz="4" w:space="0"/>
            </w:tcBorders>
          </w:tcPr>
          <w:p w14:paraId="13710F78">
            <w:pPr>
              <w:pStyle w:val="17"/>
              <w:adjustRightInd w:val="0"/>
              <w:snapToGrid w:val="0"/>
              <w:spacing w:line="400" w:lineRule="exact"/>
              <w:jc w:val="center"/>
              <w:rPr>
                <w:rFonts w:cs="宋体"/>
                <w:b/>
                <w:bCs/>
                <w:color w:val="auto"/>
                <w:kern w:val="2"/>
                <w:sz w:val="22"/>
                <w:szCs w:val="22"/>
                <w:highlight w:val="none"/>
              </w:rPr>
            </w:pPr>
          </w:p>
        </w:tc>
        <w:tc>
          <w:tcPr>
            <w:tcW w:w="1810" w:type="dxa"/>
            <w:tcBorders>
              <w:top w:val="single" w:color="auto" w:sz="4" w:space="0"/>
              <w:left w:val="single" w:color="auto" w:sz="4" w:space="0"/>
              <w:right w:val="single" w:color="auto" w:sz="4" w:space="0"/>
            </w:tcBorders>
          </w:tcPr>
          <w:p w14:paraId="4DDC9F56">
            <w:pPr>
              <w:pStyle w:val="17"/>
              <w:adjustRightInd w:val="0"/>
              <w:snapToGrid w:val="0"/>
              <w:spacing w:line="400" w:lineRule="exact"/>
              <w:jc w:val="center"/>
              <w:rPr>
                <w:rFonts w:cs="宋体"/>
                <w:b/>
                <w:bCs/>
                <w:color w:val="auto"/>
                <w:kern w:val="2"/>
                <w:sz w:val="22"/>
                <w:szCs w:val="22"/>
                <w:highlight w:val="none"/>
              </w:rPr>
            </w:pPr>
          </w:p>
        </w:tc>
        <w:tc>
          <w:tcPr>
            <w:tcW w:w="2350" w:type="dxa"/>
            <w:tcBorders>
              <w:top w:val="single" w:color="auto" w:sz="4" w:space="0"/>
              <w:left w:val="single" w:color="auto" w:sz="4" w:space="0"/>
              <w:right w:val="single" w:color="auto" w:sz="4" w:space="0"/>
            </w:tcBorders>
          </w:tcPr>
          <w:p w14:paraId="1301AF13">
            <w:pPr>
              <w:pStyle w:val="17"/>
              <w:adjustRightInd w:val="0"/>
              <w:snapToGrid w:val="0"/>
              <w:spacing w:line="400" w:lineRule="exact"/>
              <w:jc w:val="center"/>
              <w:rPr>
                <w:rFonts w:cs="宋体"/>
                <w:b/>
                <w:bCs/>
                <w:color w:val="auto"/>
                <w:kern w:val="2"/>
                <w:sz w:val="22"/>
                <w:szCs w:val="22"/>
                <w:highlight w:val="none"/>
              </w:rPr>
            </w:pPr>
          </w:p>
        </w:tc>
      </w:tr>
    </w:tbl>
    <w:p w14:paraId="63082A49">
      <w:pPr>
        <w:pStyle w:val="17"/>
        <w:adjustRightInd w:val="0"/>
        <w:snapToGrid w:val="0"/>
        <w:spacing w:line="400" w:lineRule="exact"/>
        <w:rPr>
          <w:rFonts w:cs="宋体"/>
          <w:color w:val="auto"/>
          <w:sz w:val="22"/>
          <w:highlight w:val="none"/>
        </w:rPr>
      </w:pPr>
    </w:p>
    <w:p w14:paraId="4428142D">
      <w:pPr>
        <w:pStyle w:val="17"/>
        <w:adjustRightInd w:val="0"/>
        <w:snapToGrid w:val="0"/>
        <w:spacing w:line="400" w:lineRule="exact"/>
        <w:rPr>
          <w:rFonts w:cs="宋体"/>
          <w:color w:val="auto"/>
          <w:sz w:val="22"/>
          <w:highlight w:val="none"/>
          <w:u w:val="single"/>
        </w:rPr>
      </w:pPr>
      <w:r>
        <w:rPr>
          <w:rFonts w:hint="eastAsia" w:cs="宋体"/>
          <w:color w:val="auto"/>
          <w:sz w:val="22"/>
          <w:highlight w:val="none"/>
        </w:rPr>
        <w:t>供应商盖章：</w:t>
      </w:r>
    </w:p>
    <w:p w14:paraId="5BEBC672">
      <w:pPr>
        <w:pStyle w:val="17"/>
        <w:adjustRightInd w:val="0"/>
        <w:snapToGrid w:val="0"/>
        <w:spacing w:line="400" w:lineRule="exact"/>
        <w:rPr>
          <w:rFonts w:cs="宋体"/>
          <w:color w:val="auto"/>
          <w:sz w:val="22"/>
          <w:highlight w:val="none"/>
          <w:u w:val="single"/>
        </w:rPr>
      </w:pPr>
    </w:p>
    <w:p w14:paraId="2C7FCD26">
      <w:pPr>
        <w:spacing w:line="360" w:lineRule="exact"/>
        <w:jc w:val="left"/>
        <w:rPr>
          <w:rFonts w:ascii="宋体" w:cs="宋体"/>
          <w:b/>
          <w:bCs/>
          <w:color w:val="auto"/>
          <w:sz w:val="32"/>
          <w:szCs w:val="32"/>
          <w:highlight w:val="none"/>
        </w:rPr>
      </w:pPr>
    </w:p>
    <w:p w14:paraId="3124059C">
      <w:pPr>
        <w:spacing w:line="360" w:lineRule="exact"/>
        <w:jc w:val="left"/>
        <w:rPr>
          <w:rFonts w:ascii="宋体" w:cs="宋体"/>
          <w:b/>
          <w:bCs/>
          <w:color w:val="auto"/>
          <w:sz w:val="32"/>
          <w:szCs w:val="32"/>
          <w:highlight w:val="none"/>
        </w:rPr>
      </w:pPr>
    </w:p>
    <w:p w14:paraId="17BDAD82">
      <w:pPr>
        <w:spacing w:line="360" w:lineRule="exact"/>
        <w:jc w:val="left"/>
        <w:rPr>
          <w:rFonts w:ascii="宋体" w:cs="宋体"/>
          <w:b/>
          <w:bCs/>
          <w:color w:val="auto"/>
          <w:sz w:val="32"/>
          <w:szCs w:val="32"/>
          <w:highlight w:val="none"/>
        </w:rPr>
      </w:pPr>
    </w:p>
    <w:p w14:paraId="3A6E4FF0">
      <w:pPr>
        <w:spacing w:line="360" w:lineRule="exact"/>
        <w:jc w:val="left"/>
        <w:rPr>
          <w:rFonts w:ascii="宋体" w:cs="宋体"/>
          <w:b/>
          <w:bCs/>
          <w:color w:val="auto"/>
          <w:sz w:val="32"/>
          <w:szCs w:val="32"/>
          <w:highlight w:val="none"/>
        </w:rPr>
      </w:pPr>
    </w:p>
    <w:p w14:paraId="00881BEF">
      <w:pPr>
        <w:spacing w:line="360" w:lineRule="exact"/>
        <w:jc w:val="left"/>
        <w:rPr>
          <w:rFonts w:ascii="宋体" w:cs="宋体"/>
          <w:b/>
          <w:bCs/>
          <w:color w:val="auto"/>
          <w:sz w:val="32"/>
          <w:szCs w:val="32"/>
          <w:highlight w:val="none"/>
        </w:rPr>
      </w:pPr>
    </w:p>
    <w:p w14:paraId="052DDA17">
      <w:pPr>
        <w:spacing w:line="360" w:lineRule="exact"/>
        <w:jc w:val="left"/>
        <w:rPr>
          <w:rFonts w:ascii="宋体" w:cs="宋体"/>
          <w:b/>
          <w:bCs/>
          <w:color w:val="auto"/>
          <w:sz w:val="32"/>
          <w:szCs w:val="32"/>
          <w:highlight w:val="none"/>
        </w:rPr>
      </w:pPr>
    </w:p>
    <w:p w14:paraId="1CC297BD">
      <w:pPr>
        <w:spacing w:line="360" w:lineRule="exact"/>
        <w:jc w:val="left"/>
        <w:rPr>
          <w:rFonts w:ascii="宋体" w:cs="宋体"/>
          <w:b/>
          <w:bCs/>
          <w:color w:val="auto"/>
          <w:sz w:val="32"/>
          <w:szCs w:val="32"/>
          <w:highlight w:val="none"/>
        </w:rPr>
      </w:pPr>
    </w:p>
    <w:p w14:paraId="1EB8D1B1">
      <w:pPr>
        <w:spacing w:line="360" w:lineRule="exact"/>
        <w:jc w:val="left"/>
        <w:rPr>
          <w:rFonts w:ascii="宋体" w:cs="宋体"/>
          <w:b/>
          <w:bCs/>
          <w:color w:val="auto"/>
          <w:sz w:val="32"/>
          <w:szCs w:val="32"/>
          <w:highlight w:val="none"/>
        </w:rPr>
      </w:pPr>
    </w:p>
    <w:p w14:paraId="76A9D771">
      <w:pPr>
        <w:spacing w:line="360" w:lineRule="exact"/>
        <w:jc w:val="left"/>
        <w:rPr>
          <w:rFonts w:ascii="宋体" w:cs="宋体"/>
          <w:b/>
          <w:bCs/>
          <w:color w:val="auto"/>
          <w:sz w:val="32"/>
          <w:szCs w:val="32"/>
          <w:highlight w:val="none"/>
        </w:rPr>
      </w:pPr>
    </w:p>
    <w:p w14:paraId="41369084">
      <w:pPr>
        <w:spacing w:line="360" w:lineRule="exact"/>
        <w:jc w:val="left"/>
        <w:rPr>
          <w:rFonts w:ascii="宋体" w:cs="宋体"/>
          <w:b/>
          <w:bCs/>
          <w:color w:val="auto"/>
          <w:sz w:val="32"/>
          <w:szCs w:val="32"/>
          <w:highlight w:val="none"/>
        </w:rPr>
      </w:pPr>
    </w:p>
    <w:p w14:paraId="339E891E">
      <w:pPr>
        <w:spacing w:line="360" w:lineRule="exact"/>
        <w:jc w:val="left"/>
        <w:rPr>
          <w:rFonts w:ascii="宋体" w:cs="宋体"/>
          <w:b/>
          <w:bCs/>
          <w:color w:val="auto"/>
          <w:sz w:val="32"/>
          <w:szCs w:val="32"/>
          <w:highlight w:val="none"/>
        </w:rPr>
      </w:pPr>
    </w:p>
    <w:p w14:paraId="71AC335C">
      <w:pPr>
        <w:spacing w:line="360" w:lineRule="exact"/>
        <w:jc w:val="left"/>
        <w:rPr>
          <w:rFonts w:ascii="宋体" w:cs="宋体"/>
          <w:b/>
          <w:bCs/>
          <w:color w:val="auto"/>
          <w:sz w:val="32"/>
          <w:szCs w:val="32"/>
          <w:highlight w:val="none"/>
        </w:rPr>
      </w:pPr>
    </w:p>
    <w:p w14:paraId="028D2554">
      <w:pPr>
        <w:spacing w:line="360" w:lineRule="exact"/>
        <w:jc w:val="left"/>
        <w:rPr>
          <w:rFonts w:hint="eastAsia" w:ascii="宋体" w:cs="宋体"/>
          <w:b/>
          <w:bCs/>
          <w:color w:val="auto"/>
          <w:sz w:val="32"/>
          <w:szCs w:val="32"/>
          <w:highlight w:val="none"/>
        </w:rPr>
      </w:pPr>
    </w:p>
    <w:p w14:paraId="5E78DB59">
      <w:pPr>
        <w:spacing w:line="360" w:lineRule="exact"/>
        <w:jc w:val="left"/>
        <w:rPr>
          <w:rFonts w:hint="eastAsia" w:ascii="宋体" w:cs="宋体"/>
          <w:b/>
          <w:bCs/>
          <w:color w:val="auto"/>
          <w:sz w:val="32"/>
          <w:szCs w:val="32"/>
          <w:highlight w:val="none"/>
        </w:rPr>
      </w:pPr>
    </w:p>
    <w:p w14:paraId="38C9C41F">
      <w:pPr>
        <w:spacing w:line="360" w:lineRule="exact"/>
        <w:jc w:val="left"/>
        <w:rPr>
          <w:rFonts w:ascii="宋体" w:cs="宋体"/>
          <w:b/>
          <w:bCs/>
          <w:color w:val="auto"/>
          <w:sz w:val="32"/>
          <w:szCs w:val="32"/>
          <w:highlight w:val="none"/>
        </w:rPr>
      </w:pPr>
      <w:r>
        <w:rPr>
          <w:rFonts w:hint="eastAsia" w:ascii="宋体" w:cs="宋体"/>
          <w:b/>
          <w:bCs/>
          <w:color w:val="auto"/>
          <w:sz w:val="32"/>
          <w:szCs w:val="32"/>
          <w:highlight w:val="none"/>
        </w:rPr>
        <w:t>附件四</w:t>
      </w:r>
    </w:p>
    <w:p w14:paraId="4EFF7299">
      <w:pPr>
        <w:spacing w:line="360" w:lineRule="exact"/>
        <w:jc w:val="center"/>
        <w:rPr>
          <w:rFonts w:ascii="宋体" w:cs="宋体"/>
          <w:b/>
          <w:bCs/>
          <w:color w:val="auto"/>
          <w:sz w:val="32"/>
          <w:szCs w:val="32"/>
          <w:highlight w:val="none"/>
        </w:rPr>
      </w:pPr>
      <w:r>
        <w:rPr>
          <w:rFonts w:hint="eastAsia" w:ascii="宋体" w:cs="宋体"/>
          <w:b/>
          <w:bCs/>
          <w:color w:val="auto"/>
          <w:sz w:val="32"/>
          <w:szCs w:val="32"/>
          <w:highlight w:val="none"/>
        </w:rPr>
        <w:t>设备零件、易损件、备品备件报价表</w:t>
      </w:r>
    </w:p>
    <w:tbl>
      <w:tblPr>
        <w:tblStyle w:val="37"/>
        <w:tblW w:w="9500"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5"/>
        <w:gridCol w:w="1688"/>
        <w:gridCol w:w="2110"/>
        <w:gridCol w:w="1477"/>
        <w:gridCol w:w="1230"/>
        <w:gridCol w:w="1940"/>
      </w:tblGrid>
      <w:tr w14:paraId="313D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55" w:type="dxa"/>
            <w:vAlign w:val="center"/>
          </w:tcPr>
          <w:p w14:paraId="40C21926">
            <w:pPr>
              <w:pStyle w:val="17"/>
              <w:adjustRightInd w:val="0"/>
              <w:snapToGrid w:val="0"/>
              <w:spacing w:line="400" w:lineRule="exact"/>
              <w:jc w:val="center"/>
              <w:rPr>
                <w:rFonts w:cs="宋体"/>
                <w:b/>
                <w:bCs/>
                <w:color w:val="auto"/>
                <w:kern w:val="2"/>
                <w:sz w:val="22"/>
                <w:szCs w:val="22"/>
                <w:highlight w:val="none"/>
              </w:rPr>
            </w:pPr>
            <w:r>
              <w:rPr>
                <w:rFonts w:hint="eastAsia" w:cs="宋体"/>
                <w:b/>
                <w:bCs/>
                <w:color w:val="auto"/>
                <w:kern w:val="2"/>
                <w:sz w:val="22"/>
                <w:szCs w:val="22"/>
                <w:highlight w:val="none"/>
              </w:rPr>
              <w:t>序 号</w:t>
            </w:r>
          </w:p>
        </w:tc>
        <w:tc>
          <w:tcPr>
            <w:tcW w:w="1688" w:type="dxa"/>
            <w:vAlign w:val="center"/>
          </w:tcPr>
          <w:p w14:paraId="75AF3FBF">
            <w:pPr>
              <w:pStyle w:val="17"/>
              <w:adjustRightInd w:val="0"/>
              <w:snapToGrid w:val="0"/>
              <w:spacing w:line="400" w:lineRule="exact"/>
              <w:jc w:val="center"/>
              <w:rPr>
                <w:rFonts w:cs="宋体"/>
                <w:b/>
                <w:bCs/>
                <w:color w:val="auto"/>
                <w:kern w:val="2"/>
                <w:sz w:val="22"/>
                <w:szCs w:val="22"/>
                <w:highlight w:val="none"/>
              </w:rPr>
            </w:pPr>
            <w:r>
              <w:rPr>
                <w:rFonts w:hint="eastAsia" w:cs="宋体"/>
                <w:b/>
                <w:bCs/>
                <w:color w:val="auto"/>
                <w:kern w:val="2"/>
                <w:sz w:val="22"/>
                <w:szCs w:val="22"/>
                <w:highlight w:val="none"/>
              </w:rPr>
              <w:t>名称</w:t>
            </w:r>
          </w:p>
        </w:tc>
        <w:tc>
          <w:tcPr>
            <w:tcW w:w="2110" w:type="dxa"/>
            <w:vAlign w:val="center"/>
          </w:tcPr>
          <w:p w14:paraId="162CAA48">
            <w:pPr>
              <w:pStyle w:val="17"/>
              <w:adjustRightInd w:val="0"/>
              <w:snapToGrid w:val="0"/>
              <w:spacing w:line="400" w:lineRule="exact"/>
              <w:jc w:val="center"/>
              <w:rPr>
                <w:rFonts w:cs="宋体"/>
                <w:b/>
                <w:bCs/>
                <w:color w:val="auto"/>
                <w:kern w:val="2"/>
                <w:sz w:val="22"/>
                <w:szCs w:val="22"/>
                <w:highlight w:val="none"/>
              </w:rPr>
            </w:pPr>
            <w:r>
              <w:rPr>
                <w:rFonts w:hint="eastAsia" w:cs="宋体"/>
                <w:b/>
                <w:bCs/>
                <w:color w:val="auto"/>
                <w:kern w:val="2"/>
                <w:sz w:val="22"/>
                <w:szCs w:val="22"/>
                <w:highlight w:val="none"/>
              </w:rPr>
              <w:t>产地/规格/型号</w:t>
            </w:r>
          </w:p>
        </w:tc>
        <w:tc>
          <w:tcPr>
            <w:tcW w:w="1477" w:type="dxa"/>
            <w:vAlign w:val="center"/>
          </w:tcPr>
          <w:p w14:paraId="5A609CDF">
            <w:pPr>
              <w:pStyle w:val="17"/>
              <w:adjustRightInd w:val="0"/>
              <w:snapToGrid w:val="0"/>
              <w:spacing w:line="400" w:lineRule="exact"/>
              <w:jc w:val="center"/>
              <w:rPr>
                <w:rFonts w:cs="宋体"/>
                <w:b/>
                <w:bCs/>
                <w:color w:val="auto"/>
                <w:kern w:val="2"/>
                <w:sz w:val="22"/>
                <w:szCs w:val="22"/>
                <w:highlight w:val="none"/>
              </w:rPr>
            </w:pPr>
            <w:r>
              <w:rPr>
                <w:rFonts w:hint="eastAsia" w:cs="宋体"/>
                <w:b/>
                <w:bCs/>
                <w:color w:val="auto"/>
                <w:kern w:val="2"/>
                <w:sz w:val="22"/>
                <w:szCs w:val="22"/>
                <w:highlight w:val="none"/>
              </w:rPr>
              <w:t>数量</w:t>
            </w:r>
          </w:p>
        </w:tc>
        <w:tc>
          <w:tcPr>
            <w:tcW w:w="1230" w:type="dxa"/>
            <w:vAlign w:val="center"/>
          </w:tcPr>
          <w:p w14:paraId="02A3FACE">
            <w:pPr>
              <w:pStyle w:val="17"/>
              <w:adjustRightInd w:val="0"/>
              <w:snapToGrid w:val="0"/>
              <w:spacing w:line="400" w:lineRule="exact"/>
              <w:jc w:val="center"/>
              <w:rPr>
                <w:rFonts w:cs="宋体"/>
                <w:b/>
                <w:bCs/>
                <w:color w:val="auto"/>
                <w:kern w:val="2"/>
                <w:sz w:val="22"/>
                <w:szCs w:val="22"/>
                <w:highlight w:val="none"/>
              </w:rPr>
            </w:pPr>
            <w:r>
              <w:rPr>
                <w:rFonts w:hint="eastAsia" w:cs="宋体"/>
                <w:b/>
                <w:bCs/>
                <w:color w:val="auto"/>
                <w:kern w:val="2"/>
                <w:sz w:val="22"/>
                <w:szCs w:val="22"/>
                <w:highlight w:val="none"/>
              </w:rPr>
              <w:t>单价</w:t>
            </w:r>
          </w:p>
        </w:tc>
        <w:tc>
          <w:tcPr>
            <w:tcW w:w="1940" w:type="dxa"/>
            <w:vAlign w:val="center"/>
          </w:tcPr>
          <w:p w14:paraId="09C42429">
            <w:pPr>
              <w:pStyle w:val="17"/>
              <w:adjustRightInd w:val="0"/>
              <w:snapToGrid w:val="0"/>
              <w:spacing w:line="400" w:lineRule="exact"/>
              <w:jc w:val="center"/>
              <w:rPr>
                <w:rFonts w:cs="宋体"/>
                <w:b/>
                <w:bCs/>
                <w:color w:val="auto"/>
                <w:kern w:val="2"/>
                <w:sz w:val="22"/>
                <w:szCs w:val="22"/>
                <w:highlight w:val="none"/>
              </w:rPr>
            </w:pPr>
            <w:r>
              <w:rPr>
                <w:rFonts w:hint="eastAsia" w:cs="宋体"/>
                <w:b/>
                <w:bCs/>
                <w:color w:val="auto"/>
                <w:kern w:val="2"/>
                <w:sz w:val="22"/>
                <w:szCs w:val="22"/>
                <w:highlight w:val="none"/>
              </w:rPr>
              <w:t>备 注</w:t>
            </w:r>
          </w:p>
        </w:tc>
      </w:tr>
      <w:tr w14:paraId="0C72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590FC930">
            <w:pPr>
              <w:pStyle w:val="17"/>
              <w:adjustRightInd w:val="0"/>
              <w:snapToGrid w:val="0"/>
              <w:spacing w:line="400" w:lineRule="exact"/>
              <w:jc w:val="center"/>
              <w:rPr>
                <w:rFonts w:cs="宋体"/>
                <w:b/>
                <w:bCs/>
                <w:color w:val="auto"/>
                <w:kern w:val="2"/>
                <w:sz w:val="22"/>
                <w:szCs w:val="22"/>
                <w:highlight w:val="none"/>
              </w:rPr>
            </w:pPr>
          </w:p>
        </w:tc>
        <w:tc>
          <w:tcPr>
            <w:tcW w:w="1688" w:type="dxa"/>
            <w:tcBorders>
              <w:top w:val="single" w:color="auto" w:sz="4" w:space="0"/>
              <w:left w:val="single" w:color="auto" w:sz="4" w:space="0"/>
              <w:right w:val="single" w:color="auto" w:sz="4" w:space="0"/>
            </w:tcBorders>
          </w:tcPr>
          <w:p w14:paraId="08F381B2">
            <w:pPr>
              <w:pStyle w:val="17"/>
              <w:adjustRightInd w:val="0"/>
              <w:snapToGrid w:val="0"/>
              <w:spacing w:line="400" w:lineRule="exact"/>
              <w:jc w:val="center"/>
              <w:rPr>
                <w:rFonts w:cs="宋体"/>
                <w:b/>
                <w:bCs/>
                <w:color w:val="auto"/>
                <w:kern w:val="2"/>
                <w:sz w:val="22"/>
                <w:szCs w:val="22"/>
                <w:highlight w:val="none"/>
              </w:rPr>
            </w:pPr>
          </w:p>
        </w:tc>
        <w:tc>
          <w:tcPr>
            <w:tcW w:w="2110" w:type="dxa"/>
            <w:tcBorders>
              <w:top w:val="single" w:color="auto" w:sz="4" w:space="0"/>
              <w:left w:val="single" w:color="auto" w:sz="4" w:space="0"/>
              <w:right w:val="single" w:color="auto" w:sz="4" w:space="0"/>
            </w:tcBorders>
          </w:tcPr>
          <w:p w14:paraId="0825C9E1">
            <w:pPr>
              <w:pStyle w:val="17"/>
              <w:adjustRightInd w:val="0"/>
              <w:snapToGrid w:val="0"/>
              <w:spacing w:line="400" w:lineRule="exact"/>
              <w:jc w:val="center"/>
              <w:rPr>
                <w:rFonts w:cs="宋体"/>
                <w:b/>
                <w:bCs/>
                <w:color w:val="auto"/>
                <w:kern w:val="2"/>
                <w:sz w:val="22"/>
                <w:szCs w:val="22"/>
                <w:highlight w:val="none"/>
              </w:rPr>
            </w:pPr>
          </w:p>
        </w:tc>
        <w:tc>
          <w:tcPr>
            <w:tcW w:w="1477" w:type="dxa"/>
            <w:tcBorders>
              <w:top w:val="single" w:color="auto" w:sz="4" w:space="0"/>
              <w:left w:val="single" w:color="auto" w:sz="4" w:space="0"/>
              <w:right w:val="single" w:color="auto" w:sz="4" w:space="0"/>
            </w:tcBorders>
          </w:tcPr>
          <w:p w14:paraId="190820BB">
            <w:pPr>
              <w:pStyle w:val="17"/>
              <w:adjustRightInd w:val="0"/>
              <w:snapToGrid w:val="0"/>
              <w:spacing w:line="400" w:lineRule="exact"/>
              <w:jc w:val="center"/>
              <w:rPr>
                <w:rFonts w:cs="宋体"/>
                <w:b/>
                <w:bCs/>
                <w:color w:val="auto"/>
                <w:kern w:val="2"/>
                <w:sz w:val="22"/>
                <w:szCs w:val="22"/>
                <w:highlight w:val="none"/>
              </w:rPr>
            </w:pPr>
          </w:p>
        </w:tc>
        <w:tc>
          <w:tcPr>
            <w:tcW w:w="1230" w:type="dxa"/>
            <w:tcBorders>
              <w:top w:val="single" w:color="auto" w:sz="4" w:space="0"/>
              <w:left w:val="single" w:color="auto" w:sz="4" w:space="0"/>
              <w:right w:val="single" w:color="auto" w:sz="4" w:space="0"/>
            </w:tcBorders>
          </w:tcPr>
          <w:p w14:paraId="28DDC0B8">
            <w:pPr>
              <w:pStyle w:val="17"/>
              <w:adjustRightInd w:val="0"/>
              <w:snapToGrid w:val="0"/>
              <w:spacing w:line="400" w:lineRule="exact"/>
              <w:jc w:val="center"/>
              <w:rPr>
                <w:rFonts w:cs="宋体"/>
                <w:b/>
                <w:bCs/>
                <w:color w:val="auto"/>
                <w:kern w:val="2"/>
                <w:sz w:val="22"/>
                <w:szCs w:val="22"/>
                <w:highlight w:val="none"/>
              </w:rPr>
            </w:pPr>
          </w:p>
        </w:tc>
        <w:tc>
          <w:tcPr>
            <w:tcW w:w="1940" w:type="dxa"/>
            <w:tcBorders>
              <w:top w:val="single" w:color="auto" w:sz="4" w:space="0"/>
              <w:left w:val="single" w:color="auto" w:sz="4" w:space="0"/>
              <w:right w:val="single" w:color="auto" w:sz="4" w:space="0"/>
            </w:tcBorders>
          </w:tcPr>
          <w:p w14:paraId="416B36F6">
            <w:pPr>
              <w:pStyle w:val="17"/>
              <w:adjustRightInd w:val="0"/>
              <w:snapToGrid w:val="0"/>
              <w:spacing w:line="400" w:lineRule="exact"/>
              <w:jc w:val="center"/>
              <w:rPr>
                <w:rFonts w:cs="宋体"/>
                <w:b/>
                <w:bCs/>
                <w:color w:val="auto"/>
                <w:kern w:val="2"/>
                <w:sz w:val="22"/>
                <w:szCs w:val="22"/>
                <w:highlight w:val="none"/>
              </w:rPr>
            </w:pPr>
          </w:p>
        </w:tc>
      </w:tr>
      <w:tr w14:paraId="2437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5" w:type="dxa"/>
            <w:tcBorders>
              <w:top w:val="single" w:color="auto" w:sz="4" w:space="0"/>
              <w:left w:val="single" w:color="auto" w:sz="4" w:space="0"/>
              <w:right w:val="single" w:color="auto" w:sz="4" w:space="0"/>
            </w:tcBorders>
          </w:tcPr>
          <w:p w14:paraId="47F8D16A">
            <w:pPr>
              <w:pStyle w:val="17"/>
              <w:adjustRightInd w:val="0"/>
              <w:snapToGrid w:val="0"/>
              <w:spacing w:line="400" w:lineRule="exact"/>
              <w:jc w:val="center"/>
              <w:rPr>
                <w:rFonts w:cs="宋体"/>
                <w:b/>
                <w:bCs/>
                <w:color w:val="auto"/>
                <w:kern w:val="2"/>
                <w:sz w:val="22"/>
                <w:szCs w:val="22"/>
                <w:highlight w:val="none"/>
              </w:rPr>
            </w:pPr>
          </w:p>
        </w:tc>
        <w:tc>
          <w:tcPr>
            <w:tcW w:w="1688" w:type="dxa"/>
            <w:tcBorders>
              <w:top w:val="single" w:color="auto" w:sz="4" w:space="0"/>
              <w:left w:val="single" w:color="auto" w:sz="4" w:space="0"/>
              <w:right w:val="single" w:color="auto" w:sz="4" w:space="0"/>
            </w:tcBorders>
          </w:tcPr>
          <w:p w14:paraId="72CEAACE">
            <w:pPr>
              <w:pStyle w:val="17"/>
              <w:adjustRightInd w:val="0"/>
              <w:snapToGrid w:val="0"/>
              <w:spacing w:line="400" w:lineRule="exact"/>
              <w:jc w:val="center"/>
              <w:rPr>
                <w:rFonts w:cs="宋体"/>
                <w:b/>
                <w:bCs/>
                <w:color w:val="auto"/>
                <w:kern w:val="2"/>
                <w:sz w:val="22"/>
                <w:szCs w:val="22"/>
                <w:highlight w:val="none"/>
              </w:rPr>
            </w:pPr>
          </w:p>
        </w:tc>
        <w:tc>
          <w:tcPr>
            <w:tcW w:w="2110" w:type="dxa"/>
            <w:tcBorders>
              <w:top w:val="single" w:color="auto" w:sz="4" w:space="0"/>
              <w:left w:val="single" w:color="auto" w:sz="4" w:space="0"/>
              <w:right w:val="single" w:color="auto" w:sz="4" w:space="0"/>
            </w:tcBorders>
          </w:tcPr>
          <w:p w14:paraId="039443AD">
            <w:pPr>
              <w:pStyle w:val="17"/>
              <w:adjustRightInd w:val="0"/>
              <w:snapToGrid w:val="0"/>
              <w:spacing w:line="400" w:lineRule="exact"/>
              <w:jc w:val="center"/>
              <w:rPr>
                <w:rFonts w:cs="宋体"/>
                <w:b/>
                <w:bCs/>
                <w:color w:val="auto"/>
                <w:kern w:val="2"/>
                <w:sz w:val="22"/>
                <w:szCs w:val="22"/>
                <w:highlight w:val="none"/>
              </w:rPr>
            </w:pPr>
          </w:p>
        </w:tc>
        <w:tc>
          <w:tcPr>
            <w:tcW w:w="1477" w:type="dxa"/>
            <w:tcBorders>
              <w:top w:val="single" w:color="auto" w:sz="4" w:space="0"/>
              <w:left w:val="single" w:color="auto" w:sz="4" w:space="0"/>
              <w:right w:val="single" w:color="auto" w:sz="4" w:space="0"/>
            </w:tcBorders>
          </w:tcPr>
          <w:p w14:paraId="69ABBAD8">
            <w:pPr>
              <w:pStyle w:val="17"/>
              <w:adjustRightInd w:val="0"/>
              <w:snapToGrid w:val="0"/>
              <w:spacing w:line="400" w:lineRule="exact"/>
              <w:jc w:val="center"/>
              <w:rPr>
                <w:rFonts w:cs="宋体"/>
                <w:b/>
                <w:bCs/>
                <w:color w:val="auto"/>
                <w:kern w:val="2"/>
                <w:sz w:val="22"/>
                <w:szCs w:val="22"/>
                <w:highlight w:val="none"/>
              </w:rPr>
            </w:pPr>
          </w:p>
        </w:tc>
        <w:tc>
          <w:tcPr>
            <w:tcW w:w="1230" w:type="dxa"/>
            <w:tcBorders>
              <w:top w:val="single" w:color="auto" w:sz="4" w:space="0"/>
              <w:left w:val="single" w:color="auto" w:sz="4" w:space="0"/>
              <w:right w:val="single" w:color="auto" w:sz="4" w:space="0"/>
            </w:tcBorders>
          </w:tcPr>
          <w:p w14:paraId="2BFCADD4">
            <w:pPr>
              <w:pStyle w:val="17"/>
              <w:adjustRightInd w:val="0"/>
              <w:snapToGrid w:val="0"/>
              <w:spacing w:line="400" w:lineRule="exact"/>
              <w:jc w:val="center"/>
              <w:rPr>
                <w:rFonts w:cs="宋体"/>
                <w:b/>
                <w:bCs/>
                <w:color w:val="auto"/>
                <w:kern w:val="2"/>
                <w:sz w:val="22"/>
                <w:szCs w:val="22"/>
                <w:highlight w:val="none"/>
              </w:rPr>
            </w:pPr>
          </w:p>
        </w:tc>
        <w:tc>
          <w:tcPr>
            <w:tcW w:w="1940" w:type="dxa"/>
            <w:tcBorders>
              <w:top w:val="single" w:color="auto" w:sz="4" w:space="0"/>
              <w:left w:val="single" w:color="auto" w:sz="4" w:space="0"/>
              <w:right w:val="single" w:color="auto" w:sz="4" w:space="0"/>
            </w:tcBorders>
          </w:tcPr>
          <w:p w14:paraId="4DC347FE">
            <w:pPr>
              <w:pStyle w:val="17"/>
              <w:adjustRightInd w:val="0"/>
              <w:snapToGrid w:val="0"/>
              <w:spacing w:line="400" w:lineRule="exact"/>
              <w:jc w:val="center"/>
              <w:rPr>
                <w:rFonts w:cs="宋体"/>
                <w:b/>
                <w:bCs/>
                <w:color w:val="auto"/>
                <w:kern w:val="2"/>
                <w:sz w:val="22"/>
                <w:szCs w:val="22"/>
                <w:highlight w:val="none"/>
              </w:rPr>
            </w:pPr>
          </w:p>
        </w:tc>
      </w:tr>
      <w:tr w14:paraId="52AE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46CA0EFF">
            <w:pPr>
              <w:pStyle w:val="17"/>
              <w:adjustRightInd w:val="0"/>
              <w:snapToGrid w:val="0"/>
              <w:spacing w:line="400" w:lineRule="exact"/>
              <w:jc w:val="center"/>
              <w:rPr>
                <w:rFonts w:cs="宋体"/>
                <w:b/>
                <w:bCs/>
                <w:color w:val="auto"/>
                <w:kern w:val="2"/>
                <w:sz w:val="22"/>
                <w:szCs w:val="22"/>
                <w:highlight w:val="none"/>
              </w:rPr>
            </w:pPr>
          </w:p>
        </w:tc>
        <w:tc>
          <w:tcPr>
            <w:tcW w:w="1688" w:type="dxa"/>
            <w:tcBorders>
              <w:top w:val="single" w:color="auto" w:sz="4" w:space="0"/>
              <w:left w:val="single" w:color="auto" w:sz="4" w:space="0"/>
              <w:right w:val="single" w:color="auto" w:sz="4" w:space="0"/>
            </w:tcBorders>
          </w:tcPr>
          <w:p w14:paraId="6A7E5941">
            <w:pPr>
              <w:pStyle w:val="17"/>
              <w:adjustRightInd w:val="0"/>
              <w:snapToGrid w:val="0"/>
              <w:spacing w:line="400" w:lineRule="exact"/>
              <w:jc w:val="center"/>
              <w:rPr>
                <w:rFonts w:cs="宋体"/>
                <w:b/>
                <w:bCs/>
                <w:color w:val="auto"/>
                <w:kern w:val="2"/>
                <w:sz w:val="22"/>
                <w:szCs w:val="22"/>
                <w:highlight w:val="none"/>
              </w:rPr>
            </w:pPr>
          </w:p>
        </w:tc>
        <w:tc>
          <w:tcPr>
            <w:tcW w:w="2110" w:type="dxa"/>
            <w:tcBorders>
              <w:top w:val="single" w:color="auto" w:sz="4" w:space="0"/>
              <w:left w:val="single" w:color="auto" w:sz="4" w:space="0"/>
              <w:right w:val="single" w:color="auto" w:sz="4" w:space="0"/>
            </w:tcBorders>
          </w:tcPr>
          <w:p w14:paraId="6934D369">
            <w:pPr>
              <w:pStyle w:val="17"/>
              <w:adjustRightInd w:val="0"/>
              <w:snapToGrid w:val="0"/>
              <w:spacing w:line="400" w:lineRule="exact"/>
              <w:jc w:val="center"/>
              <w:rPr>
                <w:rFonts w:cs="宋体"/>
                <w:b/>
                <w:bCs/>
                <w:color w:val="auto"/>
                <w:kern w:val="2"/>
                <w:sz w:val="22"/>
                <w:szCs w:val="22"/>
                <w:highlight w:val="none"/>
              </w:rPr>
            </w:pPr>
          </w:p>
        </w:tc>
        <w:tc>
          <w:tcPr>
            <w:tcW w:w="1477" w:type="dxa"/>
            <w:tcBorders>
              <w:top w:val="single" w:color="auto" w:sz="4" w:space="0"/>
              <w:left w:val="single" w:color="auto" w:sz="4" w:space="0"/>
              <w:right w:val="single" w:color="auto" w:sz="4" w:space="0"/>
            </w:tcBorders>
          </w:tcPr>
          <w:p w14:paraId="6598D7D1">
            <w:pPr>
              <w:pStyle w:val="17"/>
              <w:adjustRightInd w:val="0"/>
              <w:snapToGrid w:val="0"/>
              <w:spacing w:line="400" w:lineRule="exact"/>
              <w:jc w:val="center"/>
              <w:rPr>
                <w:rFonts w:cs="宋体"/>
                <w:b/>
                <w:bCs/>
                <w:color w:val="auto"/>
                <w:kern w:val="2"/>
                <w:sz w:val="22"/>
                <w:szCs w:val="22"/>
                <w:highlight w:val="none"/>
              </w:rPr>
            </w:pPr>
          </w:p>
        </w:tc>
        <w:tc>
          <w:tcPr>
            <w:tcW w:w="1230" w:type="dxa"/>
            <w:tcBorders>
              <w:top w:val="single" w:color="auto" w:sz="4" w:space="0"/>
              <w:left w:val="single" w:color="auto" w:sz="4" w:space="0"/>
              <w:right w:val="single" w:color="auto" w:sz="4" w:space="0"/>
            </w:tcBorders>
          </w:tcPr>
          <w:p w14:paraId="19A5F88D">
            <w:pPr>
              <w:pStyle w:val="17"/>
              <w:adjustRightInd w:val="0"/>
              <w:snapToGrid w:val="0"/>
              <w:spacing w:line="400" w:lineRule="exact"/>
              <w:jc w:val="center"/>
              <w:rPr>
                <w:rFonts w:cs="宋体"/>
                <w:b/>
                <w:bCs/>
                <w:color w:val="auto"/>
                <w:kern w:val="2"/>
                <w:sz w:val="22"/>
                <w:szCs w:val="22"/>
                <w:highlight w:val="none"/>
              </w:rPr>
            </w:pPr>
          </w:p>
        </w:tc>
        <w:tc>
          <w:tcPr>
            <w:tcW w:w="1940" w:type="dxa"/>
            <w:tcBorders>
              <w:top w:val="single" w:color="auto" w:sz="4" w:space="0"/>
              <w:left w:val="single" w:color="auto" w:sz="4" w:space="0"/>
              <w:right w:val="single" w:color="auto" w:sz="4" w:space="0"/>
            </w:tcBorders>
          </w:tcPr>
          <w:p w14:paraId="35C40682">
            <w:pPr>
              <w:pStyle w:val="17"/>
              <w:adjustRightInd w:val="0"/>
              <w:snapToGrid w:val="0"/>
              <w:spacing w:line="400" w:lineRule="exact"/>
              <w:jc w:val="center"/>
              <w:rPr>
                <w:rFonts w:cs="宋体"/>
                <w:b/>
                <w:bCs/>
                <w:color w:val="auto"/>
                <w:kern w:val="2"/>
                <w:sz w:val="22"/>
                <w:szCs w:val="22"/>
                <w:highlight w:val="none"/>
              </w:rPr>
            </w:pPr>
          </w:p>
        </w:tc>
      </w:tr>
      <w:tr w14:paraId="0F7F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7E04AB31">
            <w:pPr>
              <w:pStyle w:val="17"/>
              <w:adjustRightInd w:val="0"/>
              <w:snapToGrid w:val="0"/>
              <w:spacing w:line="400" w:lineRule="exact"/>
              <w:jc w:val="center"/>
              <w:rPr>
                <w:rFonts w:cs="宋体"/>
                <w:b/>
                <w:bCs/>
                <w:color w:val="auto"/>
                <w:kern w:val="2"/>
                <w:sz w:val="22"/>
                <w:szCs w:val="22"/>
                <w:highlight w:val="none"/>
              </w:rPr>
            </w:pPr>
          </w:p>
        </w:tc>
        <w:tc>
          <w:tcPr>
            <w:tcW w:w="1688" w:type="dxa"/>
            <w:tcBorders>
              <w:top w:val="single" w:color="auto" w:sz="4" w:space="0"/>
              <w:left w:val="single" w:color="auto" w:sz="4" w:space="0"/>
              <w:right w:val="single" w:color="auto" w:sz="4" w:space="0"/>
            </w:tcBorders>
          </w:tcPr>
          <w:p w14:paraId="50FB8FCE">
            <w:pPr>
              <w:pStyle w:val="17"/>
              <w:adjustRightInd w:val="0"/>
              <w:snapToGrid w:val="0"/>
              <w:spacing w:line="400" w:lineRule="exact"/>
              <w:jc w:val="center"/>
              <w:rPr>
                <w:rFonts w:cs="宋体"/>
                <w:b/>
                <w:bCs/>
                <w:color w:val="auto"/>
                <w:kern w:val="2"/>
                <w:sz w:val="22"/>
                <w:szCs w:val="22"/>
                <w:highlight w:val="none"/>
              </w:rPr>
            </w:pPr>
          </w:p>
        </w:tc>
        <w:tc>
          <w:tcPr>
            <w:tcW w:w="2110" w:type="dxa"/>
            <w:tcBorders>
              <w:top w:val="single" w:color="auto" w:sz="4" w:space="0"/>
              <w:left w:val="single" w:color="auto" w:sz="4" w:space="0"/>
              <w:right w:val="single" w:color="auto" w:sz="4" w:space="0"/>
            </w:tcBorders>
          </w:tcPr>
          <w:p w14:paraId="2D34557F">
            <w:pPr>
              <w:pStyle w:val="17"/>
              <w:adjustRightInd w:val="0"/>
              <w:snapToGrid w:val="0"/>
              <w:spacing w:line="400" w:lineRule="exact"/>
              <w:jc w:val="center"/>
              <w:rPr>
                <w:rFonts w:cs="宋体"/>
                <w:b/>
                <w:bCs/>
                <w:color w:val="auto"/>
                <w:kern w:val="2"/>
                <w:sz w:val="22"/>
                <w:szCs w:val="22"/>
                <w:highlight w:val="none"/>
              </w:rPr>
            </w:pPr>
          </w:p>
        </w:tc>
        <w:tc>
          <w:tcPr>
            <w:tcW w:w="1477" w:type="dxa"/>
            <w:tcBorders>
              <w:top w:val="single" w:color="auto" w:sz="4" w:space="0"/>
              <w:left w:val="single" w:color="auto" w:sz="4" w:space="0"/>
              <w:right w:val="single" w:color="auto" w:sz="4" w:space="0"/>
            </w:tcBorders>
          </w:tcPr>
          <w:p w14:paraId="3120D57F">
            <w:pPr>
              <w:pStyle w:val="17"/>
              <w:adjustRightInd w:val="0"/>
              <w:snapToGrid w:val="0"/>
              <w:spacing w:line="400" w:lineRule="exact"/>
              <w:jc w:val="center"/>
              <w:rPr>
                <w:rFonts w:cs="宋体"/>
                <w:b/>
                <w:bCs/>
                <w:color w:val="auto"/>
                <w:kern w:val="2"/>
                <w:sz w:val="22"/>
                <w:szCs w:val="22"/>
                <w:highlight w:val="none"/>
              </w:rPr>
            </w:pPr>
          </w:p>
        </w:tc>
        <w:tc>
          <w:tcPr>
            <w:tcW w:w="1230" w:type="dxa"/>
            <w:tcBorders>
              <w:top w:val="single" w:color="auto" w:sz="4" w:space="0"/>
              <w:left w:val="single" w:color="auto" w:sz="4" w:space="0"/>
              <w:right w:val="single" w:color="auto" w:sz="4" w:space="0"/>
            </w:tcBorders>
          </w:tcPr>
          <w:p w14:paraId="22F9DCD1">
            <w:pPr>
              <w:pStyle w:val="17"/>
              <w:adjustRightInd w:val="0"/>
              <w:snapToGrid w:val="0"/>
              <w:spacing w:line="400" w:lineRule="exact"/>
              <w:jc w:val="center"/>
              <w:rPr>
                <w:rFonts w:cs="宋体"/>
                <w:b/>
                <w:bCs/>
                <w:color w:val="auto"/>
                <w:kern w:val="2"/>
                <w:sz w:val="22"/>
                <w:szCs w:val="22"/>
                <w:highlight w:val="none"/>
              </w:rPr>
            </w:pPr>
          </w:p>
        </w:tc>
        <w:tc>
          <w:tcPr>
            <w:tcW w:w="1940" w:type="dxa"/>
            <w:tcBorders>
              <w:top w:val="single" w:color="auto" w:sz="4" w:space="0"/>
              <w:left w:val="single" w:color="auto" w:sz="4" w:space="0"/>
              <w:right w:val="single" w:color="auto" w:sz="4" w:space="0"/>
            </w:tcBorders>
          </w:tcPr>
          <w:p w14:paraId="043C3659">
            <w:pPr>
              <w:pStyle w:val="17"/>
              <w:adjustRightInd w:val="0"/>
              <w:snapToGrid w:val="0"/>
              <w:spacing w:line="400" w:lineRule="exact"/>
              <w:jc w:val="center"/>
              <w:rPr>
                <w:rFonts w:cs="宋体"/>
                <w:b/>
                <w:bCs/>
                <w:color w:val="auto"/>
                <w:kern w:val="2"/>
                <w:sz w:val="22"/>
                <w:szCs w:val="22"/>
                <w:highlight w:val="none"/>
              </w:rPr>
            </w:pPr>
          </w:p>
        </w:tc>
      </w:tr>
      <w:tr w14:paraId="32AC0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10FB49E6">
            <w:pPr>
              <w:pStyle w:val="17"/>
              <w:adjustRightInd w:val="0"/>
              <w:snapToGrid w:val="0"/>
              <w:spacing w:line="400" w:lineRule="exact"/>
              <w:jc w:val="center"/>
              <w:rPr>
                <w:rFonts w:cs="宋体"/>
                <w:b/>
                <w:bCs/>
                <w:color w:val="auto"/>
                <w:kern w:val="2"/>
                <w:sz w:val="22"/>
                <w:szCs w:val="22"/>
                <w:highlight w:val="none"/>
              </w:rPr>
            </w:pPr>
          </w:p>
        </w:tc>
        <w:tc>
          <w:tcPr>
            <w:tcW w:w="1688" w:type="dxa"/>
            <w:tcBorders>
              <w:top w:val="single" w:color="auto" w:sz="4" w:space="0"/>
              <w:left w:val="single" w:color="auto" w:sz="4" w:space="0"/>
              <w:right w:val="single" w:color="auto" w:sz="4" w:space="0"/>
            </w:tcBorders>
          </w:tcPr>
          <w:p w14:paraId="19555D22">
            <w:pPr>
              <w:pStyle w:val="17"/>
              <w:adjustRightInd w:val="0"/>
              <w:snapToGrid w:val="0"/>
              <w:spacing w:line="400" w:lineRule="exact"/>
              <w:jc w:val="center"/>
              <w:rPr>
                <w:rFonts w:cs="宋体"/>
                <w:b/>
                <w:bCs/>
                <w:color w:val="auto"/>
                <w:kern w:val="2"/>
                <w:sz w:val="22"/>
                <w:szCs w:val="22"/>
                <w:highlight w:val="none"/>
              </w:rPr>
            </w:pPr>
          </w:p>
        </w:tc>
        <w:tc>
          <w:tcPr>
            <w:tcW w:w="2110" w:type="dxa"/>
            <w:tcBorders>
              <w:top w:val="single" w:color="auto" w:sz="4" w:space="0"/>
              <w:left w:val="single" w:color="auto" w:sz="4" w:space="0"/>
              <w:right w:val="single" w:color="auto" w:sz="4" w:space="0"/>
            </w:tcBorders>
          </w:tcPr>
          <w:p w14:paraId="7F753ABE">
            <w:pPr>
              <w:pStyle w:val="17"/>
              <w:adjustRightInd w:val="0"/>
              <w:snapToGrid w:val="0"/>
              <w:spacing w:line="400" w:lineRule="exact"/>
              <w:jc w:val="center"/>
              <w:rPr>
                <w:rFonts w:cs="宋体"/>
                <w:b/>
                <w:bCs/>
                <w:color w:val="auto"/>
                <w:kern w:val="2"/>
                <w:sz w:val="22"/>
                <w:szCs w:val="22"/>
                <w:highlight w:val="none"/>
              </w:rPr>
            </w:pPr>
          </w:p>
        </w:tc>
        <w:tc>
          <w:tcPr>
            <w:tcW w:w="1477" w:type="dxa"/>
            <w:tcBorders>
              <w:top w:val="single" w:color="auto" w:sz="4" w:space="0"/>
              <w:left w:val="single" w:color="auto" w:sz="4" w:space="0"/>
              <w:right w:val="single" w:color="auto" w:sz="4" w:space="0"/>
            </w:tcBorders>
          </w:tcPr>
          <w:p w14:paraId="750BD3C4">
            <w:pPr>
              <w:pStyle w:val="17"/>
              <w:adjustRightInd w:val="0"/>
              <w:snapToGrid w:val="0"/>
              <w:spacing w:line="400" w:lineRule="exact"/>
              <w:jc w:val="center"/>
              <w:rPr>
                <w:rFonts w:cs="宋体"/>
                <w:b/>
                <w:bCs/>
                <w:color w:val="auto"/>
                <w:kern w:val="2"/>
                <w:sz w:val="22"/>
                <w:szCs w:val="22"/>
                <w:highlight w:val="none"/>
              </w:rPr>
            </w:pPr>
          </w:p>
        </w:tc>
        <w:tc>
          <w:tcPr>
            <w:tcW w:w="1230" w:type="dxa"/>
            <w:tcBorders>
              <w:top w:val="single" w:color="auto" w:sz="4" w:space="0"/>
              <w:left w:val="single" w:color="auto" w:sz="4" w:space="0"/>
              <w:right w:val="single" w:color="auto" w:sz="4" w:space="0"/>
            </w:tcBorders>
          </w:tcPr>
          <w:p w14:paraId="6BE9FB83">
            <w:pPr>
              <w:pStyle w:val="17"/>
              <w:adjustRightInd w:val="0"/>
              <w:snapToGrid w:val="0"/>
              <w:spacing w:line="400" w:lineRule="exact"/>
              <w:jc w:val="center"/>
              <w:rPr>
                <w:rFonts w:cs="宋体"/>
                <w:b/>
                <w:bCs/>
                <w:color w:val="auto"/>
                <w:kern w:val="2"/>
                <w:sz w:val="22"/>
                <w:szCs w:val="22"/>
                <w:highlight w:val="none"/>
              </w:rPr>
            </w:pPr>
          </w:p>
        </w:tc>
        <w:tc>
          <w:tcPr>
            <w:tcW w:w="1940" w:type="dxa"/>
            <w:tcBorders>
              <w:top w:val="single" w:color="auto" w:sz="4" w:space="0"/>
              <w:left w:val="single" w:color="auto" w:sz="4" w:space="0"/>
              <w:right w:val="single" w:color="auto" w:sz="4" w:space="0"/>
            </w:tcBorders>
          </w:tcPr>
          <w:p w14:paraId="04A6E2EF">
            <w:pPr>
              <w:pStyle w:val="17"/>
              <w:adjustRightInd w:val="0"/>
              <w:snapToGrid w:val="0"/>
              <w:spacing w:line="400" w:lineRule="exact"/>
              <w:jc w:val="center"/>
              <w:rPr>
                <w:rFonts w:cs="宋体"/>
                <w:b/>
                <w:bCs/>
                <w:color w:val="auto"/>
                <w:kern w:val="2"/>
                <w:sz w:val="22"/>
                <w:szCs w:val="22"/>
                <w:highlight w:val="none"/>
              </w:rPr>
            </w:pPr>
          </w:p>
        </w:tc>
      </w:tr>
      <w:tr w14:paraId="708D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2439F38E">
            <w:pPr>
              <w:pStyle w:val="17"/>
              <w:adjustRightInd w:val="0"/>
              <w:snapToGrid w:val="0"/>
              <w:spacing w:line="400" w:lineRule="exact"/>
              <w:jc w:val="center"/>
              <w:rPr>
                <w:rFonts w:cs="宋体"/>
                <w:b/>
                <w:bCs/>
                <w:color w:val="auto"/>
                <w:kern w:val="2"/>
                <w:sz w:val="22"/>
                <w:szCs w:val="22"/>
                <w:highlight w:val="none"/>
              </w:rPr>
            </w:pPr>
          </w:p>
        </w:tc>
        <w:tc>
          <w:tcPr>
            <w:tcW w:w="1688" w:type="dxa"/>
            <w:tcBorders>
              <w:top w:val="single" w:color="auto" w:sz="4" w:space="0"/>
              <w:left w:val="single" w:color="auto" w:sz="4" w:space="0"/>
              <w:right w:val="single" w:color="auto" w:sz="4" w:space="0"/>
            </w:tcBorders>
          </w:tcPr>
          <w:p w14:paraId="2D61EBD2">
            <w:pPr>
              <w:pStyle w:val="17"/>
              <w:adjustRightInd w:val="0"/>
              <w:snapToGrid w:val="0"/>
              <w:spacing w:line="400" w:lineRule="exact"/>
              <w:jc w:val="center"/>
              <w:rPr>
                <w:rFonts w:cs="宋体"/>
                <w:b/>
                <w:bCs/>
                <w:color w:val="auto"/>
                <w:kern w:val="2"/>
                <w:sz w:val="22"/>
                <w:szCs w:val="22"/>
                <w:highlight w:val="none"/>
              </w:rPr>
            </w:pPr>
          </w:p>
        </w:tc>
        <w:tc>
          <w:tcPr>
            <w:tcW w:w="2110" w:type="dxa"/>
            <w:tcBorders>
              <w:top w:val="single" w:color="auto" w:sz="4" w:space="0"/>
              <w:left w:val="single" w:color="auto" w:sz="4" w:space="0"/>
              <w:right w:val="single" w:color="auto" w:sz="4" w:space="0"/>
            </w:tcBorders>
          </w:tcPr>
          <w:p w14:paraId="36BA69F3">
            <w:pPr>
              <w:pStyle w:val="17"/>
              <w:adjustRightInd w:val="0"/>
              <w:snapToGrid w:val="0"/>
              <w:spacing w:line="400" w:lineRule="exact"/>
              <w:jc w:val="center"/>
              <w:rPr>
                <w:rFonts w:cs="宋体"/>
                <w:b/>
                <w:bCs/>
                <w:color w:val="auto"/>
                <w:kern w:val="2"/>
                <w:sz w:val="22"/>
                <w:szCs w:val="22"/>
                <w:highlight w:val="none"/>
              </w:rPr>
            </w:pPr>
          </w:p>
        </w:tc>
        <w:tc>
          <w:tcPr>
            <w:tcW w:w="1477" w:type="dxa"/>
            <w:tcBorders>
              <w:top w:val="single" w:color="auto" w:sz="4" w:space="0"/>
              <w:left w:val="single" w:color="auto" w:sz="4" w:space="0"/>
              <w:right w:val="single" w:color="auto" w:sz="4" w:space="0"/>
            </w:tcBorders>
          </w:tcPr>
          <w:p w14:paraId="34F858B0">
            <w:pPr>
              <w:pStyle w:val="17"/>
              <w:adjustRightInd w:val="0"/>
              <w:snapToGrid w:val="0"/>
              <w:spacing w:line="400" w:lineRule="exact"/>
              <w:jc w:val="center"/>
              <w:rPr>
                <w:rFonts w:cs="宋体"/>
                <w:b/>
                <w:bCs/>
                <w:color w:val="auto"/>
                <w:kern w:val="2"/>
                <w:sz w:val="22"/>
                <w:szCs w:val="22"/>
                <w:highlight w:val="none"/>
              </w:rPr>
            </w:pPr>
          </w:p>
        </w:tc>
        <w:tc>
          <w:tcPr>
            <w:tcW w:w="1230" w:type="dxa"/>
            <w:tcBorders>
              <w:top w:val="single" w:color="auto" w:sz="4" w:space="0"/>
              <w:left w:val="single" w:color="auto" w:sz="4" w:space="0"/>
              <w:right w:val="single" w:color="auto" w:sz="4" w:space="0"/>
            </w:tcBorders>
          </w:tcPr>
          <w:p w14:paraId="1BAD125F">
            <w:pPr>
              <w:pStyle w:val="17"/>
              <w:adjustRightInd w:val="0"/>
              <w:snapToGrid w:val="0"/>
              <w:spacing w:line="400" w:lineRule="exact"/>
              <w:jc w:val="center"/>
              <w:rPr>
                <w:rFonts w:cs="宋体"/>
                <w:b/>
                <w:bCs/>
                <w:color w:val="auto"/>
                <w:kern w:val="2"/>
                <w:sz w:val="22"/>
                <w:szCs w:val="22"/>
                <w:highlight w:val="none"/>
              </w:rPr>
            </w:pPr>
          </w:p>
        </w:tc>
        <w:tc>
          <w:tcPr>
            <w:tcW w:w="1940" w:type="dxa"/>
            <w:tcBorders>
              <w:top w:val="single" w:color="auto" w:sz="4" w:space="0"/>
              <w:left w:val="single" w:color="auto" w:sz="4" w:space="0"/>
              <w:right w:val="single" w:color="auto" w:sz="4" w:space="0"/>
            </w:tcBorders>
          </w:tcPr>
          <w:p w14:paraId="1D5BCBE2">
            <w:pPr>
              <w:pStyle w:val="17"/>
              <w:adjustRightInd w:val="0"/>
              <w:snapToGrid w:val="0"/>
              <w:spacing w:line="400" w:lineRule="exact"/>
              <w:jc w:val="center"/>
              <w:rPr>
                <w:rFonts w:cs="宋体"/>
                <w:b/>
                <w:bCs/>
                <w:color w:val="auto"/>
                <w:kern w:val="2"/>
                <w:sz w:val="22"/>
                <w:szCs w:val="22"/>
                <w:highlight w:val="none"/>
              </w:rPr>
            </w:pPr>
          </w:p>
        </w:tc>
      </w:tr>
      <w:tr w14:paraId="4A55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486BBC4B">
            <w:pPr>
              <w:pStyle w:val="17"/>
              <w:adjustRightInd w:val="0"/>
              <w:snapToGrid w:val="0"/>
              <w:spacing w:line="400" w:lineRule="exact"/>
              <w:jc w:val="center"/>
              <w:rPr>
                <w:rFonts w:cs="宋体"/>
                <w:b/>
                <w:bCs/>
                <w:color w:val="auto"/>
                <w:kern w:val="2"/>
                <w:sz w:val="22"/>
                <w:szCs w:val="22"/>
                <w:highlight w:val="none"/>
              </w:rPr>
            </w:pPr>
          </w:p>
        </w:tc>
        <w:tc>
          <w:tcPr>
            <w:tcW w:w="1688" w:type="dxa"/>
            <w:tcBorders>
              <w:top w:val="single" w:color="auto" w:sz="4" w:space="0"/>
              <w:left w:val="single" w:color="auto" w:sz="4" w:space="0"/>
              <w:right w:val="single" w:color="auto" w:sz="4" w:space="0"/>
            </w:tcBorders>
          </w:tcPr>
          <w:p w14:paraId="26FDD5F0">
            <w:pPr>
              <w:pStyle w:val="17"/>
              <w:adjustRightInd w:val="0"/>
              <w:snapToGrid w:val="0"/>
              <w:spacing w:line="400" w:lineRule="exact"/>
              <w:jc w:val="center"/>
              <w:rPr>
                <w:rFonts w:cs="宋体"/>
                <w:b/>
                <w:bCs/>
                <w:color w:val="auto"/>
                <w:kern w:val="2"/>
                <w:sz w:val="22"/>
                <w:szCs w:val="22"/>
                <w:highlight w:val="none"/>
              </w:rPr>
            </w:pPr>
          </w:p>
        </w:tc>
        <w:tc>
          <w:tcPr>
            <w:tcW w:w="2110" w:type="dxa"/>
            <w:tcBorders>
              <w:top w:val="single" w:color="auto" w:sz="4" w:space="0"/>
              <w:left w:val="single" w:color="auto" w:sz="4" w:space="0"/>
              <w:right w:val="single" w:color="auto" w:sz="4" w:space="0"/>
            </w:tcBorders>
          </w:tcPr>
          <w:p w14:paraId="534ABE10">
            <w:pPr>
              <w:pStyle w:val="17"/>
              <w:adjustRightInd w:val="0"/>
              <w:snapToGrid w:val="0"/>
              <w:spacing w:line="400" w:lineRule="exact"/>
              <w:jc w:val="center"/>
              <w:rPr>
                <w:rFonts w:cs="宋体"/>
                <w:b/>
                <w:bCs/>
                <w:color w:val="auto"/>
                <w:kern w:val="2"/>
                <w:sz w:val="22"/>
                <w:szCs w:val="22"/>
                <w:highlight w:val="none"/>
              </w:rPr>
            </w:pPr>
          </w:p>
        </w:tc>
        <w:tc>
          <w:tcPr>
            <w:tcW w:w="1477" w:type="dxa"/>
            <w:tcBorders>
              <w:top w:val="single" w:color="auto" w:sz="4" w:space="0"/>
              <w:left w:val="single" w:color="auto" w:sz="4" w:space="0"/>
              <w:right w:val="single" w:color="auto" w:sz="4" w:space="0"/>
            </w:tcBorders>
          </w:tcPr>
          <w:p w14:paraId="5E531F42">
            <w:pPr>
              <w:pStyle w:val="17"/>
              <w:adjustRightInd w:val="0"/>
              <w:snapToGrid w:val="0"/>
              <w:spacing w:line="400" w:lineRule="exact"/>
              <w:jc w:val="center"/>
              <w:rPr>
                <w:rFonts w:cs="宋体"/>
                <w:b/>
                <w:bCs/>
                <w:color w:val="auto"/>
                <w:kern w:val="2"/>
                <w:sz w:val="22"/>
                <w:szCs w:val="22"/>
                <w:highlight w:val="none"/>
              </w:rPr>
            </w:pPr>
          </w:p>
        </w:tc>
        <w:tc>
          <w:tcPr>
            <w:tcW w:w="1230" w:type="dxa"/>
            <w:tcBorders>
              <w:top w:val="single" w:color="auto" w:sz="4" w:space="0"/>
              <w:left w:val="single" w:color="auto" w:sz="4" w:space="0"/>
              <w:right w:val="single" w:color="auto" w:sz="4" w:space="0"/>
            </w:tcBorders>
          </w:tcPr>
          <w:p w14:paraId="18B4DC9C">
            <w:pPr>
              <w:pStyle w:val="17"/>
              <w:adjustRightInd w:val="0"/>
              <w:snapToGrid w:val="0"/>
              <w:spacing w:line="400" w:lineRule="exact"/>
              <w:jc w:val="center"/>
              <w:rPr>
                <w:rFonts w:cs="宋体"/>
                <w:b/>
                <w:bCs/>
                <w:color w:val="auto"/>
                <w:kern w:val="2"/>
                <w:sz w:val="22"/>
                <w:szCs w:val="22"/>
                <w:highlight w:val="none"/>
              </w:rPr>
            </w:pPr>
          </w:p>
        </w:tc>
        <w:tc>
          <w:tcPr>
            <w:tcW w:w="1940" w:type="dxa"/>
            <w:tcBorders>
              <w:top w:val="single" w:color="auto" w:sz="4" w:space="0"/>
              <w:left w:val="single" w:color="auto" w:sz="4" w:space="0"/>
              <w:right w:val="single" w:color="auto" w:sz="4" w:space="0"/>
            </w:tcBorders>
          </w:tcPr>
          <w:p w14:paraId="0EFF884C">
            <w:pPr>
              <w:pStyle w:val="17"/>
              <w:adjustRightInd w:val="0"/>
              <w:snapToGrid w:val="0"/>
              <w:spacing w:line="400" w:lineRule="exact"/>
              <w:jc w:val="center"/>
              <w:rPr>
                <w:rFonts w:cs="宋体"/>
                <w:b/>
                <w:bCs/>
                <w:color w:val="auto"/>
                <w:kern w:val="2"/>
                <w:sz w:val="22"/>
                <w:szCs w:val="22"/>
                <w:highlight w:val="none"/>
              </w:rPr>
            </w:pPr>
          </w:p>
        </w:tc>
      </w:tr>
      <w:tr w14:paraId="7AB2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3B121F44">
            <w:pPr>
              <w:pStyle w:val="17"/>
              <w:adjustRightInd w:val="0"/>
              <w:snapToGrid w:val="0"/>
              <w:spacing w:line="400" w:lineRule="exact"/>
              <w:jc w:val="center"/>
              <w:rPr>
                <w:rFonts w:cs="宋体"/>
                <w:b/>
                <w:bCs/>
                <w:color w:val="auto"/>
                <w:kern w:val="2"/>
                <w:sz w:val="22"/>
                <w:szCs w:val="22"/>
                <w:highlight w:val="none"/>
              </w:rPr>
            </w:pPr>
          </w:p>
        </w:tc>
        <w:tc>
          <w:tcPr>
            <w:tcW w:w="1688" w:type="dxa"/>
            <w:tcBorders>
              <w:top w:val="single" w:color="auto" w:sz="4" w:space="0"/>
              <w:left w:val="single" w:color="auto" w:sz="4" w:space="0"/>
              <w:right w:val="single" w:color="auto" w:sz="4" w:space="0"/>
            </w:tcBorders>
          </w:tcPr>
          <w:p w14:paraId="7BD54C35">
            <w:pPr>
              <w:pStyle w:val="17"/>
              <w:adjustRightInd w:val="0"/>
              <w:snapToGrid w:val="0"/>
              <w:spacing w:line="400" w:lineRule="exact"/>
              <w:jc w:val="center"/>
              <w:rPr>
                <w:rFonts w:cs="宋体"/>
                <w:b/>
                <w:bCs/>
                <w:color w:val="auto"/>
                <w:kern w:val="2"/>
                <w:sz w:val="22"/>
                <w:szCs w:val="22"/>
                <w:highlight w:val="none"/>
              </w:rPr>
            </w:pPr>
          </w:p>
        </w:tc>
        <w:tc>
          <w:tcPr>
            <w:tcW w:w="2110" w:type="dxa"/>
            <w:tcBorders>
              <w:top w:val="single" w:color="auto" w:sz="4" w:space="0"/>
              <w:left w:val="single" w:color="auto" w:sz="4" w:space="0"/>
              <w:right w:val="single" w:color="auto" w:sz="4" w:space="0"/>
            </w:tcBorders>
          </w:tcPr>
          <w:p w14:paraId="0A6227FE">
            <w:pPr>
              <w:pStyle w:val="17"/>
              <w:adjustRightInd w:val="0"/>
              <w:snapToGrid w:val="0"/>
              <w:spacing w:line="400" w:lineRule="exact"/>
              <w:jc w:val="center"/>
              <w:rPr>
                <w:rFonts w:cs="宋体"/>
                <w:b/>
                <w:bCs/>
                <w:color w:val="auto"/>
                <w:kern w:val="2"/>
                <w:sz w:val="22"/>
                <w:szCs w:val="22"/>
                <w:highlight w:val="none"/>
              </w:rPr>
            </w:pPr>
          </w:p>
        </w:tc>
        <w:tc>
          <w:tcPr>
            <w:tcW w:w="1477" w:type="dxa"/>
            <w:tcBorders>
              <w:top w:val="single" w:color="auto" w:sz="4" w:space="0"/>
              <w:left w:val="single" w:color="auto" w:sz="4" w:space="0"/>
              <w:right w:val="single" w:color="auto" w:sz="4" w:space="0"/>
            </w:tcBorders>
          </w:tcPr>
          <w:p w14:paraId="0C717EF8">
            <w:pPr>
              <w:pStyle w:val="17"/>
              <w:adjustRightInd w:val="0"/>
              <w:snapToGrid w:val="0"/>
              <w:spacing w:line="400" w:lineRule="exact"/>
              <w:jc w:val="center"/>
              <w:rPr>
                <w:rFonts w:cs="宋体"/>
                <w:b/>
                <w:bCs/>
                <w:color w:val="auto"/>
                <w:kern w:val="2"/>
                <w:sz w:val="22"/>
                <w:szCs w:val="22"/>
                <w:highlight w:val="none"/>
              </w:rPr>
            </w:pPr>
          </w:p>
        </w:tc>
        <w:tc>
          <w:tcPr>
            <w:tcW w:w="1230" w:type="dxa"/>
            <w:tcBorders>
              <w:top w:val="single" w:color="auto" w:sz="4" w:space="0"/>
              <w:left w:val="single" w:color="auto" w:sz="4" w:space="0"/>
              <w:right w:val="single" w:color="auto" w:sz="4" w:space="0"/>
            </w:tcBorders>
          </w:tcPr>
          <w:p w14:paraId="43F30AB2">
            <w:pPr>
              <w:pStyle w:val="17"/>
              <w:adjustRightInd w:val="0"/>
              <w:snapToGrid w:val="0"/>
              <w:spacing w:line="400" w:lineRule="exact"/>
              <w:jc w:val="center"/>
              <w:rPr>
                <w:rFonts w:cs="宋体"/>
                <w:b/>
                <w:bCs/>
                <w:color w:val="auto"/>
                <w:kern w:val="2"/>
                <w:sz w:val="22"/>
                <w:szCs w:val="22"/>
                <w:highlight w:val="none"/>
              </w:rPr>
            </w:pPr>
          </w:p>
        </w:tc>
        <w:tc>
          <w:tcPr>
            <w:tcW w:w="1940" w:type="dxa"/>
            <w:tcBorders>
              <w:top w:val="single" w:color="auto" w:sz="4" w:space="0"/>
              <w:left w:val="single" w:color="auto" w:sz="4" w:space="0"/>
              <w:right w:val="single" w:color="auto" w:sz="4" w:space="0"/>
            </w:tcBorders>
          </w:tcPr>
          <w:p w14:paraId="78D889B1">
            <w:pPr>
              <w:pStyle w:val="17"/>
              <w:adjustRightInd w:val="0"/>
              <w:snapToGrid w:val="0"/>
              <w:spacing w:line="400" w:lineRule="exact"/>
              <w:jc w:val="center"/>
              <w:rPr>
                <w:rFonts w:cs="宋体"/>
                <w:b/>
                <w:bCs/>
                <w:color w:val="auto"/>
                <w:kern w:val="2"/>
                <w:sz w:val="22"/>
                <w:szCs w:val="22"/>
                <w:highlight w:val="none"/>
              </w:rPr>
            </w:pPr>
          </w:p>
        </w:tc>
      </w:tr>
      <w:tr w14:paraId="6999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035ED298">
            <w:pPr>
              <w:pStyle w:val="17"/>
              <w:adjustRightInd w:val="0"/>
              <w:snapToGrid w:val="0"/>
              <w:spacing w:line="400" w:lineRule="exact"/>
              <w:jc w:val="center"/>
              <w:rPr>
                <w:rFonts w:cs="宋体"/>
                <w:b/>
                <w:bCs/>
                <w:color w:val="auto"/>
                <w:kern w:val="2"/>
                <w:sz w:val="22"/>
                <w:szCs w:val="22"/>
                <w:highlight w:val="none"/>
              </w:rPr>
            </w:pPr>
          </w:p>
        </w:tc>
        <w:tc>
          <w:tcPr>
            <w:tcW w:w="1688" w:type="dxa"/>
            <w:tcBorders>
              <w:top w:val="single" w:color="auto" w:sz="4" w:space="0"/>
              <w:left w:val="single" w:color="auto" w:sz="4" w:space="0"/>
              <w:right w:val="single" w:color="auto" w:sz="4" w:space="0"/>
            </w:tcBorders>
          </w:tcPr>
          <w:p w14:paraId="79CFE824">
            <w:pPr>
              <w:pStyle w:val="17"/>
              <w:adjustRightInd w:val="0"/>
              <w:snapToGrid w:val="0"/>
              <w:spacing w:line="400" w:lineRule="exact"/>
              <w:jc w:val="center"/>
              <w:rPr>
                <w:rFonts w:cs="宋体"/>
                <w:b/>
                <w:bCs/>
                <w:color w:val="auto"/>
                <w:kern w:val="2"/>
                <w:sz w:val="22"/>
                <w:szCs w:val="22"/>
                <w:highlight w:val="none"/>
              </w:rPr>
            </w:pPr>
          </w:p>
        </w:tc>
        <w:tc>
          <w:tcPr>
            <w:tcW w:w="2110" w:type="dxa"/>
            <w:tcBorders>
              <w:top w:val="single" w:color="auto" w:sz="4" w:space="0"/>
              <w:left w:val="single" w:color="auto" w:sz="4" w:space="0"/>
              <w:right w:val="single" w:color="auto" w:sz="4" w:space="0"/>
            </w:tcBorders>
          </w:tcPr>
          <w:p w14:paraId="4CA28745">
            <w:pPr>
              <w:pStyle w:val="17"/>
              <w:adjustRightInd w:val="0"/>
              <w:snapToGrid w:val="0"/>
              <w:spacing w:line="400" w:lineRule="exact"/>
              <w:jc w:val="center"/>
              <w:rPr>
                <w:rFonts w:cs="宋体"/>
                <w:b/>
                <w:bCs/>
                <w:color w:val="auto"/>
                <w:kern w:val="2"/>
                <w:sz w:val="22"/>
                <w:szCs w:val="22"/>
                <w:highlight w:val="none"/>
              </w:rPr>
            </w:pPr>
          </w:p>
        </w:tc>
        <w:tc>
          <w:tcPr>
            <w:tcW w:w="1477" w:type="dxa"/>
            <w:tcBorders>
              <w:top w:val="single" w:color="auto" w:sz="4" w:space="0"/>
              <w:left w:val="single" w:color="auto" w:sz="4" w:space="0"/>
              <w:right w:val="single" w:color="auto" w:sz="4" w:space="0"/>
            </w:tcBorders>
          </w:tcPr>
          <w:p w14:paraId="4E742C3E">
            <w:pPr>
              <w:pStyle w:val="17"/>
              <w:adjustRightInd w:val="0"/>
              <w:snapToGrid w:val="0"/>
              <w:spacing w:line="400" w:lineRule="exact"/>
              <w:jc w:val="center"/>
              <w:rPr>
                <w:rFonts w:cs="宋体"/>
                <w:b/>
                <w:bCs/>
                <w:color w:val="auto"/>
                <w:kern w:val="2"/>
                <w:sz w:val="22"/>
                <w:szCs w:val="22"/>
                <w:highlight w:val="none"/>
              </w:rPr>
            </w:pPr>
          </w:p>
        </w:tc>
        <w:tc>
          <w:tcPr>
            <w:tcW w:w="1230" w:type="dxa"/>
            <w:tcBorders>
              <w:top w:val="single" w:color="auto" w:sz="4" w:space="0"/>
              <w:left w:val="single" w:color="auto" w:sz="4" w:space="0"/>
              <w:right w:val="single" w:color="auto" w:sz="4" w:space="0"/>
            </w:tcBorders>
          </w:tcPr>
          <w:p w14:paraId="55C757E3">
            <w:pPr>
              <w:pStyle w:val="17"/>
              <w:adjustRightInd w:val="0"/>
              <w:snapToGrid w:val="0"/>
              <w:spacing w:line="400" w:lineRule="exact"/>
              <w:jc w:val="center"/>
              <w:rPr>
                <w:rFonts w:cs="宋体"/>
                <w:b/>
                <w:bCs/>
                <w:color w:val="auto"/>
                <w:kern w:val="2"/>
                <w:sz w:val="22"/>
                <w:szCs w:val="22"/>
                <w:highlight w:val="none"/>
              </w:rPr>
            </w:pPr>
          </w:p>
        </w:tc>
        <w:tc>
          <w:tcPr>
            <w:tcW w:w="1940" w:type="dxa"/>
            <w:tcBorders>
              <w:top w:val="single" w:color="auto" w:sz="4" w:space="0"/>
              <w:left w:val="single" w:color="auto" w:sz="4" w:space="0"/>
              <w:right w:val="single" w:color="auto" w:sz="4" w:space="0"/>
            </w:tcBorders>
          </w:tcPr>
          <w:p w14:paraId="50106679">
            <w:pPr>
              <w:pStyle w:val="17"/>
              <w:adjustRightInd w:val="0"/>
              <w:snapToGrid w:val="0"/>
              <w:spacing w:line="400" w:lineRule="exact"/>
              <w:jc w:val="center"/>
              <w:rPr>
                <w:rFonts w:cs="宋体"/>
                <w:b/>
                <w:bCs/>
                <w:color w:val="auto"/>
                <w:kern w:val="2"/>
                <w:sz w:val="22"/>
                <w:szCs w:val="22"/>
                <w:highlight w:val="none"/>
              </w:rPr>
            </w:pPr>
          </w:p>
        </w:tc>
      </w:tr>
      <w:tr w14:paraId="6E95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38878D33">
            <w:pPr>
              <w:pStyle w:val="17"/>
              <w:adjustRightInd w:val="0"/>
              <w:snapToGrid w:val="0"/>
              <w:spacing w:line="400" w:lineRule="exact"/>
              <w:jc w:val="center"/>
              <w:rPr>
                <w:rFonts w:cs="宋体"/>
                <w:b/>
                <w:bCs/>
                <w:color w:val="auto"/>
                <w:kern w:val="2"/>
                <w:sz w:val="22"/>
                <w:szCs w:val="22"/>
                <w:highlight w:val="none"/>
              </w:rPr>
            </w:pPr>
          </w:p>
        </w:tc>
        <w:tc>
          <w:tcPr>
            <w:tcW w:w="1688" w:type="dxa"/>
            <w:tcBorders>
              <w:top w:val="single" w:color="auto" w:sz="4" w:space="0"/>
              <w:left w:val="single" w:color="auto" w:sz="4" w:space="0"/>
              <w:right w:val="single" w:color="auto" w:sz="4" w:space="0"/>
            </w:tcBorders>
          </w:tcPr>
          <w:p w14:paraId="5A83C30B">
            <w:pPr>
              <w:pStyle w:val="17"/>
              <w:adjustRightInd w:val="0"/>
              <w:snapToGrid w:val="0"/>
              <w:spacing w:line="400" w:lineRule="exact"/>
              <w:jc w:val="center"/>
              <w:rPr>
                <w:rFonts w:cs="宋体"/>
                <w:b/>
                <w:bCs/>
                <w:color w:val="auto"/>
                <w:kern w:val="2"/>
                <w:sz w:val="22"/>
                <w:szCs w:val="22"/>
                <w:highlight w:val="none"/>
              </w:rPr>
            </w:pPr>
          </w:p>
        </w:tc>
        <w:tc>
          <w:tcPr>
            <w:tcW w:w="2110" w:type="dxa"/>
            <w:tcBorders>
              <w:top w:val="single" w:color="auto" w:sz="4" w:space="0"/>
              <w:left w:val="single" w:color="auto" w:sz="4" w:space="0"/>
              <w:right w:val="single" w:color="auto" w:sz="4" w:space="0"/>
            </w:tcBorders>
          </w:tcPr>
          <w:p w14:paraId="1B23872C">
            <w:pPr>
              <w:pStyle w:val="17"/>
              <w:adjustRightInd w:val="0"/>
              <w:snapToGrid w:val="0"/>
              <w:spacing w:line="400" w:lineRule="exact"/>
              <w:jc w:val="center"/>
              <w:rPr>
                <w:rFonts w:cs="宋体"/>
                <w:b/>
                <w:bCs/>
                <w:color w:val="auto"/>
                <w:kern w:val="2"/>
                <w:sz w:val="22"/>
                <w:szCs w:val="22"/>
                <w:highlight w:val="none"/>
              </w:rPr>
            </w:pPr>
          </w:p>
        </w:tc>
        <w:tc>
          <w:tcPr>
            <w:tcW w:w="1477" w:type="dxa"/>
            <w:tcBorders>
              <w:top w:val="single" w:color="auto" w:sz="4" w:space="0"/>
              <w:left w:val="single" w:color="auto" w:sz="4" w:space="0"/>
              <w:right w:val="single" w:color="auto" w:sz="4" w:space="0"/>
            </w:tcBorders>
          </w:tcPr>
          <w:p w14:paraId="641FCDB6">
            <w:pPr>
              <w:pStyle w:val="17"/>
              <w:adjustRightInd w:val="0"/>
              <w:snapToGrid w:val="0"/>
              <w:spacing w:line="400" w:lineRule="exact"/>
              <w:jc w:val="center"/>
              <w:rPr>
                <w:rFonts w:cs="宋体"/>
                <w:b/>
                <w:bCs/>
                <w:color w:val="auto"/>
                <w:kern w:val="2"/>
                <w:sz w:val="22"/>
                <w:szCs w:val="22"/>
                <w:highlight w:val="none"/>
              </w:rPr>
            </w:pPr>
          </w:p>
        </w:tc>
        <w:tc>
          <w:tcPr>
            <w:tcW w:w="1230" w:type="dxa"/>
            <w:tcBorders>
              <w:top w:val="single" w:color="auto" w:sz="4" w:space="0"/>
              <w:left w:val="single" w:color="auto" w:sz="4" w:space="0"/>
              <w:right w:val="single" w:color="auto" w:sz="4" w:space="0"/>
            </w:tcBorders>
          </w:tcPr>
          <w:p w14:paraId="629FD857">
            <w:pPr>
              <w:pStyle w:val="17"/>
              <w:adjustRightInd w:val="0"/>
              <w:snapToGrid w:val="0"/>
              <w:spacing w:line="400" w:lineRule="exact"/>
              <w:jc w:val="center"/>
              <w:rPr>
                <w:rFonts w:cs="宋体"/>
                <w:b/>
                <w:bCs/>
                <w:color w:val="auto"/>
                <w:kern w:val="2"/>
                <w:sz w:val="22"/>
                <w:szCs w:val="22"/>
                <w:highlight w:val="none"/>
              </w:rPr>
            </w:pPr>
          </w:p>
        </w:tc>
        <w:tc>
          <w:tcPr>
            <w:tcW w:w="1940" w:type="dxa"/>
            <w:tcBorders>
              <w:top w:val="single" w:color="auto" w:sz="4" w:space="0"/>
              <w:left w:val="single" w:color="auto" w:sz="4" w:space="0"/>
              <w:right w:val="single" w:color="auto" w:sz="4" w:space="0"/>
            </w:tcBorders>
          </w:tcPr>
          <w:p w14:paraId="1A12A8BA">
            <w:pPr>
              <w:pStyle w:val="17"/>
              <w:adjustRightInd w:val="0"/>
              <w:snapToGrid w:val="0"/>
              <w:spacing w:line="400" w:lineRule="exact"/>
              <w:jc w:val="center"/>
              <w:rPr>
                <w:rFonts w:cs="宋体"/>
                <w:b/>
                <w:bCs/>
                <w:color w:val="auto"/>
                <w:kern w:val="2"/>
                <w:sz w:val="22"/>
                <w:szCs w:val="22"/>
                <w:highlight w:val="none"/>
              </w:rPr>
            </w:pPr>
          </w:p>
        </w:tc>
      </w:tr>
      <w:tr w14:paraId="61A9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614E854B">
            <w:pPr>
              <w:pStyle w:val="17"/>
              <w:adjustRightInd w:val="0"/>
              <w:snapToGrid w:val="0"/>
              <w:spacing w:line="400" w:lineRule="exact"/>
              <w:jc w:val="center"/>
              <w:rPr>
                <w:rFonts w:cs="宋体"/>
                <w:b/>
                <w:bCs/>
                <w:color w:val="auto"/>
                <w:kern w:val="2"/>
                <w:sz w:val="22"/>
                <w:szCs w:val="22"/>
                <w:highlight w:val="none"/>
              </w:rPr>
            </w:pPr>
          </w:p>
        </w:tc>
        <w:tc>
          <w:tcPr>
            <w:tcW w:w="1688" w:type="dxa"/>
            <w:tcBorders>
              <w:top w:val="single" w:color="auto" w:sz="4" w:space="0"/>
              <w:left w:val="single" w:color="auto" w:sz="4" w:space="0"/>
              <w:right w:val="single" w:color="auto" w:sz="4" w:space="0"/>
            </w:tcBorders>
          </w:tcPr>
          <w:p w14:paraId="69FF2CE4">
            <w:pPr>
              <w:pStyle w:val="17"/>
              <w:adjustRightInd w:val="0"/>
              <w:snapToGrid w:val="0"/>
              <w:spacing w:line="400" w:lineRule="exact"/>
              <w:jc w:val="center"/>
              <w:rPr>
                <w:rFonts w:cs="宋体"/>
                <w:b/>
                <w:bCs/>
                <w:color w:val="auto"/>
                <w:kern w:val="2"/>
                <w:sz w:val="22"/>
                <w:szCs w:val="22"/>
                <w:highlight w:val="none"/>
              </w:rPr>
            </w:pPr>
          </w:p>
        </w:tc>
        <w:tc>
          <w:tcPr>
            <w:tcW w:w="2110" w:type="dxa"/>
            <w:tcBorders>
              <w:top w:val="single" w:color="auto" w:sz="4" w:space="0"/>
              <w:left w:val="single" w:color="auto" w:sz="4" w:space="0"/>
              <w:right w:val="single" w:color="auto" w:sz="4" w:space="0"/>
            </w:tcBorders>
          </w:tcPr>
          <w:p w14:paraId="2F276A1C">
            <w:pPr>
              <w:pStyle w:val="17"/>
              <w:adjustRightInd w:val="0"/>
              <w:snapToGrid w:val="0"/>
              <w:spacing w:line="400" w:lineRule="exact"/>
              <w:jc w:val="center"/>
              <w:rPr>
                <w:rFonts w:cs="宋体"/>
                <w:b/>
                <w:bCs/>
                <w:color w:val="auto"/>
                <w:kern w:val="2"/>
                <w:sz w:val="22"/>
                <w:szCs w:val="22"/>
                <w:highlight w:val="none"/>
              </w:rPr>
            </w:pPr>
          </w:p>
        </w:tc>
        <w:tc>
          <w:tcPr>
            <w:tcW w:w="1477" w:type="dxa"/>
            <w:tcBorders>
              <w:top w:val="single" w:color="auto" w:sz="4" w:space="0"/>
              <w:left w:val="single" w:color="auto" w:sz="4" w:space="0"/>
              <w:right w:val="single" w:color="auto" w:sz="4" w:space="0"/>
            </w:tcBorders>
          </w:tcPr>
          <w:p w14:paraId="7115109E">
            <w:pPr>
              <w:pStyle w:val="17"/>
              <w:adjustRightInd w:val="0"/>
              <w:snapToGrid w:val="0"/>
              <w:spacing w:line="400" w:lineRule="exact"/>
              <w:jc w:val="center"/>
              <w:rPr>
                <w:rFonts w:cs="宋体"/>
                <w:b/>
                <w:bCs/>
                <w:color w:val="auto"/>
                <w:kern w:val="2"/>
                <w:sz w:val="22"/>
                <w:szCs w:val="22"/>
                <w:highlight w:val="none"/>
              </w:rPr>
            </w:pPr>
          </w:p>
        </w:tc>
        <w:tc>
          <w:tcPr>
            <w:tcW w:w="1230" w:type="dxa"/>
            <w:tcBorders>
              <w:top w:val="single" w:color="auto" w:sz="4" w:space="0"/>
              <w:left w:val="single" w:color="auto" w:sz="4" w:space="0"/>
              <w:right w:val="single" w:color="auto" w:sz="4" w:space="0"/>
            </w:tcBorders>
          </w:tcPr>
          <w:p w14:paraId="0C89DA77">
            <w:pPr>
              <w:pStyle w:val="17"/>
              <w:adjustRightInd w:val="0"/>
              <w:snapToGrid w:val="0"/>
              <w:spacing w:line="400" w:lineRule="exact"/>
              <w:jc w:val="center"/>
              <w:rPr>
                <w:rFonts w:cs="宋体"/>
                <w:b/>
                <w:bCs/>
                <w:color w:val="auto"/>
                <w:kern w:val="2"/>
                <w:sz w:val="22"/>
                <w:szCs w:val="22"/>
                <w:highlight w:val="none"/>
              </w:rPr>
            </w:pPr>
          </w:p>
        </w:tc>
        <w:tc>
          <w:tcPr>
            <w:tcW w:w="1940" w:type="dxa"/>
            <w:tcBorders>
              <w:top w:val="single" w:color="auto" w:sz="4" w:space="0"/>
              <w:left w:val="single" w:color="auto" w:sz="4" w:space="0"/>
              <w:right w:val="single" w:color="auto" w:sz="4" w:space="0"/>
            </w:tcBorders>
          </w:tcPr>
          <w:p w14:paraId="0319F807">
            <w:pPr>
              <w:pStyle w:val="17"/>
              <w:adjustRightInd w:val="0"/>
              <w:snapToGrid w:val="0"/>
              <w:spacing w:line="400" w:lineRule="exact"/>
              <w:jc w:val="center"/>
              <w:rPr>
                <w:rFonts w:cs="宋体"/>
                <w:b/>
                <w:bCs/>
                <w:color w:val="auto"/>
                <w:kern w:val="2"/>
                <w:sz w:val="22"/>
                <w:szCs w:val="22"/>
                <w:highlight w:val="none"/>
              </w:rPr>
            </w:pPr>
          </w:p>
        </w:tc>
      </w:tr>
      <w:tr w14:paraId="11A0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473F130D">
            <w:pPr>
              <w:pStyle w:val="17"/>
              <w:adjustRightInd w:val="0"/>
              <w:snapToGrid w:val="0"/>
              <w:spacing w:line="400" w:lineRule="exact"/>
              <w:jc w:val="center"/>
              <w:rPr>
                <w:rFonts w:cs="宋体"/>
                <w:b/>
                <w:bCs/>
                <w:color w:val="auto"/>
                <w:kern w:val="2"/>
                <w:sz w:val="22"/>
                <w:szCs w:val="22"/>
                <w:highlight w:val="none"/>
              </w:rPr>
            </w:pPr>
          </w:p>
        </w:tc>
        <w:tc>
          <w:tcPr>
            <w:tcW w:w="1688" w:type="dxa"/>
            <w:tcBorders>
              <w:top w:val="single" w:color="auto" w:sz="4" w:space="0"/>
              <w:left w:val="single" w:color="auto" w:sz="4" w:space="0"/>
              <w:right w:val="single" w:color="auto" w:sz="4" w:space="0"/>
            </w:tcBorders>
          </w:tcPr>
          <w:p w14:paraId="7D7A287B">
            <w:pPr>
              <w:pStyle w:val="17"/>
              <w:adjustRightInd w:val="0"/>
              <w:snapToGrid w:val="0"/>
              <w:spacing w:line="400" w:lineRule="exact"/>
              <w:jc w:val="center"/>
              <w:rPr>
                <w:rFonts w:cs="宋体"/>
                <w:b/>
                <w:bCs/>
                <w:color w:val="auto"/>
                <w:kern w:val="2"/>
                <w:sz w:val="22"/>
                <w:szCs w:val="22"/>
                <w:highlight w:val="none"/>
              </w:rPr>
            </w:pPr>
          </w:p>
        </w:tc>
        <w:tc>
          <w:tcPr>
            <w:tcW w:w="2110" w:type="dxa"/>
            <w:tcBorders>
              <w:top w:val="single" w:color="auto" w:sz="4" w:space="0"/>
              <w:left w:val="single" w:color="auto" w:sz="4" w:space="0"/>
              <w:right w:val="single" w:color="auto" w:sz="4" w:space="0"/>
            </w:tcBorders>
          </w:tcPr>
          <w:p w14:paraId="5026F248">
            <w:pPr>
              <w:pStyle w:val="17"/>
              <w:adjustRightInd w:val="0"/>
              <w:snapToGrid w:val="0"/>
              <w:spacing w:line="400" w:lineRule="exact"/>
              <w:jc w:val="center"/>
              <w:rPr>
                <w:rFonts w:cs="宋体"/>
                <w:b/>
                <w:bCs/>
                <w:color w:val="auto"/>
                <w:kern w:val="2"/>
                <w:sz w:val="22"/>
                <w:szCs w:val="22"/>
                <w:highlight w:val="none"/>
              </w:rPr>
            </w:pPr>
          </w:p>
        </w:tc>
        <w:tc>
          <w:tcPr>
            <w:tcW w:w="1477" w:type="dxa"/>
            <w:tcBorders>
              <w:top w:val="single" w:color="auto" w:sz="4" w:space="0"/>
              <w:left w:val="single" w:color="auto" w:sz="4" w:space="0"/>
              <w:right w:val="single" w:color="auto" w:sz="4" w:space="0"/>
            </w:tcBorders>
          </w:tcPr>
          <w:p w14:paraId="5D13D8F6">
            <w:pPr>
              <w:pStyle w:val="17"/>
              <w:adjustRightInd w:val="0"/>
              <w:snapToGrid w:val="0"/>
              <w:spacing w:line="400" w:lineRule="exact"/>
              <w:jc w:val="center"/>
              <w:rPr>
                <w:rFonts w:cs="宋体"/>
                <w:b/>
                <w:bCs/>
                <w:color w:val="auto"/>
                <w:kern w:val="2"/>
                <w:sz w:val="22"/>
                <w:szCs w:val="22"/>
                <w:highlight w:val="none"/>
              </w:rPr>
            </w:pPr>
          </w:p>
        </w:tc>
        <w:tc>
          <w:tcPr>
            <w:tcW w:w="1230" w:type="dxa"/>
            <w:tcBorders>
              <w:top w:val="single" w:color="auto" w:sz="4" w:space="0"/>
              <w:left w:val="single" w:color="auto" w:sz="4" w:space="0"/>
              <w:right w:val="single" w:color="auto" w:sz="4" w:space="0"/>
            </w:tcBorders>
          </w:tcPr>
          <w:p w14:paraId="59BE6410">
            <w:pPr>
              <w:pStyle w:val="17"/>
              <w:adjustRightInd w:val="0"/>
              <w:snapToGrid w:val="0"/>
              <w:spacing w:line="400" w:lineRule="exact"/>
              <w:jc w:val="center"/>
              <w:rPr>
                <w:rFonts w:cs="宋体"/>
                <w:b/>
                <w:bCs/>
                <w:color w:val="auto"/>
                <w:kern w:val="2"/>
                <w:sz w:val="22"/>
                <w:szCs w:val="22"/>
                <w:highlight w:val="none"/>
              </w:rPr>
            </w:pPr>
          </w:p>
        </w:tc>
        <w:tc>
          <w:tcPr>
            <w:tcW w:w="1940" w:type="dxa"/>
            <w:tcBorders>
              <w:top w:val="single" w:color="auto" w:sz="4" w:space="0"/>
              <w:left w:val="single" w:color="auto" w:sz="4" w:space="0"/>
              <w:right w:val="single" w:color="auto" w:sz="4" w:space="0"/>
            </w:tcBorders>
          </w:tcPr>
          <w:p w14:paraId="1B5CE11D">
            <w:pPr>
              <w:pStyle w:val="17"/>
              <w:adjustRightInd w:val="0"/>
              <w:snapToGrid w:val="0"/>
              <w:spacing w:line="400" w:lineRule="exact"/>
              <w:jc w:val="center"/>
              <w:rPr>
                <w:rFonts w:cs="宋体"/>
                <w:b/>
                <w:bCs/>
                <w:color w:val="auto"/>
                <w:kern w:val="2"/>
                <w:sz w:val="22"/>
                <w:szCs w:val="22"/>
                <w:highlight w:val="none"/>
              </w:rPr>
            </w:pPr>
          </w:p>
        </w:tc>
      </w:tr>
      <w:tr w14:paraId="7BCC8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5" w:type="dxa"/>
            <w:tcBorders>
              <w:top w:val="single" w:color="auto" w:sz="4" w:space="0"/>
              <w:left w:val="single" w:color="auto" w:sz="4" w:space="0"/>
              <w:right w:val="single" w:color="auto" w:sz="4" w:space="0"/>
            </w:tcBorders>
          </w:tcPr>
          <w:p w14:paraId="338605E1">
            <w:pPr>
              <w:pStyle w:val="17"/>
              <w:adjustRightInd w:val="0"/>
              <w:snapToGrid w:val="0"/>
              <w:spacing w:line="400" w:lineRule="exact"/>
              <w:jc w:val="center"/>
              <w:rPr>
                <w:rFonts w:cs="宋体"/>
                <w:b/>
                <w:bCs/>
                <w:color w:val="auto"/>
                <w:kern w:val="2"/>
                <w:sz w:val="22"/>
                <w:szCs w:val="22"/>
                <w:highlight w:val="none"/>
              </w:rPr>
            </w:pPr>
          </w:p>
        </w:tc>
        <w:tc>
          <w:tcPr>
            <w:tcW w:w="1688" w:type="dxa"/>
            <w:tcBorders>
              <w:top w:val="single" w:color="auto" w:sz="4" w:space="0"/>
              <w:left w:val="single" w:color="auto" w:sz="4" w:space="0"/>
              <w:right w:val="single" w:color="auto" w:sz="4" w:space="0"/>
            </w:tcBorders>
          </w:tcPr>
          <w:p w14:paraId="5E6DB89C">
            <w:pPr>
              <w:pStyle w:val="17"/>
              <w:adjustRightInd w:val="0"/>
              <w:snapToGrid w:val="0"/>
              <w:spacing w:line="400" w:lineRule="exact"/>
              <w:jc w:val="center"/>
              <w:rPr>
                <w:rFonts w:cs="宋体"/>
                <w:b/>
                <w:bCs/>
                <w:color w:val="auto"/>
                <w:kern w:val="2"/>
                <w:sz w:val="22"/>
                <w:szCs w:val="22"/>
                <w:highlight w:val="none"/>
              </w:rPr>
            </w:pPr>
          </w:p>
        </w:tc>
        <w:tc>
          <w:tcPr>
            <w:tcW w:w="2110" w:type="dxa"/>
            <w:tcBorders>
              <w:top w:val="single" w:color="auto" w:sz="4" w:space="0"/>
              <w:left w:val="single" w:color="auto" w:sz="4" w:space="0"/>
              <w:right w:val="single" w:color="auto" w:sz="4" w:space="0"/>
            </w:tcBorders>
          </w:tcPr>
          <w:p w14:paraId="61EFB994">
            <w:pPr>
              <w:pStyle w:val="17"/>
              <w:adjustRightInd w:val="0"/>
              <w:snapToGrid w:val="0"/>
              <w:spacing w:line="400" w:lineRule="exact"/>
              <w:jc w:val="center"/>
              <w:rPr>
                <w:rFonts w:cs="宋体"/>
                <w:b/>
                <w:bCs/>
                <w:color w:val="auto"/>
                <w:kern w:val="2"/>
                <w:sz w:val="22"/>
                <w:szCs w:val="22"/>
                <w:highlight w:val="none"/>
              </w:rPr>
            </w:pPr>
          </w:p>
        </w:tc>
        <w:tc>
          <w:tcPr>
            <w:tcW w:w="1477" w:type="dxa"/>
            <w:tcBorders>
              <w:top w:val="single" w:color="auto" w:sz="4" w:space="0"/>
              <w:left w:val="single" w:color="auto" w:sz="4" w:space="0"/>
              <w:right w:val="single" w:color="auto" w:sz="4" w:space="0"/>
            </w:tcBorders>
          </w:tcPr>
          <w:p w14:paraId="3D2AEC35">
            <w:pPr>
              <w:pStyle w:val="17"/>
              <w:adjustRightInd w:val="0"/>
              <w:snapToGrid w:val="0"/>
              <w:spacing w:line="400" w:lineRule="exact"/>
              <w:jc w:val="center"/>
              <w:rPr>
                <w:rFonts w:cs="宋体"/>
                <w:b/>
                <w:bCs/>
                <w:color w:val="auto"/>
                <w:kern w:val="2"/>
                <w:sz w:val="22"/>
                <w:szCs w:val="22"/>
                <w:highlight w:val="none"/>
              </w:rPr>
            </w:pPr>
          </w:p>
        </w:tc>
        <w:tc>
          <w:tcPr>
            <w:tcW w:w="1230" w:type="dxa"/>
            <w:tcBorders>
              <w:top w:val="single" w:color="auto" w:sz="4" w:space="0"/>
              <w:left w:val="single" w:color="auto" w:sz="4" w:space="0"/>
              <w:right w:val="single" w:color="auto" w:sz="4" w:space="0"/>
            </w:tcBorders>
          </w:tcPr>
          <w:p w14:paraId="27D9DAA2">
            <w:pPr>
              <w:pStyle w:val="17"/>
              <w:adjustRightInd w:val="0"/>
              <w:snapToGrid w:val="0"/>
              <w:spacing w:line="400" w:lineRule="exact"/>
              <w:jc w:val="center"/>
              <w:rPr>
                <w:rFonts w:cs="宋体"/>
                <w:b/>
                <w:bCs/>
                <w:color w:val="auto"/>
                <w:kern w:val="2"/>
                <w:sz w:val="22"/>
                <w:szCs w:val="22"/>
                <w:highlight w:val="none"/>
              </w:rPr>
            </w:pPr>
          </w:p>
        </w:tc>
        <w:tc>
          <w:tcPr>
            <w:tcW w:w="1940" w:type="dxa"/>
            <w:tcBorders>
              <w:top w:val="single" w:color="auto" w:sz="4" w:space="0"/>
              <w:left w:val="single" w:color="auto" w:sz="4" w:space="0"/>
              <w:right w:val="single" w:color="auto" w:sz="4" w:space="0"/>
            </w:tcBorders>
          </w:tcPr>
          <w:p w14:paraId="637ABAEA">
            <w:pPr>
              <w:pStyle w:val="17"/>
              <w:adjustRightInd w:val="0"/>
              <w:snapToGrid w:val="0"/>
              <w:spacing w:line="400" w:lineRule="exact"/>
              <w:jc w:val="center"/>
              <w:rPr>
                <w:rFonts w:cs="宋体"/>
                <w:b/>
                <w:bCs/>
                <w:color w:val="auto"/>
                <w:kern w:val="2"/>
                <w:sz w:val="22"/>
                <w:szCs w:val="22"/>
                <w:highlight w:val="none"/>
              </w:rPr>
            </w:pPr>
          </w:p>
        </w:tc>
      </w:tr>
    </w:tbl>
    <w:p w14:paraId="5F941683">
      <w:pPr>
        <w:pStyle w:val="17"/>
        <w:adjustRightInd w:val="0"/>
        <w:snapToGrid w:val="0"/>
        <w:spacing w:line="400" w:lineRule="exact"/>
        <w:rPr>
          <w:rFonts w:cs="宋体"/>
          <w:color w:val="auto"/>
          <w:sz w:val="22"/>
          <w:highlight w:val="none"/>
        </w:rPr>
      </w:pPr>
    </w:p>
    <w:p w14:paraId="637B2C75">
      <w:pPr>
        <w:pStyle w:val="17"/>
        <w:adjustRightInd w:val="0"/>
        <w:snapToGrid w:val="0"/>
        <w:spacing w:line="400" w:lineRule="exact"/>
        <w:rPr>
          <w:rFonts w:cs="宋体"/>
          <w:color w:val="auto"/>
          <w:sz w:val="22"/>
          <w:highlight w:val="none"/>
        </w:rPr>
      </w:pPr>
      <w:r>
        <w:rPr>
          <w:rFonts w:hint="eastAsia" w:cs="宋体"/>
          <w:color w:val="auto"/>
          <w:sz w:val="22"/>
          <w:highlight w:val="none"/>
        </w:rPr>
        <w:t>供应商盖章：</w:t>
      </w:r>
    </w:p>
    <w:p w14:paraId="4FC7F0DE">
      <w:pPr>
        <w:pStyle w:val="17"/>
        <w:adjustRightInd w:val="0"/>
        <w:snapToGrid w:val="0"/>
        <w:spacing w:line="400" w:lineRule="exact"/>
        <w:rPr>
          <w:rFonts w:cs="宋体"/>
          <w:color w:val="auto"/>
          <w:sz w:val="24"/>
          <w:highlight w:val="none"/>
        </w:rPr>
      </w:pPr>
    </w:p>
    <w:p w14:paraId="526640BA">
      <w:pPr>
        <w:pStyle w:val="17"/>
        <w:adjustRightInd w:val="0"/>
        <w:snapToGrid w:val="0"/>
        <w:spacing w:line="400" w:lineRule="exact"/>
        <w:rPr>
          <w:rFonts w:cs="宋体"/>
          <w:color w:val="auto"/>
          <w:sz w:val="22"/>
          <w:highlight w:val="none"/>
          <w:u w:val="single"/>
        </w:rPr>
      </w:pPr>
    </w:p>
    <w:p w14:paraId="4ADF4970">
      <w:pPr>
        <w:pStyle w:val="17"/>
        <w:adjustRightInd w:val="0"/>
        <w:snapToGrid w:val="0"/>
        <w:spacing w:line="400" w:lineRule="exact"/>
        <w:rPr>
          <w:rFonts w:cs="宋体"/>
          <w:color w:val="auto"/>
          <w:sz w:val="22"/>
          <w:highlight w:val="none"/>
          <w:u w:val="single"/>
        </w:rPr>
      </w:pPr>
    </w:p>
    <w:p w14:paraId="5B28C2AF">
      <w:pPr>
        <w:pStyle w:val="17"/>
        <w:adjustRightInd w:val="0"/>
        <w:snapToGrid w:val="0"/>
        <w:spacing w:line="400" w:lineRule="exact"/>
        <w:rPr>
          <w:rFonts w:cs="宋体"/>
          <w:color w:val="auto"/>
          <w:sz w:val="22"/>
          <w:highlight w:val="none"/>
          <w:u w:val="single"/>
        </w:rPr>
      </w:pPr>
    </w:p>
    <w:p w14:paraId="7340171A">
      <w:pPr>
        <w:pStyle w:val="17"/>
        <w:adjustRightInd w:val="0"/>
        <w:snapToGrid w:val="0"/>
        <w:spacing w:line="400" w:lineRule="exact"/>
        <w:rPr>
          <w:rFonts w:cs="宋体"/>
          <w:color w:val="auto"/>
          <w:sz w:val="22"/>
          <w:highlight w:val="none"/>
          <w:u w:val="single"/>
        </w:rPr>
      </w:pPr>
    </w:p>
    <w:p w14:paraId="1CD4C0A1">
      <w:pPr>
        <w:pStyle w:val="17"/>
        <w:adjustRightInd w:val="0"/>
        <w:snapToGrid w:val="0"/>
        <w:spacing w:line="400" w:lineRule="exact"/>
        <w:rPr>
          <w:rFonts w:cs="宋体"/>
          <w:color w:val="auto"/>
          <w:sz w:val="24"/>
          <w:highlight w:val="none"/>
        </w:rPr>
      </w:pPr>
    </w:p>
    <w:p w14:paraId="54C8E84C">
      <w:pPr>
        <w:pStyle w:val="17"/>
        <w:adjustRightInd w:val="0"/>
        <w:snapToGrid w:val="0"/>
        <w:spacing w:line="400" w:lineRule="exact"/>
        <w:rPr>
          <w:rFonts w:cs="宋体"/>
          <w:color w:val="auto"/>
          <w:sz w:val="24"/>
          <w:highlight w:val="none"/>
        </w:rPr>
      </w:pPr>
    </w:p>
    <w:p w14:paraId="2BA1A775">
      <w:pPr>
        <w:pStyle w:val="17"/>
        <w:adjustRightInd w:val="0"/>
        <w:snapToGrid w:val="0"/>
        <w:spacing w:line="400" w:lineRule="exact"/>
        <w:rPr>
          <w:rFonts w:cs="宋体"/>
          <w:color w:val="auto"/>
          <w:sz w:val="24"/>
          <w:highlight w:val="none"/>
        </w:rPr>
      </w:pPr>
    </w:p>
    <w:p w14:paraId="5E3B1817">
      <w:pPr>
        <w:spacing w:line="360" w:lineRule="exact"/>
        <w:jc w:val="left"/>
        <w:rPr>
          <w:rFonts w:ascii="宋体" w:cs="宋体"/>
          <w:color w:val="auto"/>
          <w:sz w:val="22"/>
          <w:highlight w:val="none"/>
          <w:lang w:val="zh-CN"/>
        </w:rPr>
      </w:pPr>
    </w:p>
    <w:p w14:paraId="22A1964C">
      <w:pPr>
        <w:spacing w:line="360" w:lineRule="exact"/>
        <w:jc w:val="left"/>
        <w:rPr>
          <w:rFonts w:ascii="宋体" w:cs="宋体"/>
          <w:color w:val="auto"/>
          <w:sz w:val="22"/>
          <w:highlight w:val="none"/>
          <w:lang w:val="zh-CN"/>
        </w:rPr>
      </w:pPr>
    </w:p>
    <w:p w14:paraId="3F53A379">
      <w:pPr>
        <w:spacing w:line="360" w:lineRule="exact"/>
        <w:jc w:val="left"/>
        <w:rPr>
          <w:rFonts w:ascii="宋体" w:cs="宋体"/>
          <w:color w:val="auto"/>
          <w:sz w:val="22"/>
          <w:highlight w:val="none"/>
          <w:lang w:val="zh-CN"/>
        </w:rPr>
      </w:pPr>
    </w:p>
    <w:p w14:paraId="72C85FCF">
      <w:pPr>
        <w:spacing w:line="360" w:lineRule="exact"/>
        <w:jc w:val="left"/>
        <w:rPr>
          <w:rFonts w:ascii="宋体" w:cs="宋体"/>
          <w:color w:val="auto"/>
          <w:sz w:val="22"/>
          <w:highlight w:val="none"/>
          <w:lang w:val="zh-CN"/>
        </w:rPr>
      </w:pPr>
    </w:p>
    <w:p w14:paraId="152E3D56">
      <w:pPr>
        <w:spacing w:line="360" w:lineRule="exact"/>
        <w:jc w:val="left"/>
        <w:rPr>
          <w:rFonts w:ascii="宋体" w:cs="宋体"/>
          <w:color w:val="auto"/>
          <w:sz w:val="22"/>
          <w:highlight w:val="none"/>
          <w:lang w:val="zh-CN"/>
        </w:rPr>
      </w:pPr>
    </w:p>
    <w:p w14:paraId="7DB636B8">
      <w:pPr>
        <w:spacing w:line="360" w:lineRule="exact"/>
        <w:jc w:val="left"/>
        <w:rPr>
          <w:rFonts w:ascii="宋体" w:cs="宋体"/>
          <w:color w:val="auto"/>
          <w:sz w:val="22"/>
          <w:highlight w:val="none"/>
          <w:lang w:val="zh-CN"/>
        </w:rPr>
      </w:pPr>
    </w:p>
    <w:bookmarkEnd w:id="68"/>
    <w:p w14:paraId="25DF3368">
      <w:pPr>
        <w:tabs>
          <w:tab w:val="left" w:pos="1069"/>
          <w:tab w:val="left" w:pos="2352"/>
        </w:tabs>
        <w:autoSpaceDE w:val="0"/>
        <w:autoSpaceDN w:val="0"/>
        <w:adjustRightInd w:val="0"/>
        <w:spacing w:line="460" w:lineRule="atLeast"/>
        <w:rPr>
          <w:rFonts w:ascii="宋体" w:cs="宋体"/>
          <w:b/>
          <w:bCs/>
          <w:color w:val="auto"/>
          <w:sz w:val="30"/>
          <w:highlight w:val="none"/>
        </w:rPr>
      </w:pPr>
      <w:r>
        <w:rPr>
          <w:rFonts w:hint="eastAsia" w:ascii="宋体" w:cs="宋体"/>
          <w:b/>
          <w:bCs/>
          <w:color w:val="auto"/>
          <w:sz w:val="30"/>
          <w:highlight w:val="none"/>
          <w:lang w:val="zh-CN"/>
        </w:rPr>
        <w:t>附件</w:t>
      </w:r>
      <w:r>
        <w:rPr>
          <w:rFonts w:hint="eastAsia" w:ascii="宋体" w:cs="宋体"/>
          <w:b/>
          <w:bCs/>
          <w:color w:val="auto"/>
          <w:sz w:val="30"/>
          <w:highlight w:val="none"/>
        </w:rPr>
        <w:t>五</w:t>
      </w:r>
    </w:p>
    <w:p w14:paraId="2EC52498">
      <w:pPr>
        <w:tabs>
          <w:tab w:val="left" w:pos="1069"/>
          <w:tab w:val="left" w:pos="2352"/>
        </w:tabs>
        <w:autoSpaceDE w:val="0"/>
        <w:autoSpaceDN w:val="0"/>
        <w:adjustRightInd w:val="0"/>
        <w:spacing w:line="460" w:lineRule="atLeast"/>
        <w:jc w:val="center"/>
        <w:rPr>
          <w:rFonts w:ascii="宋体" w:cs="宋体"/>
          <w:color w:val="auto"/>
          <w:sz w:val="30"/>
          <w:highlight w:val="none"/>
          <w:lang w:val="zh-CN"/>
        </w:rPr>
      </w:pPr>
      <w:r>
        <w:rPr>
          <w:rFonts w:hint="eastAsia" w:ascii="宋体" w:cs="宋体"/>
          <w:b/>
          <w:bCs/>
          <w:color w:val="auto"/>
          <w:sz w:val="30"/>
          <w:highlight w:val="none"/>
          <w:lang w:val="zh-CN"/>
        </w:rPr>
        <w:t>具有良好的商业信誉和健全的财务会计制度</w:t>
      </w:r>
      <w:r>
        <w:rPr>
          <w:rFonts w:hint="eastAsia" w:ascii="宋体" w:cs="宋体"/>
          <w:b/>
          <w:bCs/>
          <w:color w:val="auto"/>
          <w:sz w:val="30"/>
          <w:highlight w:val="none"/>
        </w:rPr>
        <w:t>的</w:t>
      </w:r>
      <w:r>
        <w:rPr>
          <w:rFonts w:hint="eastAsia" w:ascii="宋体" w:cs="宋体"/>
          <w:b/>
          <w:bCs/>
          <w:color w:val="auto"/>
          <w:sz w:val="30"/>
          <w:highlight w:val="none"/>
          <w:lang w:val="zh-CN"/>
        </w:rPr>
        <w:t>承诺函</w:t>
      </w:r>
    </w:p>
    <w:p w14:paraId="68306FF0">
      <w:pPr>
        <w:tabs>
          <w:tab w:val="left" w:pos="1069"/>
          <w:tab w:val="left" w:pos="2352"/>
        </w:tabs>
        <w:spacing w:line="460" w:lineRule="exact"/>
        <w:rPr>
          <w:rFonts w:ascii="宋体" w:cs="宋体"/>
          <w:color w:val="auto"/>
          <w:sz w:val="22"/>
          <w:highlight w:val="none"/>
          <w:u w:val="single"/>
        </w:rPr>
      </w:pPr>
    </w:p>
    <w:p w14:paraId="5A67125A">
      <w:pPr>
        <w:tabs>
          <w:tab w:val="left" w:pos="1069"/>
          <w:tab w:val="left" w:pos="2352"/>
        </w:tabs>
        <w:spacing w:line="460" w:lineRule="exact"/>
        <w:rPr>
          <w:rFonts w:ascii="宋体" w:cs="宋体"/>
          <w:color w:val="auto"/>
          <w:sz w:val="22"/>
          <w:highlight w:val="none"/>
          <w:u w:val="single"/>
        </w:rPr>
      </w:pPr>
      <w:r>
        <w:rPr>
          <w:rFonts w:hint="eastAsia" w:ascii="宋体" w:cs="宋体"/>
          <w:color w:val="auto"/>
          <w:sz w:val="22"/>
          <w:highlight w:val="none"/>
          <w:u w:val="single"/>
        </w:rPr>
        <w:t xml:space="preserve"> </w:t>
      </w:r>
      <w:r>
        <w:rPr>
          <w:rFonts w:hint="eastAsia" w:ascii="宋体" w:cs="宋体"/>
          <w:color w:val="auto"/>
          <w:sz w:val="22"/>
          <w:highlight w:val="none"/>
          <w:u w:val="single"/>
          <w:lang w:eastAsia="zh-CN"/>
        </w:rPr>
        <w:t>泰顺县农合农业有限公司</w:t>
      </w:r>
      <w:r>
        <w:rPr>
          <w:rFonts w:hint="eastAsia" w:ascii="宋体" w:cs="宋体"/>
          <w:color w:val="auto"/>
          <w:sz w:val="22"/>
          <w:highlight w:val="none"/>
          <w:u w:val="single"/>
        </w:rPr>
        <w:t>、</w:t>
      </w:r>
      <w:r>
        <w:rPr>
          <w:rFonts w:hint="eastAsia" w:ascii="宋体" w:cs="宋体"/>
          <w:color w:val="auto"/>
          <w:sz w:val="22"/>
          <w:highlight w:val="none"/>
          <w:u w:val="single"/>
          <w:lang w:eastAsia="zh-CN"/>
        </w:rPr>
        <w:t>浙江金穗工程项目管理有限公司</w:t>
      </w:r>
      <w:r>
        <w:rPr>
          <w:rFonts w:hint="eastAsia" w:ascii="宋体" w:cs="宋体"/>
          <w:color w:val="auto"/>
          <w:sz w:val="22"/>
          <w:highlight w:val="none"/>
          <w:u w:val="single"/>
        </w:rPr>
        <w:t>：</w:t>
      </w:r>
    </w:p>
    <w:p w14:paraId="79678A59">
      <w:pPr>
        <w:widowControl/>
        <w:tabs>
          <w:tab w:val="left" w:pos="1069"/>
          <w:tab w:val="left" w:pos="2352"/>
        </w:tabs>
        <w:snapToGrid w:val="0"/>
        <w:spacing w:line="460" w:lineRule="exact"/>
        <w:ind w:firstLine="446" w:firstLineChars="200"/>
        <w:jc w:val="left"/>
        <w:rPr>
          <w:rFonts w:ascii="宋体" w:cs="宋体"/>
          <w:color w:val="auto"/>
          <w:sz w:val="22"/>
          <w:highlight w:val="none"/>
        </w:rPr>
      </w:pPr>
    </w:p>
    <w:p w14:paraId="11BFDA06">
      <w:pPr>
        <w:widowControl/>
        <w:tabs>
          <w:tab w:val="left" w:pos="1069"/>
          <w:tab w:val="left" w:pos="2352"/>
        </w:tabs>
        <w:snapToGrid w:val="0"/>
        <w:spacing w:line="460" w:lineRule="exact"/>
        <w:ind w:firstLine="446" w:firstLineChars="200"/>
        <w:jc w:val="left"/>
        <w:rPr>
          <w:rFonts w:ascii="宋体" w:cs="宋体"/>
          <w:color w:val="auto"/>
          <w:sz w:val="22"/>
          <w:highlight w:val="none"/>
        </w:rPr>
      </w:pPr>
      <w:r>
        <w:rPr>
          <w:rFonts w:hint="eastAsia" w:ascii="宋体" w:cs="宋体"/>
          <w:color w:val="auto"/>
          <w:sz w:val="22"/>
          <w:highlight w:val="none"/>
        </w:rPr>
        <w:t>我方</w:t>
      </w:r>
      <w:r>
        <w:rPr>
          <w:rFonts w:hint="eastAsia" w:ascii="宋体" w:cs="宋体"/>
          <w:color w:val="auto"/>
          <w:sz w:val="22"/>
          <w:highlight w:val="none"/>
          <w:u w:val="single"/>
        </w:rPr>
        <w:t xml:space="preserve"> （供应商）</w:t>
      </w:r>
      <w:r>
        <w:rPr>
          <w:rFonts w:hint="eastAsia" w:ascii="宋体" w:cs="宋体"/>
          <w:color w:val="auto"/>
          <w:sz w:val="22"/>
          <w:highlight w:val="none"/>
        </w:rPr>
        <w:t>承诺良好的商业信誉和健全的财务会计制度。如有虚假，采购人可取消我方任何资格（投标/中标/签订合同），我方对此无任何异议。</w:t>
      </w:r>
    </w:p>
    <w:p w14:paraId="03597FC4">
      <w:pPr>
        <w:widowControl/>
        <w:tabs>
          <w:tab w:val="left" w:pos="1069"/>
          <w:tab w:val="left" w:pos="2352"/>
        </w:tabs>
        <w:snapToGrid w:val="0"/>
        <w:spacing w:line="460" w:lineRule="exact"/>
        <w:ind w:firstLine="446" w:firstLineChars="200"/>
        <w:jc w:val="left"/>
        <w:rPr>
          <w:rFonts w:ascii="宋体" w:cs="宋体"/>
          <w:color w:val="auto"/>
          <w:sz w:val="22"/>
          <w:highlight w:val="none"/>
        </w:rPr>
      </w:pPr>
    </w:p>
    <w:p w14:paraId="4D8BAF6A">
      <w:pPr>
        <w:widowControl/>
        <w:tabs>
          <w:tab w:val="left" w:pos="1069"/>
          <w:tab w:val="left" w:pos="2352"/>
        </w:tabs>
        <w:snapToGrid w:val="0"/>
        <w:spacing w:line="460" w:lineRule="exact"/>
        <w:ind w:firstLine="446" w:firstLineChars="200"/>
        <w:jc w:val="left"/>
        <w:rPr>
          <w:rFonts w:ascii="宋体" w:cs="宋体"/>
          <w:color w:val="auto"/>
          <w:sz w:val="22"/>
          <w:highlight w:val="none"/>
        </w:rPr>
      </w:pPr>
      <w:r>
        <w:rPr>
          <w:rFonts w:hint="eastAsia" w:ascii="宋体" w:cs="宋体"/>
          <w:color w:val="auto"/>
          <w:sz w:val="22"/>
          <w:highlight w:val="none"/>
        </w:rPr>
        <w:t>特此承诺！</w:t>
      </w:r>
    </w:p>
    <w:p w14:paraId="463186CF">
      <w:pPr>
        <w:widowControl/>
        <w:tabs>
          <w:tab w:val="left" w:pos="1069"/>
          <w:tab w:val="left" w:pos="2352"/>
        </w:tabs>
        <w:snapToGrid w:val="0"/>
        <w:spacing w:line="460" w:lineRule="exact"/>
        <w:ind w:firstLine="446" w:firstLineChars="200"/>
        <w:jc w:val="left"/>
        <w:rPr>
          <w:rFonts w:ascii="宋体" w:cs="宋体"/>
          <w:color w:val="auto"/>
          <w:sz w:val="22"/>
          <w:highlight w:val="none"/>
        </w:rPr>
      </w:pPr>
    </w:p>
    <w:p w14:paraId="4EC3728A">
      <w:pPr>
        <w:pStyle w:val="17"/>
        <w:tabs>
          <w:tab w:val="left" w:pos="1069"/>
          <w:tab w:val="left" w:pos="2352"/>
        </w:tabs>
        <w:spacing w:line="440" w:lineRule="atLeast"/>
        <w:rPr>
          <w:rFonts w:cs="宋体"/>
          <w:b/>
          <w:color w:val="auto"/>
          <w:sz w:val="22"/>
          <w:highlight w:val="none"/>
        </w:rPr>
      </w:pPr>
      <w:r>
        <w:rPr>
          <w:rFonts w:hint="eastAsia" w:cs="宋体"/>
          <w:color w:val="auto"/>
          <w:sz w:val="22"/>
          <w:highlight w:val="none"/>
        </w:rPr>
        <w:t>供应商全称：（盖章）</w:t>
      </w:r>
    </w:p>
    <w:p w14:paraId="067E9324">
      <w:pPr>
        <w:pStyle w:val="17"/>
        <w:tabs>
          <w:tab w:val="left" w:pos="1069"/>
          <w:tab w:val="left" w:pos="2352"/>
        </w:tabs>
        <w:spacing w:line="440" w:lineRule="atLeast"/>
        <w:rPr>
          <w:rFonts w:cs="宋体"/>
          <w:b/>
          <w:color w:val="auto"/>
          <w:sz w:val="22"/>
          <w:highlight w:val="none"/>
          <w:lang w:val="zh-CN"/>
        </w:rPr>
      </w:pPr>
      <w:r>
        <w:rPr>
          <w:rFonts w:hint="eastAsia" w:cs="宋体"/>
          <w:color w:val="auto"/>
          <w:sz w:val="22"/>
          <w:highlight w:val="none"/>
        </w:rPr>
        <w:t>法定代表人（签字或盖章）或</w:t>
      </w:r>
      <w:r>
        <w:rPr>
          <w:rFonts w:hint="eastAsia" w:cs="宋体"/>
          <w:color w:val="auto"/>
          <w:sz w:val="22"/>
          <w:highlight w:val="none"/>
          <w:lang w:val="zh-CN"/>
        </w:rPr>
        <w:t>授权代表（签字）：</w:t>
      </w:r>
    </w:p>
    <w:p w14:paraId="2D30B15E">
      <w:pPr>
        <w:pStyle w:val="17"/>
        <w:tabs>
          <w:tab w:val="left" w:pos="1069"/>
          <w:tab w:val="left" w:pos="2352"/>
        </w:tabs>
        <w:spacing w:line="440" w:lineRule="atLeast"/>
        <w:rPr>
          <w:rFonts w:cs="宋体"/>
          <w:color w:val="auto"/>
          <w:sz w:val="22"/>
          <w:highlight w:val="none"/>
        </w:rPr>
      </w:pPr>
      <w:r>
        <w:rPr>
          <w:rFonts w:hint="eastAsia" w:cs="宋体"/>
          <w:color w:val="auto"/>
          <w:sz w:val="22"/>
          <w:highlight w:val="none"/>
        </w:rPr>
        <w:t>日期：</w:t>
      </w:r>
    </w:p>
    <w:p w14:paraId="39980BFD">
      <w:pPr>
        <w:pStyle w:val="17"/>
        <w:tabs>
          <w:tab w:val="left" w:pos="1069"/>
          <w:tab w:val="left" w:pos="2352"/>
        </w:tabs>
        <w:spacing w:line="440" w:lineRule="atLeast"/>
        <w:rPr>
          <w:rFonts w:cs="宋体"/>
          <w:color w:val="auto"/>
          <w:sz w:val="22"/>
          <w:highlight w:val="none"/>
        </w:rPr>
      </w:pPr>
    </w:p>
    <w:p w14:paraId="43D0F6BC">
      <w:pPr>
        <w:pStyle w:val="17"/>
        <w:tabs>
          <w:tab w:val="left" w:pos="1069"/>
          <w:tab w:val="left" w:pos="2352"/>
        </w:tabs>
        <w:spacing w:line="440" w:lineRule="atLeast"/>
        <w:rPr>
          <w:rFonts w:cs="宋体"/>
          <w:color w:val="auto"/>
          <w:sz w:val="30"/>
          <w:highlight w:val="none"/>
          <w:lang w:val="zh-CN"/>
        </w:rPr>
      </w:pPr>
      <w:r>
        <w:rPr>
          <w:rFonts w:hint="eastAsia" w:cs="宋体"/>
          <w:b/>
          <w:bCs/>
          <w:color w:val="auto"/>
          <w:sz w:val="30"/>
          <w:highlight w:val="none"/>
          <w:lang w:val="zh-CN"/>
        </w:rPr>
        <w:t>附件</w:t>
      </w:r>
      <w:r>
        <w:rPr>
          <w:rFonts w:hint="eastAsia" w:cs="宋体"/>
          <w:b/>
          <w:bCs/>
          <w:color w:val="auto"/>
          <w:sz w:val="30"/>
          <w:highlight w:val="none"/>
        </w:rPr>
        <w:t>六</w:t>
      </w:r>
    </w:p>
    <w:p w14:paraId="18B61668">
      <w:pPr>
        <w:tabs>
          <w:tab w:val="left" w:pos="1069"/>
          <w:tab w:val="left" w:pos="2352"/>
        </w:tabs>
        <w:autoSpaceDE w:val="0"/>
        <w:autoSpaceDN w:val="0"/>
        <w:adjustRightInd w:val="0"/>
        <w:spacing w:line="460" w:lineRule="atLeast"/>
        <w:jc w:val="center"/>
        <w:rPr>
          <w:rFonts w:ascii="宋体" w:cs="宋体"/>
          <w:color w:val="auto"/>
          <w:sz w:val="36"/>
          <w:highlight w:val="none"/>
          <w:lang w:val="zh-CN"/>
        </w:rPr>
      </w:pPr>
      <w:r>
        <w:rPr>
          <w:rFonts w:hint="eastAsia" w:ascii="宋体" w:cs="宋体"/>
          <w:b/>
          <w:bCs/>
          <w:color w:val="auto"/>
          <w:sz w:val="30"/>
          <w:highlight w:val="none"/>
          <w:lang w:val="zh-CN"/>
        </w:rPr>
        <w:t>具有履行合同所必需的设备和专业技术能力的承诺函</w:t>
      </w:r>
    </w:p>
    <w:p w14:paraId="235176B6">
      <w:pPr>
        <w:tabs>
          <w:tab w:val="left" w:pos="1069"/>
          <w:tab w:val="left" w:pos="2352"/>
        </w:tabs>
        <w:spacing w:line="460" w:lineRule="exact"/>
        <w:rPr>
          <w:rFonts w:ascii="宋体" w:cs="宋体"/>
          <w:color w:val="auto"/>
          <w:sz w:val="22"/>
          <w:highlight w:val="none"/>
          <w:u w:val="single"/>
        </w:rPr>
      </w:pPr>
      <w:r>
        <w:rPr>
          <w:rFonts w:hint="eastAsia" w:ascii="宋体" w:cs="宋体"/>
          <w:color w:val="auto"/>
          <w:sz w:val="22"/>
          <w:highlight w:val="none"/>
          <w:u w:val="single"/>
        </w:rPr>
        <w:t xml:space="preserve"> </w:t>
      </w:r>
      <w:r>
        <w:rPr>
          <w:rFonts w:hint="eastAsia" w:ascii="宋体" w:cs="宋体"/>
          <w:color w:val="auto"/>
          <w:sz w:val="22"/>
          <w:highlight w:val="none"/>
          <w:u w:val="single"/>
          <w:lang w:eastAsia="zh-CN"/>
        </w:rPr>
        <w:t>泰顺县农合农业有限公司</w:t>
      </w:r>
      <w:r>
        <w:rPr>
          <w:rFonts w:hint="eastAsia" w:ascii="宋体" w:cs="宋体"/>
          <w:color w:val="auto"/>
          <w:sz w:val="22"/>
          <w:highlight w:val="none"/>
          <w:u w:val="single"/>
        </w:rPr>
        <w:t>、</w:t>
      </w:r>
      <w:r>
        <w:rPr>
          <w:rFonts w:hint="eastAsia" w:ascii="宋体" w:cs="宋体"/>
          <w:color w:val="auto"/>
          <w:sz w:val="22"/>
          <w:highlight w:val="none"/>
          <w:u w:val="single"/>
          <w:lang w:eastAsia="zh-CN"/>
        </w:rPr>
        <w:t>浙江金穗工程项目管理有限公司</w:t>
      </w:r>
      <w:r>
        <w:rPr>
          <w:rFonts w:hint="eastAsia" w:ascii="宋体" w:cs="宋体"/>
          <w:color w:val="auto"/>
          <w:sz w:val="22"/>
          <w:highlight w:val="none"/>
          <w:u w:val="single"/>
        </w:rPr>
        <w:t>：</w:t>
      </w:r>
    </w:p>
    <w:p w14:paraId="6987C27C">
      <w:pPr>
        <w:widowControl/>
        <w:tabs>
          <w:tab w:val="left" w:pos="1069"/>
          <w:tab w:val="left" w:pos="2352"/>
        </w:tabs>
        <w:snapToGrid w:val="0"/>
        <w:spacing w:line="460" w:lineRule="exact"/>
        <w:ind w:firstLine="446" w:firstLineChars="200"/>
        <w:jc w:val="left"/>
        <w:rPr>
          <w:rFonts w:ascii="宋体" w:cs="宋体"/>
          <w:color w:val="auto"/>
          <w:sz w:val="22"/>
          <w:highlight w:val="none"/>
        </w:rPr>
      </w:pPr>
    </w:p>
    <w:p w14:paraId="7F6A4185">
      <w:pPr>
        <w:widowControl/>
        <w:tabs>
          <w:tab w:val="left" w:pos="1069"/>
          <w:tab w:val="left" w:pos="2352"/>
        </w:tabs>
        <w:snapToGrid w:val="0"/>
        <w:spacing w:line="460" w:lineRule="exact"/>
        <w:ind w:firstLine="446" w:firstLineChars="200"/>
        <w:jc w:val="left"/>
        <w:rPr>
          <w:rFonts w:ascii="宋体" w:cs="宋体"/>
          <w:color w:val="auto"/>
          <w:sz w:val="22"/>
          <w:highlight w:val="none"/>
        </w:rPr>
      </w:pPr>
      <w:r>
        <w:rPr>
          <w:rFonts w:hint="eastAsia" w:ascii="宋体" w:cs="宋体"/>
          <w:color w:val="auto"/>
          <w:sz w:val="22"/>
          <w:highlight w:val="none"/>
        </w:rPr>
        <w:t>我方</w:t>
      </w:r>
      <w:r>
        <w:rPr>
          <w:rFonts w:hint="eastAsia" w:ascii="宋体" w:cs="宋体"/>
          <w:color w:val="auto"/>
          <w:sz w:val="22"/>
          <w:highlight w:val="none"/>
          <w:u w:val="single"/>
        </w:rPr>
        <w:t xml:space="preserve"> （供应商）</w:t>
      </w:r>
      <w:r>
        <w:rPr>
          <w:rFonts w:hint="eastAsia" w:ascii="宋体" w:cs="宋体"/>
          <w:color w:val="auto"/>
          <w:sz w:val="22"/>
          <w:highlight w:val="none"/>
        </w:rPr>
        <w:t>承诺具有履行合同所必需的设备和专业技术能力。如有虚假，采购人可取消我方任何资格（投标/中标/签订合同），我方对此无任何异议。</w:t>
      </w:r>
    </w:p>
    <w:p w14:paraId="0D739CEA">
      <w:pPr>
        <w:widowControl/>
        <w:tabs>
          <w:tab w:val="left" w:pos="1069"/>
          <w:tab w:val="left" w:pos="2352"/>
        </w:tabs>
        <w:snapToGrid w:val="0"/>
        <w:spacing w:line="460" w:lineRule="exact"/>
        <w:ind w:firstLine="446" w:firstLineChars="200"/>
        <w:jc w:val="left"/>
        <w:rPr>
          <w:rFonts w:ascii="宋体" w:cs="宋体"/>
          <w:color w:val="auto"/>
          <w:sz w:val="22"/>
          <w:highlight w:val="none"/>
        </w:rPr>
      </w:pPr>
    </w:p>
    <w:p w14:paraId="197ED9EF">
      <w:pPr>
        <w:widowControl/>
        <w:tabs>
          <w:tab w:val="left" w:pos="1069"/>
          <w:tab w:val="left" w:pos="2352"/>
        </w:tabs>
        <w:snapToGrid w:val="0"/>
        <w:spacing w:line="460" w:lineRule="exact"/>
        <w:ind w:firstLine="446" w:firstLineChars="200"/>
        <w:jc w:val="left"/>
        <w:rPr>
          <w:rFonts w:ascii="宋体" w:cs="宋体"/>
          <w:color w:val="auto"/>
          <w:sz w:val="22"/>
          <w:highlight w:val="none"/>
        </w:rPr>
      </w:pPr>
      <w:r>
        <w:rPr>
          <w:rFonts w:hint="eastAsia" w:ascii="宋体" w:cs="宋体"/>
          <w:color w:val="auto"/>
          <w:sz w:val="22"/>
          <w:highlight w:val="none"/>
        </w:rPr>
        <w:t>特此承诺！</w:t>
      </w:r>
    </w:p>
    <w:p w14:paraId="4B44DF25">
      <w:pPr>
        <w:widowControl/>
        <w:tabs>
          <w:tab w:val="left" w:pos="1069"/>
          <w:tab w:val="left" w:pos="2352"/>
        </w:tabs>
        <w:snapToGrid w:val="0"/>
        <w:spacing w:line="460" w:lineRule="exact"/>
        <w:ind w:firstLine="446" w:firstLineChars="200"/>
        <w:jc w:val="left"/>
        <w:rPr>
          <w:rFonts w:ascii="宋体" w:cs="宋体"/>
          <w:color w:val="auto"/>
          <w:sz w:val="22"/>
          <w:highlight w:val="none"/>
        </w:rPr>
      </w:pPr>
    </w:p>
    <w:p w14:paraId="19838784">
      <w:pPr>
        <w:pStyle w:val="17"/>
        <w:tabs>
          <w:tab w:val="left" w:pos="1069"/>
          <w:tab w:val="left" w:pos="2352"/>
        </w:tabs>
        <w:spacing w:line="440" w:lineRule="atLeast"/>
        <w:rPr>
          <w:rFonts w:cs="宋体"/>
          <w:b/>
          <w:color w:val="auto"/>
          <w:sz w:val="22"/>
          <w:highlight w:val="none"/>
        </w:rPr>
      </w:pPr>
      <w:r>
        <w:rPr>
          <w:rFonts w:hint="eastAsia" w:cs="宋体"/>
          <w:color w:val="auto"/>
          <w:sz w:val="22"/>
          <w:highlight w:val="none"/>
        </w:rPr>
        <w:t>供应商全称：（盖章）</w:t>
      </w:r>
    </w:p>
    <w:p w14:paraId="5155BDFA">
      <w:pPr>
        <w:pStyle w:val="17"/>
        <w:tabs>
          <w:tab w:val="left" w:pos="1069"/>
          <w:tab w:val="left" w:pos="2352"/>
        </w:tabs>
        <w:spacing w:line="440" w:lineRule="atLeast"/>
        <w:rPr>
          <w:rFonts w:cs="宋体"/>
          <w:b/>
          <w:color w:val="auto"/>
          <w:sz w:val="22"/>
          <w:highlight w:val="none"/>
          <w:lang w:val="zh-CN"/>
        </w:rPr>
      </w:pPr>
      <w:r>
        <w:rPr>
          <w:rFonts w:hint="eastAsia" w:cs="宋体"/>
          <w:color w:val="auto"/>
          <w:sz w:val="22"/>
          <w:highlight w:val="none"/>
        </w:rPr>
        <w:t>法定代表人（签字或盖章）或</w:t>
      </w:r>
      <w:r>
        <w:rPr>
          <w:rFonts w:hint="eastAsia" w:cs="宋体"/>
          <w:color w:val="auto"/>
          <w:sz w:val="22"/>
          <w:highlight w:val="none"/>
          <w:lang w:val="zh-CN"/>
        </w:rPr>
        <w:t>授权代表（签字）：</w:t>
      </w:r>
    </w:p>
    <w:p w14:paraId="012B9205">
      <w:pPr>
        <w:pStyle w:val="17"/>
        <w:tabs>
          <w:tab w:val="left" w:pos="1069"/>
          <w:tab w:val="left" w:pos="2352"/>
        </w:tabs>
        <w:spacing w:line="440" w:lineRule="atLeast"/>
        <w:rPr>
          <w:rFonts w:cs="宋体"/>
          <w:b/>
          <w:color w:val="auto"/>
          <w:sz w:val="22"/>
          <w:highlight w:val="none"/>
          <w:lang w:val="zh-CN"/>
        </w:rPr>
      </w:pPr>
      <w:r>
        <w:rPr>
          <w:rFonts w:hint="eastAsia" w:cs="宋体"/>
          <w:color w:val="auto"/>
          <w:sz w:val="22"/>
          <w:highlight w:val="none"/>
        </w:rPr>
        <w:t>日期：</w:t>
      </w:r>
    </w:p>
    <w:p w14:paraId="75118416">
      <w:pPr>
        <w:tabs>
          <w:tab w:val="left" w:pos="1069"/>
          <w:tab w:val="left" w:pos="2352"/>
        </w:tabs>
        <w:autoSpaceDE w:val="0"/>
        <w:autoSpaceDN w:val="0"/>
        <w:adjustRightInd w:val="0"/>
        <w:spacing w:line="460" w:lineRule="atLeast"/>
        <w:rPr>
          <w:rFonts w:ascii="宋体" w:cs="宋体"/>
          <w:b/>
          <w:bCs/>
          <w:color w:val="auto"/>
          <w:sz w:val="30"/>
          <w:highlight w:val="none"/>
          <w:lang w:val="zh-CN"/>
        </w:rPr>
      </w:pPr>
    </w:p>
    <w:p w14:paraId="1588A2FD">
      <w:pPr>
        <w:tabs>
          <w:tab w:val="left" w:pos="1069"/>
          <w:tab w:val="left" w:pos="2352"/>
        </w:tabs>
        <w:autoSpaceDE w:val="0"/>
        <w:autoSpaceDN w:val="0"/>
        <w:adjustRightInd w:val="0"/>
        <w:spacing w:line="460" w:lineRule="atLeast"/>
        <w:rPr>
          <w:rFonts w:ascii="宋体" w:cs="宋体"/>
          <w:color w:val="auto"/>
          <w:sz w:val="36"/>
          <w:highlight w:val="none"/>
        </w:rPr>
      </w:pPr>
      <w:r>
        <w:rPr>
          <w:rFonts w:hint="eastAsia" w:ascii="宋体" w:cs="宋体"/>
          <w:color w:val="auto"/>
          <w:sz w:val="36"/>
          <w:highlight w:val="none"/>
        </w:rPr>
        <w:br w:type="page"/>
      </w:r>
    </w:p>
    <w:p w14:paraId="769BE9CC">
      <w:pPr>
        <w:tabs>
          <w:tab w:val="left" w:pos="1069"/>
          <w:tab w:val="left" w:pos="2352"/>
        </w:tabs>
        <w:autoSpaceDE w:val="0"/>
        <w:autoSpaceDN w:val="0"/>
        <w:adjustRightInd w:val="0"/>
        <w:spacing w:line="460" w:lineRule="atLeast"/>
        <w:jc w:val="left"/>
        <w:rPr>
          <w:rFonts w:ascii="宋体" w:cs="宋体"/>
          <w:b/>
          <w:bCs/>
          <w:color w:val="auto"/>
          <w:sz w:val="30"/>
          <w:highlight w:val="none"/>
        </w:rPr>
      </w:pPr>
      <w:r>
        <w:rPr>
          <w:rFonts w:hint="eastAsia" w:ascii="宋体" w:cs="宋体"/>
          <w:b/>
          <w:bCs/>
          <w:color w:val="auto"/>
          <w:sz w:val="30"/>
          <w:highlight w:val="none"/>
          <w:lang w:val="zh-CN"/>
        </w:rPr>
        <w:t>附件</w:t>
      </w:r>
      <w:r>
        <w:rPr>
          <w:rFonts w:hint="eastAsia" w:ascii="宋体" w:cs="宋体"/>
          <w:b/>
          <w:bCs/>
          <w:color w:val="auto"/>
          <w:sz w:val="30"/>
          <w:highlight w:val="none"/>
        </w:rPr>
        <w:t>七</w:t>
      </w:r>
    </w:p>
    <w:p w14:paraId="6BCA82CB">
      <w:pPr>
        <w:tabs>
          <w:tab w:val="left" w:pos="1069"/>
          <w:tab w:val="left" w:pos="2352"/>
        </w:tabs>
        <w:autoSpaceDE w:val="0"/>
        <w:autoSpaceDN w:val="0"/>
        <w:adjustRightInd w:val="0"/>
        <w:spacing w:line="460" w:lineRule="atLeast"/>
        <w:jc w:val="center"/>
        <w:rPr>
          <w:rFonts w:ascii="宋体" w:cs="宋体"/>
          <w:color w:val="auto"/>
          <w:sz w:val="36"/>
          <w:highlight w:val="none"/>
          <w:lang w:val="zh-CN"/>
        </w:rPr>
      </w:pPr>
      <w:r>
        <w:rPr>
          <w:rFonts w:hint="eastAsia" w:ascii="宋体" w:cs="宋体"/>
          <w:b/>
          <w:bCs/>
          <w:color w:val="auto"/>
          <w:sz w:val="30"/>
          <w:highlight w:val="none"/>
          <w:lang w:val="zh-CN"/>
        </w:rPr>
        <w:t>有依法缴纳税收和社会保障资金的良好记录的承诺函</w:t>
      </w:r>
    </w:p>
    <w:p w14:paraId="221BADBF">
      <w:pPr>
        <w:tabs>
          <w:tab w:val="left" w:pos="1069"/>
          <w:tab w:val="left" w:pos="2352"/>
        </w:tabs>
        <w:spacing w:line="460" w:lineRule="exact"/>
        <w:rPr>
          <w:rFonts w:ascii="宋体" w:cs="宋体"/>
          <w:color w:val="auto"/>
          <w:sz w:val="22"/>
          <w:highlight w:val="none"/>
          <w:u w:val="single"/>
        </w:rPr>
      </w:pPr>
    </w:p>
    <w:p w14:paraId="4B1D6462">
      <w:pPr>
        <w:tabs>
          <w:tab w:val="left" w:pos="1069"/>
          <w:tab w:val="left" w:pos="2352"/>
        </w:tabs>
        <w:spacing w:line="460" w:lineRule="exact"/>
        <w:rPr>
          <w:rFonts w:ascii="宋体" w:cs="宋体"/>
          <w:color w:val="auto"/>
          <w:sz w:val="22"/>
          <w:highlight w:val="none"/>
          <w:u w:val="single"/>
        </w:rPr>
      </w:pPr>
      <w:r>
        <w:rPr>
          <w:rFonts w:hint="eastAsia" w:ascii="宋体" w:cs="宋体"/>
          <w:color w:val="auto"/>
          <w:sz w:val="22"/>
          <w:highlight w:val="none"/>
          <w:u w:val="single"/>
        </w:rPr>
        <w:t xml:space="preserve"> </w:t>
      </w:r>
      <w:r>
        <w:rPr>
          <w:rFonts w:hint="eastAsia" w:ascii="宋体" w:cs="宋体"/>
          <w:color w:val="auto"/>
          <w:sz w:val="22"/>
          <w:highlight w:val="none"/>
          <w:u w:val="single"/>
          <w:lang w:eastAsia="zh-CN"/>
        </w:rPr>
        <w:t>泰顺县农合农业有限公司</w:t>
      </w:r>
      <w:r>
        <w:rPr>
          <w:rFonts w:hint="eastAsia" w:ascii="宋体" w:cs="宋体"/>
          <w:color w:val="auto"/>
          <w:sz w:val="22"/>
          <w:highlight w:val="none"/>
          <w:u w:val="single"/>
        </w:rPr>
        <w:t>、</w:t>
      </w:r>
      <w:r>
        <w:rPr>
          <w:rFonts w:hint="eastAsia" w:ascii="宋体" w:cs="宋体"/>
          <w:color w:val="auto"/>
          <w:sz w:val="22"/>
          <w:highlight w:val="none"/>
          <w:u w:val="single"/>
          <w:lang w:eastAsia="zh-CN"/>
        </w:rPr>
        <w:t>浙江金穗工程项目管理有限公司</w:t>
      </w:r>
      <w:r>
        <w:rPr>
          <w:rFonts w:hint="eastAsia" w:ascii="宋体" w:cs="宋体"/>
          <w:color w:val="auto"/>
          <w:sz w:val="22"/>
          <w:highlight w:val="none"/>
          <w:u w:val="single"/>
        </w:rPr>
        <w:t>：</w:t>
      </w:r>
    </w:p>
    <w:p w14:paraId="5A0CE3F0">
      <w:pPr>
        <w:widowControl/>
        <w:tabs>
          <w:tab w:val="left" w:pos="1069"/>
          <w:tab w:val="left" w:pos="2352"/>
        </w:tabs>
        <w:snapToGrid w:val="0"/>
        <w:spacing w:line="460" w:lineRule="exact"/>
        <w:ind w:firstLine="446" w:firstLineChars="200"/>
        <w:jc w:val="left"/>
        <w:rPr>
          <w:rFonts w:ascii="宋体" w:cs="宋体"/>
          <w:color w:val="auto"/>
          <w:sz w:val="22"/>
          <w:highlight w:val="none"/>
        </w:rPr>
      </w:pPr>
    </w:p>
    <w:p w14:paraId="637A84A9">
      <w:pPr>
        <w:widowControl/>
        <w:tabs>
          <w:tab w:val="left" w:pos="1069"/>
          <w:tab w:val="left" w:pos="2352"/>
        </w:tabs>
        <w:snapToGrid w:val="0"/>
        <w:spacing w:line="460" w:lineRule="exact"/>
        <w:ind w:firstLine="446" w:firstLineChars="200"/>
        <w:jc w:val="left"/>
        <w:rPr>
          <w:rFonts w:ascii="宋体" w:cs="宋体"/>
          <w:color w:val="auto"/>
          <w:sz w:val="22"/>
          <w:highlight w:val="none"/>
        </w:rPr>
      </w:pPr>
      <w:r>
        <w:rPr>
          <w:rFonts w:hint="eastAsia" w:ascii="宋体" w:cs="宋体"/>
          <w:color w:val="auto"/>
          <w:sz w:val="22"/>
          <w:highlight w:val="none"/>
        </w:rPr>
        <w:t>我方</w:t>
      </w:r>
      <w:r>
        <w:rPr>
          <w:rFonts w:hint="eastAsia" w:ascii="宋体" w:cs="宋体"/>
          <w:color w:val="auto"/>
          <w:sz w:val="22"/>
          <w:highlight w:val="none"/>
          <w:u w:val="single"/>
        </w:rPr>
        <w:t xml:space="preserve"> （供应商）</w:t>
      </w:r>
      <w:r>
        <w:rPr>
          <w:rFonts w:hint="eastAsia" w:ascii="宋体" w:cs="宋体"/>
          <w:color w:val="auto"/>
          <w:sz w:val="22"/>
          <w:highlight w:val="none"/>
        </w:rPr>
        <w:t>承诺有依法缴纳税收和社会保障资金的良好记录。如有虚假，采购人可取消我方任何资格（投标/中标/签订合同），我方对此无任何异议。</w:t>
      </w:r>
    </w:p>
    <w:p w14:paraId="252E79DF">
      <w:pPr>
        <w:widowControl/>
        <w:tabs>
          <w:tab w:val="left" w:pos="1069"/>
          <w:tab w:val="left" w:pos="2352"/>
        </w:tabs>
        <w:snapToGrid w:val="0"/>
        <w:spacing w:line="460" w:lineRule="exact"/>
        <w:ind w:firstLine="446" w:firstLineChars="200"/>
        <w:jc w:val="left"/>
        <w:rPr>
          <w:rFonts w:ascii="宋体" w:cs="宋体"/>
          <w:color w:val="auto"/>
          <w:sz w:val="22"/>
          <w:highlight w:val="none"/>
        </w:rPr>
      </w:pPr>
    </w:p>
    <w:p w14:paraId="459EE6A2">
      <w:pPr>
        <w:widowControl/>
        <w:tabs>
          <w:tab w:val="left" w:pos="1069"/>
          <w:tab w:val="left" w:pos="2352"/>
        </w:tabs>
        <w:snapToGrid w:val="0"/>
        <w:spacing w:line="460" w:lineRule="exact"/>
        <w:ind w:firstLine="446" w:firstLineChars="200"/>
        <w:jc w:val="left"/>
        <w:rPr>
          <w:rFonts w:ascii="宋体" w:cs="宋体"/>
          <w:color w:val="auto"/>
          <w:sz w:val="22"/>
          <w:highlight w:val="none"/>
        </w:rPr>
      </w:pPr>
      <w:r>
        <w:rPr>
          <w:rFonts w:hint="eastAsia" w:ascii="宋体" w:cs="宋体"/>
          <w:color w:val="auto"/>
          <w:sz w:val="22"/>
          <w:highlight w:val="none"/>
        </w:rPr>
        <w:t>特此承诺！</w:t>
      </w:r>
    </w:p>
    <w:p w14:paraId="558BEB1A">
      <w:pPr>
        <w:widowControl/>
        <w:tabs>
          <w:tab w:val="left" w:pos="1069"/>
          <w:tab w:val="left" w:pos="2352"/>
        </w:tabs>
        <w:snapToGrid w:val="0"/>
        <w:spacing w:line="460" w:lineRule="exact"/>
        <w:ind w:firstLine="446" w:firstLineChars="200"/>
        <w:jc w:val="left"/>
        <w:rPr>
          <w:rFonts w:ascii="宋体" w:cs="宋体"/>
          <w:color w:val="auto"/>
          <w:sz w:val="22"/>
          <w:highlight w:val="none"/>
        </w:rPr>
      </w:pPr>
    </w:p>
    <w:p w14:paraId="59AF306F">
      <w:pPr>
        <w:pStyle w:val="17"/>
        <w:tabs>
          <w:tab w:val="left" w:pos="1069"/>
          <w:tab w:val="left" w:pos="2352"/>
        </w:tabs>
        <w:spacing w:line="440" w:lineRule="atLeast"/>
        <w:rPr>
          <w:rFonts w:cs="宋体"/>
          <w:b/>
          <w:color w:val="auto"/>
          <w:sz w:val="22"/>
          <w:highlight w:val="none"/>
        </w:rPr>
      </w:pPr>
      <w:r>
        <w:rPr>
          <w:rFonts w:hint="eastAsia" w:cs="宋体"/>
          <w:color w:val="auto"/>
          <w:sz w:val="22"/>
          <w:highlight w:val="none"/>
        </w:rPr>
        <w:t>供应商全称：（盖章）</w:t>
      </w:r>
    </w:p>
    <w:p w14:paraId="6A19A578">
      <w:pPr>
        <w:pStyle w:val="17"/>
        <w:tabs>
          <w:tab w:val="left" w:pos="1069"/>
          <w:tab w:val="left" w:pos="2352"/>
        </w:tabs>
        <w:spacing w:line="440" w:lineRule="atLeast"/>
        <w:rPr>
          <w:rFonts w:cs="宋体"/>
          <w:b/>
          <w:color w:val="auto"/>
          <w:sz w:val="22"/>
          <w:highlight w:val="none"/>
          <w:lang w:val="zh-CN"/>
        </w:rPr>
      </w:pPr>
      <w:r>
        <w:rPr>
          <w:rFonts w:hint="eastAsia" w:cs="宋体"/>
          <w:color w:val="auto"/>
          <w:sz w:val="22"/>
          <w:highlight w:val="none"/>
        </w:rPr>
        <w:t>法定代表人（签字或盖章）或</w:t>
      </w:r>
      <w:r>
        <w:rPr>
          <w:rFonts w:hint="eastAsia" w:cs="宋体"/>
          <w:color w:val="auto"/>
          <w:sz w:val="22"/>
          <w:highlight w:val="none"/>
          <w:lang w:val="zh-CN"/>
        </w:rPr>
        <w:t>授权代表（签字）：</w:t>
      </w:r>
    </w:p>
    <w:p w14:paraId="123B9EFB">
      <w:pPr>
        <w:pStyle w:val="17"/>
        <w:tabs>
          <w:tab w:val="left" w:pos="1069"/>
          <w:tab w:val="left" w:pos="2352"/>
        </w:tabs>
        <w:spacing w:line="440" w:lineRule="atLeast"/>
        <w:rPr>
          <w:rFonts w:cs="宋体"/>
          <w:b/>
          <w:color w:val="auto"/>
          <w:sz w:val="22"/>
          <w:highlight w:val="none"/>
          <w:lang w:val="zh-CN"/>
        </w:rPr>
      </w:pPr>
      <w:r>
        <w:rPr>
          <w:rFonts w:hint="eastAsia" w:cs="宋体"/>
          <w:color w:val="auto"/>
          <w:sz w:val="22"/>
          <w:highlight w:val="none"/>
        </w:rPr>
        <w:t>日期：</w:t>
      </w:r>
    </w:p>
    <w:p w14:paraId="221F3BB7">
      <w:pPr>
        <w:widowControl/>
        <w:tabs>
          <w:tab w:val="left" w:pos="1069"/>
          <w:tab w:val="left" w:pos="2352"/>
        </w:tabs>
        <w:snapToGrid w:val="0"/>
        <w:spacing w:line="460" w:lineRule="exact"/>
        <w:ind w:firstLine="446" w:firstLineChars="200"/>
        <w:jc w:val="left"/>
        <w:rPr>
          <w:rFonts w:ascii="宋体" w:cs="宋体"/>
          <w:color w:val="auto"/>
          <w:sz w:val="22"/>
          <w:highlight w:val="none"/>
        </w:rPr>
      </w:pPr>
    </w:p>
    <w:p w14:paraId="0728BC7D">
      <w:pPr>
        <w:pStyle w:val="17"/>
        <w:spacing w:line="440" w:lineRule="atLeast"/>
        <w:rPr>
          <w:rFonts w:cs="宋体"/>
          <w:b/>
          <w:color w:val="auto"/>
          <w:sz w:val="22"/>
          <w:highlight w:val="none"/>
          <w:lang w:val="zh-CN"/>
        </w:rPr>
      </w:pPr>
    </w:p>
    <w:p w14:paraId="76C8B1A8">
      <w:pPr>
        <w:widowControl/>
        <w:snapToGrid w:val="0"/>
        <w:spacing w:line="460" w:lineRule="exact"/>
        <w:ind w:firstLine="446" w:firstLineChars="200"/>
        <w:jc w:val="left"/>
        <w:rPr>
          <w:rFonts w:ascii="宋体" w:cs="宋体"/>
          <w:color w:val="auto"/>
          <w:sz w:val="22"/>
          <w:highlight w:val="none"/>
        </w:rPr>
      </w:pPr>
    </w:p>
    <w:p w14:paraId="3BC30BF1">
      <w:pPr>
        <w:autoSpaceDE w:val="0"/>
        <w:autoSpaceDN w:val="0"/>
        <w:adjustRightInd w:val="0"/>
        <w:spacing w:line="460" w:lineRule="atLeast"/>
        <w:rPr>
          <w:rFonts w:ascii="宋体" w:cs="宋体"/>
          <w:color w:val="auto"/>
          <w:sz w:val="30"/>
          <w:highlight w:val="none"/>
          <w:lang w:val="zh-CN"/>
        </w:rPr>
      </w:pPr>
      <w:r>
        <w:rPr>
          <w:rFonts w:hint="eastAsia" w:ascii="宋体" w:cs="宋体"/>
          <w:color w:val="auto"/>
          <w:sz w:val="36"/>
          <w:highlight w:val="none"/>
        </w:rPr>
        <w:br w:type="page"/>
      </w:r>
      <w:r>
        <w:rPr>
          <w:rFonts w:hint="eastAsia" w:ascii="宋体" w:cs="宋体"/>
          <w:b/>
          <w:bCs/>
          <w:color w:val="auto"/>
          <w:sz w:val="30"/>
          <w:highlight w:val="none"/>
          <w:lang w:val="zh-CN"/>
        </w:rPr>
        <w:t>附件</w:t>
      </w:r>
      <w:r>
        <w:rPr>
          <w:rFonts w:hint="eastAsia" w:ascii="宋体" w:cs="宋体"/>
          <w:b/>
          <w:bCs/>
          <w:color w:val="auto"/>
          <w:sz w:val="30"/>
          <w:highlight w:val="none"/>
        </w:rPr>
        <w:t>八</w:t>
      </w:r>
    </w:p>
    <w:p w14:paraId="05B9CE85">
      <w:pPr>
        <w:autoSpaceDE w:val="0"/>
        <w:autoSpaceDN w:val="0"/>
        <w:adjustRightInd w:val="0"/>
        <w:spacing w:line="460" w:lineRule="atLeast"/>
        <w:jc w:val="center"/>
        <w:rPr>
          <w:rFonts w:ascii="宋体" w:cs="宋体"/>
          <w:color w:val="auto"/>
          <w:sz w:val="36"/>
          <w:highlight w:val="none"/>
          <w:lang w:val="zh-CN"/>
        </w:rPr>
      </w:pPr>
    </w:p>
    <w:p w14:paraId="73AC887B">
      <w:pPr>
        <w:autoSpaceDE w:val="0"/>
        <w:autoSpaceDN w:val="0"/>
        <w:adjustRightInd w:val="0"/>
        <w:spacing w:line="460" w:lineRule="atLeast"/>
        <w:jc w:val="center"/>
        <w:rPr>
          <w:rFonts w:ascii="宋体" w:cs="宋体"/>
          <w:b/>
          <w:bCs/>
          <w:color w:val="auto"/>
          <w:sz w:val="30"/>
          <w:highlight w:val="none"/>
          <w:lang w:val="zh-CN"/>
        </w:rPr>
      </w:pPr>
      <w:r>
        <w:rPr>
          <w:rFonts w:hint="eastAsia" w:ascii="宋体" w:cs="宋体"/>
          <w:b/>
          <w:bCs/>
          <w:color w:val="auto"/>
          <w:sz w:val="30"/>
          <w:highlight w:val="none"/>
          <w:lang w:val="zh-CN"/>
        </w:rPr>
        <w:t>参加政府采购活动前3年内在经营活动中没有重大违法记录的声明函</w:t>
      </w:r>
    </w:p>
    <w:p w14:paraId="6EC94D2B">
      <w:pPr>
        <w:spacing w:line="460" w:lineRule="exact"/>
        <w:rPr>
          <w:rFonts w:ascii="宋体" w:cs="宋体"/>
          <w:color w:val="auto"/>
          <w:sz w:val="22"/>
          <w:highlight w:val="none"/>
          <w:u w:val="single"/>
        </w:rPr>
      </w:pPr>
      <w:r>
        <w:rPr>
          <w:rFonts w:hint="eastAsia" w:ascii="宋体" w:cs="宋体"/>
          <w:color w:val="auto"/>
          <w:sz w:val="22"/>
          <w:highlight w:val="none"/>
          <w:u w:val="single"/>
        </w:rPr>
        <w:t xml:space="preserve"> </w:t>
      </w:r>
      <w:r>
        <w:rPr>
          <w:rFonts w:hint="eastAsia" w:ascii="宋体" w:cs="宋体"/>
          <w:color w:val="auto"/>
          <w:sz w:val="22"/>
          <w:highlight w:val="none"/>
          <w:u w:val="single"/>
          <w:lang w:eastAsia="zh-CN"/>
        </w:rPr>
        <w:t>泰顺县农合农业有限公司</w:t>
      </w:r>
      <w:r>
        <w:rPr>
          <w:rFonts w:hint="eastAsia" w:ascii="宋体" w:cs="宋体"/>
          <w:color w:val="auto"/>
          <w:sz w:val="22"/>
          <w:highlight w:val="none"/>
          <w:u w:val="single"/>
        </w:rPr>
        <w:t>、</w:t>
      </w:r>
      <w:r>
        <w:rPr>
          <w:rFonts w:hint="eastAsia" w:ascii="宋体" w:cs="宋体"/>
          <w:color w:val="auto"/>
          <w:sz w:val="22"/>
          <w:highlight w:val="none"/>
          <w:u w:val="single"/>
          <w:lang w:eastAsia="zh-CN"/>
        </w:rPr>
        <w:t>浙江金穗工程项目管理有限公司</w:t>
      </w:r>
      <w:r>
        <w:rPr>
          <w:rFonts w:hint="eastAsia" w:ascii="宋体" w:cs="宋体"/>
          <w:color w:val="auto"/>
          <w:sz w:val="22"/>
          <w:highlight w:val="none"/>
          <w:u w:val="single"/>
        </w:rPr>
        <w:t>：</w:t>
      </w:r>
    </w:p>
    <w:p w14:paraId="5C28ADE6">
      <w:pPr>
        <w:widowControl/>
        <w:snapToGrid w:val="0"/>
        <w:spacing w:line="460" w:lineRule="exact"/>
        <w:ind w:firstLine="446" w:firstLineChars="200"/>
        <w:jc w:val="left"/>
        <w:rPr>
          <w:rFonts w:ascii="宋体" w:cs="宋体"/>
          <w:color w:val="auto"/>
          <w:sz w:val="22"/>
          <w:highlight w:val="none"/>
        </w:rPr>
      </w:pPr>
      <w:r>
        <w:rPr>
          <w:rFonts w:hint="eastAsia" w:ascii="宋体" w:cs="宋体"/>
          <w:color w:val="auto"/>
          <w:sz w:val="22"/>
          <w:highlight w:val="none"/>
        </w:rPr>
        <w:t>我方</w:t>
      </w:r>
      <w:r>
        <w:rPr>
          <w:rFonts w:hint="eastAsia" w:ascii="宋体" w:cs="宋体"/>
          <w:color w:val="auto"/>
          <w:sz w:val="22"/>
          <w:highlight w:val="none"/>
          <w:u w:val="single"/>
        </w:rPr>
        <w:t xml:space="preserve"> （供应商）</w:t>
      </w:r>
      <w:r>
        <w:rPr>
          <w:rFonts w:hint="eastAsia" w:ascii="宋体" w:cs="宋体"/>
          <w:color w:val="auto"/>
          <w:sz w:val="22"/>
          <w:highlight w:val="none"/>
        </w:rPr>
        <w:t>具有良好的商业信誉，依法缴纳税收和社会保障资金，未被列入失信被执行人名单、重大税收违法案件当事人名单、政府采购严重违法失信行为记录名单，参加本次政府采购活动前3年内在经营活动中没有重大违法记录（没有因违法经营受到刑事处罚，没有被责令停产停业、被吊销许可证或者执照、被处以较大数额罚款等行政处罚，没有因违法经营被禁止参加政府采购活动的期限未满情形）。如有虚假，采购人可取消我方任何资格（投标/中标/签订合同），我方对此无任何异议。</w:t>
      </w:r>
    </w:p>
    <w:p w14:paraId="56C2342D">
      <w:pPr>
        <w:widowControl/>
        <w:snapToGrid w:val="0"/>
        <w:spacing w:line="460" w:lineRule="exact"/>
        <w:ind w:firstLine="446" w:firstLineChars="200"/>
        <w:jc w:val="left"/>
        <w:rPr>
          <w:rFonts w:ascii="宋体" w:cs="宋体"/>
          <w:color w:val="auto"/>
          <w:sz w:val="22"/>
          <w:highlight w:val="none"/>
        </w:rPr>
      </w:pPr>
    </w:p>
    <w:p w14:paraId="78E8440F">
      <w:pPr>
        <w:widowControl/>
        <w:snapToGrid w:val="0"/>
        <w:spacing w:line="460" w:lineRule="exact"/>
        <w:ind w:firstLine="446" w:firstLineChars="200"/>
        <w:jc w:val="left"/>
        <w:rPr>
          <w:rFonts w:ascii="宋体" w:cs="宋体"/>
          <w:color w:val="auto"/>
          <w:sz w:val="22"/>
          <w:highlight w:val="none"/>
        </w:rPr>
      </w:pPr>
      <w:r>
        <w:rPr>
          <w:rFonts w:hint="eastAsia" w:ascii="宋体" w:cs="宋体"/>
          <w:color w:val="auto"/>
          <w:sz w:val="22"/>
          <w:highlight w:val="none"/>
        </w:rPr>
        <w:t>特此承诺！</w:t>
      </w:r>
    </w:p>
    <w:p w14:paraId="513CA955">
      <w:pPr>
        <w:widowControl/>
        <w:snapToGrid w:val="0"/>
        <w:spacing w:line="460" w:lineRule="exact"/>
        <w:ind w:firstLine="446" w:firstLineChars="200"/>
        <w:jc w:val="left"/>
        <w:rPr>
          <w:rFonts w:ascii="宋体" w:cs="宋体"/>
          <w:color w:val="auto"/>
          <w:sz w:val="22"/>
          <w:highlight w:val="none"/>
        </w:rPr>
      </w:pPr>
    </w:p>
    <w:p w14:paraId="3E10A2F6">
      <w:pPr>
        <w:pStyle w:val="17"/>
        <w:spacing w:line="440" w:lineRule="atLeast"/>
        <w:rPr>
          <w:rFonts w:cs="宋体"/>
          <w:b/>
          <w:color w:val="auto"/>
          <w:sz w:val="22"/>
          <w:highlight w:val="none"/>
        </w:rPr>
      </w:pPr>
      <w:r>
        <w:rPr>
          <w:rFonts w:hint="eastAsia" w:cs="宋体"/>
          <w:color w:val="auto"/>
          <w:sz w:val="22"/>
          <w:highlight w:val="none"/>
        </w:rPr>
        <w:t>供应商全称：（盖章）</w:t>
      </w:r>
    </w:p>
    <w:p w14:paraId="3AD9170C">
      <w:pPr>
        <w:pStyle w:val="17"/>
        <w:spacing w:line="440" w:lineRule="atLeast"/>
        <w:rPr>
          <w:rFonts w:cs="宋体"/>
          <w:b/>
          <w:color w:val="auto"/>
          <w:sz w:val="22"/>
          <w:highlight w:val="none"/>
          <w:lang w:val="zh-CN"/>
        </w:rPr>
      </w:pPr>
      <w:r>
        <w:rPr>
          <w:rFonts w:hint="eastAsia" w:cs="宋体"/>
          <w:color w:val="auto"/>
          <w:sz w:val="22"/>
          <w:highlight w:val="none"/>
        </w:rPr>
        <w:t>法定代表人（签字或盖章）或</w:t>
      </w:r>
      <w:r>
        <w:rPr>
          <w:rFonts w:hint="eastAsia" w:cs="宋体"/>
          <w:color w:val="auto"/>
          <w:sz w:val="22"/>
          <w:highlight w:val="none"/>
          <w:lang w:val="zh-CN"/>
        </w:rPr>
        <w:t>授权代表（签字）：</w:t>
      </w:r>
    </w:p>
    <w:p w14:paraId="34D71173">
      <w:pPr>
        <w:pStyle w:val="17"/>
        <w:spacing w:line="440" w:lineRule="atLeast"/>
        <w:rPr>
          <w:rFonts w:cs="宋体"/>
          <w:b/>
          <w:color w:val="auto"/>
          <w:sz w:val="22"/>
          <w:highlight w:val="none"/>
          <w:lang w:val="zh-CN"/>
        </w:rPr>
      </w:pPr>
      <w:r>
        <w:rPr>
          <w:rFonts w:hint="eastAsia" w:cs="宋体"/>
          <w:color w:val="auto"/>
          <w:sz w:val="22"/>
          <w:highlight w:val="none"/>
        </w:rPr>
        <w:t>日期：</w:t>
      </w:r>
    </w:p>
    <w:p w14:paraId="067A0805">
      <w:pPr>
        <w:widowControl/>
        <w:snapToGrid w:val="0"/>
        <w:spacing w:line="460" w:lineRule="exact"/>
        <w:ind w:firstLine="446" w:firstLineChars="200"/>
        <w:jc w:val="left"/>
        <w:rPr>
          <w:rFonts w:ascii="宋体" w:cs="宋体"/>
          <w:color w:val="auto"/>
          <w:sz w:val="22"/>
          <w:highlight w:val="none"/>
        </w:rPr>
      </w:pPr>
      <w:r>
        <w:rPr>
          <w:rFonts w:hint="eastAsia" w:ascii="宋体" w:cs="宋体"/>
          <w:color w:val="auto"/>
          <w:sz w:val="22"/>
          <w:highlight w:val="none"/>
        </w:rPr>
        <w:t xml:space="preserve"> </w:t>
      </w:r>
    </w:p>
    <w:p w14:paraId="713A62CB">
      <w:pPr>
        <w:autoSpaceDE w:val="0"/>
        <w:autoSpaceDN w:val="0"/>
        <w:adjustRightInd w:val="0"/>
        <w:spacing w:line="460" w:lineRule="atLeast"/>
        <w:rPr>
          <w:rFonts w:ascii="宋体" w:cs="宋体"/>
          <w:color w:val="auto"/>
          <w:sz w:val="36"/>
          <w:highlight w:val="none"/>
        </w:rPr>
      </w:pPr>
    </w:p>
    <w:p w14:paraId="70947757">
      <w:pPr>
        <w:snapToGrid w:val="0"/>
        <w:spacing w:line="500" w:lineRule="atLeast"/>
        <w:rPr>
          <w:rFonts w:ascii="宋体" w:cs="宋体"/>
          <w:color w:val="auto"/>
          <w:sz w:val="30"/>
          <w:szCs w:val="30"/>
          <w:highlight w:val="none"/>
        </w:rPr>
      </w:pPr>
    </w:p>
    <w:p w14:paraId="51C67628">
      <w:pPr>
        <w:spacing w:line="360" w:lineRule="exact"/>
        <w:jc w:val="left"/>
        <w:rPr>
          <w:rFonts w:ascii="宋体" w:cs="宋体"/>
          <w:b/>
          <w:bCs/>
          <w:color w:val="auto"/>
          <w:sz w:val="30"/>
          <w:highlight w:val="none"/>
        </w:rPr>
      </w:pPr>
    </w:p>
    <w:p w14:paraId="1E2397B2">
      <w:pPr>
        <w:spacing w:line="360" w:lineRule="exact"/>
        <w:jc w:val="left"/>
        <w:rPr>
          <w:rFonts w:ascii="宋体" w:cs="宋体"/>
          <w:b/>
          <w:bCs/>
          <w:color w:val="auto"/>
          <w:sz w:val="30"/>
          <w:highlight w:val="none"/>
        </w:rPr>
      </w:pPr>
    </w:p>
    <w:p w14:paraId="7C5080FF">
      <w:pPr>
        <w:spacing w:line="360" w:lineRule="exact"/>
        <w:jc w:val="left"/>
        <w:rPr>
          <w:rFonts w:ascii="宋体" w:cs="宋体"/>
          <w:b/>
          <w:bCs/>
          <w:color w:val="auto"/>
          <w:sz w:val="30"/>
          <w:highlight w:val="none"/>
        </w:rPr>
      </w:pPr>
    </w:p>
    <w:p w14:paraId="5954C781">
      <w:pPr>
        <w:spacing w:line="360" w:lineRule="exact"/>
        <w:jc w:val="left"/>
        <w:rPr>
          <w:rFonts w:ascii="宋体" w:cs="宋体"/>
          <w:b/>
          <w:bCs/>
          <w:color w:val="auto"/>
          <w:sz w:val="30"/>
          <w:highlight w:val="none"/>
        </w:rPr>
      </w:pPr>
    </w:p>
    <w:p w14:paraId="04D1A0AC">
      <w:pPr>
        <w:spacing w:line="360" w:lineRule="exact"/>
        <w:jc w:val="left"/>
        <w:rPr>
          <w:rFonts w:ascii="宋体" w:cs="宋体"/>
          <w:b/>
          <w:bCs/>
          <w:color w:val="auto"/>
          <w:sz w:val="30"/>
          <w:highlight w:val="none"/>
        </w:rPr>
      </w:pPr>
    </w:p>
    <w:p w14:paraId="5ED95DF0">
      <w:pPr>
        <w:spacing w:line="360" w:lineRule="exact"/>
        <w:jc w:val="left"/>
        <w:rPr>
          <w:rFonts w:ascii="宋体" w:cs="宋体"/>
          <w:b/>
          <w:bCs/>
          <w:color w:val="auto"/>
          <w:sz w:val="30"/>
          <w:highlight w:val="none"/>
        </w:rPr>
      </w:pPr>
    </w:p>
    <w:p w14:paraId="52AC1369">
      <w:pPr>
        <w:spacing w:line="360" w:lineRule="exact"/>
        <w:jc w:val="left"/>
        <w:rPr>
          <w:rFonts w:ascii="宋体" w:cs="宋体"/>
          <w:b/>
          <w:bCs/>
          <w:color w:val="auto"/>
          <w:sz w:val="30"/>
          <w:highlight w:val="none"/>
        </w:rPr>
      </w:pPr>
    </w:p>
    <w:p w14:paraId="1D395384">
      <w:pPr>
        <w:spacing w:line="360" w:lineRule="exact"/>
        <w:jc w:val="left"/>
        <w:rPr>
          <w:rFonts w:ascii="宋体" w:cs="宋体"/>
          <w:b/>
          <w:bCs/>
          <w:color w:val="auto"/>
          <w:sz w:val="30"/>
          <w:highlight w:val="none"/>
        </w:rPr>
      </w:pPr>
    </w:p>
    <w:p w14:paraId="5F28A2D8">
      <w:pPr>
        <w:spacing w:line="360" w:lineRule="exact"/>
        <w:jc w:val="left"/>
        <w:rPr>
          <w:rFonts w:ascii="宋体" w:cs="宋体"/>
          <w:b/>
          <w:bCs/>
          <w:color w:val="auto"/>
          <w:sz w:val="30"/>
          <w:highlight w:val="none"/>
        </w:rPr>
      </w:pPr>
    </w:p>
    <w:p w14:paraId="7925EA7F">
      <w:pPr>
        <w:spacing w:line="360" w:lineRule="exact"/>
        <w:jc w:val="left"/>
        <w:rPr>
          <w:rFonts w:ascii="宋体" w:cs="宋体"/>
          <w:b/>
          <w:bCs/>
          <w:color w:val="auto"/>
          <w:sz w:val="30"/>
          <w:highlight w:val="none"/>
        </w:rPr>
      </w:pPr>
    </w:p>
    <w:p w14:paraId="3BBA7155">
      <w:pPr>
        <w:spacing w:line="360" w:lineRule="exact"/>
        <w:jc w:val="left"/>
        <w:rPr>
          <w:rFonts w:ascii="宋体" w:cs="宋体"/>
          <w:b/>
          <w:bCs/>
          <w:color w:val="auto"/>
          <w:sz w:val="30"/>
          <w:highlight w:val="none"/>
        </w:rPr>
      </w:pPr>
    </w:p>
    <w:p w14:paraId="35EFA31C">
      <w:pPr>
        <w:spacing w:line="360" w:lineRule="exact"/>
        <w:jc w:val="left"/>
        <w:rPr>
          <w:rFonts w:ascii="宋体" w:cs="宋体"/>
          <w:b/>
          <w:bCs/>
          <w:color w:val="auto"/>
          <w:sz w:val="30"/>
          <w:highlight w:val="none"/>
        </w:rPr>
      </w:pPr>
    </w:p>
    <w:p w14:paraId="440D82EC">
      <w:pPr>
        <w:spacing w:line="360" w:lineRule="exact"/>
        <w:jc w:val="left"/>
        <w:rPr>
          <w:rFonts w:ascii="宋体" w:cs="宋体"/>
          <w:b/>
          <w:bCs/>
          <w:color w:val="auto"/>
          <w:sz w:val="30"/>
          <w:highlight w:val="none"/>
        </w:rPr>
      </w:pPr>
      <w:r>
        <w:rPr>
          <w:rFonts w:hint="eastAsia" w:ascii="宋体" w:cs="宋体"/>
          <w:b/>
          <w:bCs/>
          <w:color w:val="auto"/>
          <w:sz w:val="30"/>
          <w:highlight w:val="none"/>
        </w:rPr>
        <w:t>附件九</w:t>
      </w:r>
    </w:p>
    <w:p w14:paraId="056275A7">
      <w:pPr>
        <w:tabs>
          <w:tab w:val="left" w:pos="1080"/>
        </w:tabs>
        <w:autoSpaceDE w:val="0"/>
        <w:autoSpaceDN w:val="0"/>
        <w:adjustRightInd w:val="0"/>
        <w:spacing w:line="360" w:lineRule="exact"/>
        <w:jc w:val="center"/>
        <w:rPr>
          <w:rFonts w:ascii="宋体" w:cs="宋体"/>
          <w:b/>
          <w:bCs/>
          <w:color w:val="auto"/>
          <w:sz w:val="36"/>
          <w:highlight w:val="none"/>
          <w:lang w:val="zh-CN"/>
        </w:rPr>
      </w:pPr>
      <w:bookmarkStart w:id="69" w:name="_Toc32552_WPSOffice_Level3"/>
      <w:r>
        <w:rPr>
          <w:rFonts w:hint="eastAsia" w:ascii="宋体" w:cs="宋体"/>
          <w:b/>
          <w:bCs/>
          <w:color w:val="auto"/>
          <w:sz w:val="32"/>
          <w:highlight w:val="none"/>
          <w:lang w:val="zh-CN"/>
        </w:rPr>
        <w:t>法定代表人授权书</w:t>
      </w:r>
      <w:bookmarkEnd w:id="69"/>
    </w:p>
    <w:p w14:paraId="45AC7542">
      <w:pPr>
        <w:autoSpaceDE w:val="0"/>
        <w:autoSpaceDN w:val="0"/>
        <w:adjustRightInd w:val="0"/>
        <w:spacing w:line="360" w:lineRule="exact"/>
        <w:jc w:val="center"/>
        <w:rPr>
          <w:rFonts w:ascii="宋体" w:cs="宋体"/>
          <w:color w:val="auto"/>
          <w:sz w:val="36"/>
          <w:highlight w:val="none"/>
          <w:lang w:val="zh-CN"/>
        </w:rPr>
      </w:pPr>
    </w:p>
    <w:p w14:paraId="415C4E3B">
      <w:pPr>
        <w:spacing w:line="400" w:lineRule="atLeast"/>
        <w:rPr>
          <w:rFonts w:ascii="宋体" w:cs="宋体"/>
          <w:color w:val="auto"/>
          <w:sz w:val="22"/>
          <w:highlight w:val="none"/>
        </w:rPr>
      </w:pPr>
      <w:r>
        <w:rPr>
          <w:rFonts w:hint="eastAsia" w:ascii="宋体" w:cs="宋体"/>
          <w:color w:val="auto"/>
          <w:sz w:val="22"/>
          <w:highlight w:val="none"/>
          <w:u w:val="single"/>
        </w:rPr>
        <w:t xml:space="preserve"> </w:t>
      </w:r>
      <w:r>
        <w:rPr>
          <w:rFonts w:hint="eastAsia" w:ascii="宋体" w:cs="宋体"/>
          <w:color w:val="auto"/>
          <w:sz w:val="22"/>
          <w:highlight w:val="none"/>
          <w:u w:val="single"/>
          <w:lang w:eastAsia="zh-CN"/>
        </w:rPr>
        <w:t>泰顺县农合农业有限公司</w:t>
      </w:r>
      <w:r>
        <w:rPr>
          <w:rFonts w:hint="eastAsia" w:ascii="宋体" w:cs="宋体"/>
          <w:color w:val="auto"/>
          <w:sz w:val="22"/>
          <w:highlight w:val="none"/>
          <w:lang w:val="zh-CN"/>
        </w:rPr>
        <w:t>：</w:t>
      </w:r>
    </w:p>
    <w:p w14:paraId="01383EFD">
      <w:pPr>
        <w:snapToGrid w:val="0"/>
        <w:spacing w:line="400" w:lineRule="atLeast"/>
        <w:ind w:firstLine="446" w:firstLineChars="200"/>
        <w:rPr>
          <w:rFonts w:ascii="宋体" w:cs="宋体"/>
          <w:color w:val="auto"/>
          <w:sz w:val="22"/>
          <w:highlight w:val="none"/>
        </w:rPr>
      </w:pPr>
      <w:r>
        <w:rPr>
          <w:rFonts w:hint="eastAsia" w:ascii="宋体" w:cs="宋体"/>
          <w:color w:val="auto"/>
          <w:sz w:val="22"/>
          <w:highlight w:val="none"/>
        </w:rPr>
        <w:t>本授权委托书声明：我</w:t>
      </w:r>
      <w:r>
        <w:rPr>
          <w:rFonts w:hint="eastAsia" w:ascii="宋体" w:cs="宋体"/>
          <w:color w:val="auto"/>
          <w:sz w:val="22"/>
          <w:highlight w:val="none"/>
          <w:u w:val="single"/>
        </w:rPr>
        <w:t>（法定代表人姓名）</w:t>
      </w:r>
      <w:r>
        <w:rPr>
          <w:rFonts w:hint="eastAsia" w:ascii="宋体" w:cs="宋体"/>
          <w:color w:val="auto"/>
          <w:sz w:val="22"/>
          <w:highlight w:val="none"/>
        </w:rPr>
        <w:t>系</w:t>
      </w:r>
      <w:r>
        <w:rPr>
          <w:rFonts w:hint="eastAsia" w:ascii="宋体" w:cs="宋体"/>
          <w:color w:val="auto"/>
          <w:sz w:val="22"/>
          <w:highlight w:val="none"/>
          <w:u w:val="single"/>
        </w:rPr>
        <w:t>（供应商名称）</w:t>
      </w:r>
      <w:r>
        <w:rPr>
          <w:rFonts w:hint="eastAsia" w:ascii="宋体" w:cs="宋体"/>
          <w:color w:val="auto"/>
          <w:sz w:val="22"/>
          <w:highlight w:val="none"/>
        </w:rPr>
        <w:t>的法定代表人，现授权委托</w:t>
      </w:r>
      <w:r>
        <w:rPr>
          <w:rFonts w:hint="eastAsia" w:ascii="宋体" w:cs="宋体"/>
          <w:color w:val="auto"/>
          <w:sz w:val="22"/>
          <w:highlight w:val="none"/>
          <w:u w:val="single"/>
        </w:rPr>
        <w:t>（单位名称）</w:t>
      </w:r>
      <w:r>
        <w:rPr>
          <w:rFonts w:hint="eastAsia" w:ascii="宋体" w:cs="宋体"/>
          <w:color w:val="auto"/>
          <w:sz w:val="22"/>
          <w:highlight w:val="none"/>
        </w:rPr>
        <w:t>的</w:t>
      </w:r>
      <w:r>
        <w:rPr>
          <w:rFonts w:hint="eastAsia" w:ascii="宋体" w:cs="宋体"/>
          <w:color w:val="auto"/>
          <w:sz w:val="22"/>
          <w:highlight w:val="none"/>
          <w:u w:val="single"/>
        </w:rPr>
        <w:t>（授权代表姓名）</w:t>
      </w:r>
      <w:r>
        <w:rPr>
          <w:rFonts w:hint="eastAsia" w:ascii="宋体" w:cs="宋体"/>
          <w:color w:val="auto"/>
          <w:sz w:val="22"/>
          <w:highlight w:val="none"/>
        </w:rPr>
        <w:t>为我公司法定代表人授权代表，参加贵处组织的</w:t>
      </w:r>
      <w:r>
        <w:rPr>
          <w:rFonts w:hint="eastAsia" w:ascii="宋体" w:cs="宋体"/>
          <w:color w:val="auto"/>
          <w:sz w:val="22"/>
          <w:highlight w:val="none"/>
          <w:u w:val="single"/>
          <w:lang w:eastAsia="zh-CN"/>
        </w:rPr>
        <w:t>“光耀畲乡·电亮共富路”光伏项目</w:t>
      </w:r>
      <w:r>
        <w:rPr>
          <w:rFonts w:hint="eastAsia" w:ascii="宋体" w:cs="宋体"/>
          <w:color w:val="auto"/>
          <w:sz w:val="22"/>
          <w:highlight w:val="none"/>
          <w:u w:val="single"/>
        </w:rPr>
        <w:t xml:space="preserve"> </w:t>
      </w:r>
      <w:r>
        <w:rPr>
          <w:rFonts w:hint="eastAsia" w:ascii="宋体" w:cs="宋体"/>
          <w:color w:val="auto"/>
          <w:sz w:val="22"/>
          <w:highlight w:val="none"/>
          <w:lang w:val="zh-CN"/>
        </w:rPr>
        <w:t>（</w:t>
      </w:r>
      <w:r>
        <w:rPr>
          <w:rFonts w:hint="eastAsia" w:ascii="宋体" w:cs="宋体"/>
          <w:color w:val="auto"/>
          <w:sz w:val="22"/>
          <w:highlight w:val="none"/>
        </w:rPr>
        <w:t>采购</w:t>
      </w:r>
      <w:r>
        <w:rPr>
          <w:rFonts w:hint="eastAsia" w:ascii="宋体" w:cs="宋体"/>
          <w:color w:val="auto"/>
          <w:sz w:val="22"/>
          <w:highlight w:val="none"/>
          <w:lang w:val="zh-CN"/>
        </w:rPr>
        <w:t>编号：</w:t>
      </w:r>
      <w:r>
        <w:rPr>
          <w:rFonts w:hint="eastAsia" w:ascii="宋体" w:cs="宋体"/>
          <w:color w:val="auto"/>
          <w:sz w:val="22"/>
          <w:highlight w:val="none"/>
          <w:u w:val="single"/>
          <w:lang w:eastAsia="zh-CN"/>
        </w:rPr>
        <w:t>TSCG202605015</w:t>
      </w:r>
      <w:r>
        <w:rPr>
          <w:rFonts w:hint="eastAsia" w:ascii="宋体" w:cs="宋体"/>
          <w:color w:val="auto"/>
          <w:sz w:val="22"/>
          <w:highlight w:val="none"/>
          <w:u w:val="single"/>
        </w:rPr>
        <w:t>）</w:t>
      </w:r>
      <w:r>
        <w:rPr>
          <w:rFonts w:hint="eastAsia" w:ascii="宋体" w:cs="宋体"/>
          <w:color w:val="auto"/>
          <w:sz w:val="22"/>
          <w:highlight w:val="none"/>
        </w:rPr>
        <w:t>项目投标，全权处理本次招投标活动中的一切事宜，我承认授权代表全权代表我所签署的本项目的投标文件的内容。</w:t>
      </w:r>
    </w:p>
    <w:p w14:paraId="51728CA4">
      <w:pPr>
        <w:spacing w:line="400" w:lineRule="atLeast"/>
        <w:ind w:firstLine="446" w:firstLineChars="200"/>
        <w:rPr>
          <w:rFonts w:ascii="宋体" w:cs="宋体"/>
          <w:color w:val="auto"/>
          <w:sz w:val="22"/>
          <w:highlight w:val="none"/>
        </w:rPr>
      </w:pPr>
    </w:p>
    <w:p w14:paraId="77106E0B">
      <w:pPr>
        <w:spacing w:line="400" w:lineRule="atLeast"/>
        <w:ind w:firstLine="446" w:firstLineChars="200"/>
        <w:rPr>
          <w:rFonts w:ascii="宋体" w:cs="宋体"/>
          <w:color w:val="auto"/>
          <w:sz w:val="22"/>
          <w:highlight w:val="none"/>
        </w:rPr>
      </w:pPr>
      <w:r>
        <w:rPr>
          <w:rFonts w:hint="eastAsia" w:ascii="宋体" w:cs="宋体"/>
          <w:color w:val="auto"/>
          <w:sz w:val="22"/>
          <w:highlight w:val="none"/>
        </w:rPr>
        <w:t>授权代表无转授权，特此授权。</w:t>
      </w:r>
    </w:p>
    <w:p w14:paraId="57A5673C">
      <w:pPr>
        <w:spacing w:line="400" w:lineRule="atLeast"/>
        <w:rPr>
          <w:rFonts w:ascii="宋体" w:cs="宋体"/>
          <w:color w:val="auto"/>
          <w:sz w:val="22"/>
          <w:highlight w:val="none"/>
        </w:rPr>
      </w:pPr>
    </w:p>
    <w:p w14:paraId="1C49DCDA">
      <w:pPr>
        <w:spacing w:line="400" w:lineRule="atLeast"/>
        <w:ind w:firstLine="2992" w:firstLineChars="1342"/>
        <w:rPr>
          <w:rFonts w:hint="eastAsia" w:ascii="宋体" w:eastAsia="宋体" w:cs="宋体"/>
          <w:color w:val="auto"/>
          <w:sz w:val="22"/>
          <w:highlight w:val="none"/>
          <w:u w:val="single"/>
          <w:lang w:eastAsia="zh-CN"/>
        </w:rPr>
      </w:pPr>
      <w:r>
        <w:rPr>
          <w:rFonts w:hint="eastAsia" w:ascii="宋体" w:cs="宋体"/>
          <w:color w:val="auto"/>
          <w:sz w:val="22"/>
          <w:highlight w:val="none"/>
        </w:rPr>
        <w:t>授权代表：</w:t>
      </w:r>
      <w:r>
        <w:rPr>
          <w:rFonts w:hint="eastAsia" w:ascii="宋体" w:cs="宋体"/>
          <w:color w:val="auto"/>
          <w:sz w:val="22"/>
          <w:highlight w:val="none"/>
          <w:u w:val="single"/>
        </w:rPr>
        <w:t>（签字）</w:t>
      </w:r>
      <w:r>
        <w:rPr>
          <w:rFonts w:hint="eastAsia" w:ascii="宋体" w:cs="宋体"/>
          <w:color w:val="auto"/>
          <w:sz w:val="22"/>
          <w:highlight w:val="none"/>
        </w:rPr>
        <w:t>性别：年龄：</w:t>
      </w:r>
    </w:p>
    <w:p w14:paraId="5BF9EDAC">
      <w:pPr>
        <w:spacing w:line="400" w:lineRule="atLeast"/>
        <w:ind w:firstLine="2992" w:firstLineChars="1342"/>
        <w:rPr>
          <w:rFonts w:ascii="宋体" w:cs="宋体"/>
          <w:color w:val="auto"/>
          <w:sz w:val="22"/>
          <w:highlight w:val="none"/>
          <w:u w:val="single"/>
        </w:rPr>
      </w:pPr>
    </w:p>
    <w:p w14:paraId="7714F4C9">
      <w:pPr>
        <w:spacing w:line="400" w:lineRule="atLeast"/>
        <w:ind w:firstLine="2992" w:firstLineChars="1342"/>
        <w:rPr>
          <w:rFonts w:hint="eastAsia" w:ascii="宋体" w:eastAsia="宋体" w:cs="宋体"/>
          <w:color w:val="auto"/>
          <w:sz w:val="22"/>
          <w:highlight w:val="none"/>
          <w:u w:val="single"/>
          <w:lang w:eastAsia="zh-CN"/>
        </w:rPr>
      </w:pPr>
      <w:r>
        <w:rPr>
          <w:rFonts w:hint="eastAsia" w:ascii="宋体" w:cs="宋体"/>
          <w:color w:val="auto"/>
          <w:sz w:val="22"/>
          <w:highlight w:val="none"/>
        </w:rPr>
        <w:t>详细通讯地址：邮政编码：</w:t>
      </w:r>
    </w:p>
    <w:p w14:paraId="0C932464">
      <w:pPr>
        <w:spacing w:line="400" w:lineRule="atLeast"/>
        <w:ind w:firstLine="2992" w:firstLineChars="1342"/>
        <w:rPr>
          <w:rFonts w:ascii="宋体" w:cs="宋体"/>
          <w:color w:val="auto"/>
          <w:sz w:val="22"/>
          <w:highlight w:val="none"/>
          <w:u w:val="single"/>
        </w:rPr>
      </w:pPr>
    </w:p>
    <w:p w14:paraId="60AC0117">
      <w:pPr>
        <w:spacing w:line="400" w:lineRule="atLeast"/>
        <w:ind w:firstLine="2992" w:firstLineChars="1342"/>
        <w:rPr>
          <w:rFonts w:hint="eastAsia" w:ascii="宋体" w:eastAsia="宋体" w:cs="宋体"/>
          <w:color w:val="auto"/>
          <w:sz w:val="22"/>
          <w:highlight w:val="none"/>
          <w:u w:val="single"/>
          <w:lang w:eastAsia="zh-CN"/>
        </w:rPr>
      </w:pPr>
      <w:r>
        <w:rPr>
          <w:rFonts w:hint="eastAsia" w:ascii="宋体" w:cs="宋体"/>
          <w:color w:val="auto"/>
          <w:sz w:val="22"/>
          <w:highlight w:val="none"/>
        </w:rPr>
        <w:t>电话：传真：</w:t>
      </w:r>
    </w:p>
    <w:p w14:paraId="47A24CEB">
      <w:pPr>
        <w:spacing w:line="400" w:lineRule="atLeast"/>
        <w:ind w:left="1" w:firstLine="427" w:firstLineChars="192"/>
        <w:rPr>
          <w:rFonts w:ascii="宋体" w:cs="宋体"/>
          <w:color w:val="auto"/>
          <w:sz w:val="22"/>
          <w:highlight w:val="none"/>
        </w:rPr>
      </w:pPr>
    </w:p>
    <w:p w14:paraId="2383828C">
      <w:pPr>
        <w:spacing w:line="400" w:lineRule="atLeast"/>
        <w:ind w:left="1" w:firstLine="2985" w:firstLineChars="1339"/>
        <w:rPr>
          <w:rFonts w:ascii="宋体" w:cs="宋体"/>
          <w:color w:val="auto"/>
          <w:sz w:val="22"/>
          <w:highlight w:val="none"/>
        </w:rPr>
      </w:pPr>
      <w:r>
        <w:rPr>
          <w:rFonts w:hint="eastAsia" w:ascii="宋体" w:cs="宋体"/>
          <w:color w:val="auto"/>
          <w:sz w:val="22"/>
          <w:highlight w:val="none"/>
        </w:rPr>
        <w:t>供应商：</w:t>
      </w:r>
      <w:r>
        <w:rPr>
          <w:rFonts w:hint="eastAsia" w:ascii="宋体" w:cs="宋体"/>
          <w:color w:val="auto"/>
          <w:sz w:val="22"/>
          <w:highlight w:val="none"/>
          <w:u w:val="single"/>
        </w:rPr>
        <w:t xml:space="preserve">（盖章） </w:t>
      </w:r>
    </w:p>
    <w:p w14:paraId="6F0BF793">
      <w:pPr>
        <w:spacing w:line="400" w:lineRule="atLeast"/>
        <w:ind w:left="1" w:firstLine="427" w:firstLineChars="192"/>
        <w:rPr>
          <w:rFonts w:ascii="宋体" w:cs="宋体"/>
          <w:color w:val="auto"/>
          <w:sz w:val="22"/>
          <w:highlight w:val="none"/>
        </w:rPr>
      </w:pPr>
    </w:p>
    <w:p w14:paraId="0A57C346">
      <w:pPr>
        <w:spacing w:line="400" w:lineRule="atLeast"/>
        <w:ind w:left="2100" w:right="440"/>
        <w:jc w:val="center"/>
        <w:rPr>
          <w:rFonts w:ascii="宋体" w:cs="宋体"/>
          <w:color w:val="auto"/>
          <w:sz w:val="22"/>
          <w:highlight w:val="none"/>
        </w:rPr>
      </w:pPr>
      <w:r>
        <w:rPr>
          <w:rFonts w:hint="eastAsia" w:ascii="宋体" w:cs="宋体"/>
          <w:color w:val="auto"/>
          <w:sz w:val="22"/>
          <w:highlight w:val="none"/>
        </w:rPr>
        <w:t>法定代表人：</w:t>
      </w:r>
      <w:r>
        <w:rPr>
          <w:rFonts w:hint="eastAsia" w:ascii="宋体" w:cs="宋体"/>
          <w:color w:val="auto"/>
          <w:sz w:val="22"/>
          <w:highlight w:val="none"/>
          <w:u w:val="single"/>
        </w:rPr>
        <w:t>（签字或盖章）</w:t>
      </w:r>
    </w:p>
    <w:p w14:paraId="5B6B8FAC">
      <w:pPr>
        <w:spacing w:line="400" w:lineRule="atLeast"/>
        <w:ind w:left="2699"/>
        <w:rPr>
          <w:rFonts w:ascii="宋体" w:cs="宋体"/>
          <w:color w:val="auto"/>
          <w:sz w:val="22"/>
          <w:highlight w:val="none"/>
        </w:rPr>
      </w:pPr>
    </w:p>
    <w:p w14:paraId="79A7F68C">
      <w:pPr>
        <w:spacing w:line="400" w:lineRule="atLeast"/>
        <w:ind w:right="440" w:firstLine="3345" w:firstLineChars="1500"/>
        <w:jc w:val="center"/>
        <w:rPr>
          <w:rFonts w:ascii="宋体" w:cs="宋体"/>
          <w:color w:val="auto"/>
          <w:sz w:val="22"/>
          <w:highlight w:val="none"/>
        </w:rPr>
      </w:pPr>
      <w:r>
        <w:rPr>
          <w:rFonts w:hint="eastAsia" w:ascii="宋体" w:cs="宋体"/>
          <w:color w:val="auto"/>
          <w:sz w:val="22"/>
          <w:highlight w:val="none"/>
        </w:rPr>
        <w:t>授权委托日期：</w:t>
      </w:r>
      <w:r>
        <w:rPr>
          <w:rFonts w:hint="eastAsia" w:ascii="宋体" w:cs="宋体"/>
          <w:color w:val="auto"/>
          <w:sz w:val="22"/>
          <w:highlight w:val="none"/>
          <w:u w:val="single"/>
          <w:lang w:val="en-US" w:eastAsia="zh-CN"/>
        </w:rPr>
        <w:t xml:space="preserve">   </w:t>
      </w:r>
      <w:r>
        <w:rPr>
          <w:rFonts w:hint="eastAsia" w:ascii="宋体" w:cs="宋体"/>
          <w:color w:val="auto"/>
          <w:sz w:val="22"/>
          <w:highlight w:val="none"/>
          <w:u w:val="single"/>
        </w:rPr>
        <w:t>年</w:t>
      </w:r>
      <w:r>
        <w:rPr>
          <w:rFonts w:hint="eastAsia" w:ascii="宋体" w:cs="宋体"/>
          <w:color w:val="auto"/>
          <w:sz w:val="22"/>
          <w:highlight w:val="none"/>
          <w:u w:val="single"/>
          <w:lang w:val="en-US" w:eastAsia="zh-CN"/>
        </w:rPr>
        <w:t xml:space="preserve">  </w:t>
      </w:r>
      <w:r>
        <w:rPr>
          <w:rFonts w:hint="eastAsia" w:ascii="宋体" w:cs="宋体"/>
          <w:color w:val="auto"/>
          <w:sz w:val="22"/>
          <w:highlight w:val="none"/>
          <w:u w:val="single"/>
        </w:rPr>
        <w:t>月</w:t>
      </w:r>
      <w:r>
        <w:rPr>
          <w:rFonts w:hint="eastAsia" w:ascii="宋体" w:cs="宋体"/>
          <w:color w:val="auto"/>
          <w:sz w:val="22"/>
          <w:highlight w:val="none"/>
          <w:u w:val="single"/>
          <w:lang w:val="en-US" w:eastAsia="zh-CN"/>
        </w:rPr>
        <w:t xml:space="preserve">  </w:t>
      </w:r>
      <w:r>
        <w:rPr>
          <w:rFonts w:hint="eastAsia" w:ascii="宋体" w:cs="宋体"/>
          <w:color w:val="auto"/>
          <w:sz w:val="22"/>
          <w:highlight w:val="none"/>
          <w:u w:val="single"/>
        </w:rPr>
        <w:t>日</w:t>
      </w:r>
    </w:p>
    <w:p w14:paraId="091BBE66">
      <w:pPr>
        <w:spacing w:line="360" w:lineRule="exact"/>
        <w:ind w:left="2699"/>
        <w:rPr>
          <w:rFonts w:ascii="宋体" w:cs="宋体"/>
          <w:color w:val="auto"/>
          <w:sz w:val="22"/>
          <w:highlight w:val="none"/>
        </w:rPr>
      </w:pPr>
    </w:p>
    <w:tbl>
      <w:tblPr>
        <w:tblStyle w:val="37"/>
        <w:tblW w:w="9214"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4"/>
      </w:tblGrid>
      <w:tr w14:paraId="084EE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trPr>
        <w:tc>
          <w:tcPr>
            <w:tcW w:w="9214" w:type="dxa"/>
          </w:tcPr>
          <w:p w14:paraId="3CE48360">
            <w:pPr>
              <w:pStyle w:val="17"/>
              <w:adjustRightInd w:val="0"/>
              <w:snapToGrid w:val="0"/>
              <w:spacing w:line="360" w:lineRule="exact"/>
              <w:jc w:val="center"/>
              <w:rPr>
                <w:rFonts w:cs="宋体"/>
                <w:b/>
                <w:bCs/>
                <w:color w:val="auto"/>
                <w:kern w:val="2"/>
                <w:sz w:val="22"/>
                <w:szCs w:val="22"/>
                <w:highlight w:val="none"/>
              </w:rPr>
            </w:pPr>
          </w:p>
          <w:p w14:paraId="794617EF">
            <w:pPr>
              <w:pStyle w:val="17"/>
              <w:adjustRightInd w:val="0"/>
              <w:snapToGrid w:val="0"/>
              <w:spacing w:line="360" w:lineRule="exact"/>
              <w:jc w:val="center"/>
              <w:rPr>
                <w:rFonts w:cs="宋体"/>
                <w:b/>
                <w:bCs/>
                <w:color w:val="auto"/>
                <w:kern w:val="2"/>
                <w:sz w:val="22"/>
                <w:szCs w:val="22"/>
                <w:highlight w:val="none"/>
              </w:rPr>
            </w:pPr>
            <w:r>
              <w:rPr>
                <w:rFonts w:hint="eastAsia" w:cs="宋体"/>
                <w:b/>
                <w:bCs/>
                <w:color w:val="auto"/>
                <w:kern w:val="2"/>
                <w:sz w:val="22"/>
                <w:szCs w:val="22"/>
                <w:highlight w:val="none"/>
              </w:rPr>
              <w:t>粘贴法人授权代表身份证复印影印件</w:t>
            </w:r>
          </w:p>
          <w:p w14:paraId="309CD0BB">
            <w:pPr>
              <w:pStyle w:val="17"/>
              <w:adjustRightInd w:val="0"/>
              <w:snapToGrid w:val="0"/>
              <w:spacing w:line="360" w:lineRule="exact"/>
              <w:jc w:val="center"/>
              <w:rPr>
                <w:rFonts w:cs="宋体"/>
                <w:b/>
                <w:bCs/>
                <w:color w:val="auto"/>
                <w:kern w:val="2"/>
                <w:sz w:val="22"/>
                <w:szCs w:val="22"/>
                <w:highlight w:val="none"/>
              </w:rPr>
            </w:pPr>
          </w:p>
        </w:tc>
      </w:tr>
    </w:tbl>
    <w:p w14:paraId="52C13DD5">
      <w:pPr>
        <w:pStyle w:val="17"/>
        <w:adjustRightInd w:val="0"/>
        <w:snapToGrid w:val="0"/>
        <w:spacing w:line="360" w:lineRule="exact"/>
        <w:jc w:val="center"/>
        <w:rPr>
          <w:rFonts w:cs="宋体"/>
          <w:color w:val="auto"/>
          <w:sz w:val="22"/>
          <w:highlight w:val="none"/>
          <w:lang w:val="zh-CN"/>
        </w:rPr>
      </w:pPr>
    </w:p>
    <w:p w14:paraId="189BF830">
      <w:pPr>
        <w:pStyle w:val="17"/>
        <w:adjustRightInd w:val="0"/>
        <w:snapToGrid w:val="0"/>
        <w:spacing w:line="360" w:lineRule="exact"/>
        <w:jc w:val="center"/>
        <w:rPr>
          <w:rFonts w:cs="宋体"/>
          <w:color w:val="auto"/>
          <w:sz w:val="22"/>
          <w:highlight w:val="none"/>
          <w:lang w:val="zh-CN"/>
        </w:rPr>
      </w:pPr>
    </w:p>
    <w:p w14:paraId="7F4D8481">
      <w:pPr>
        <w:pStyle w:val="17"/>
        <w:adjustRightInd w:val="0"/>
        <w:snapToGrid w:val="0"/>
        <w:spacing w:line="360" w:lineRule="exact"/>
        <w:jc w:val="center"/>
        <w:rPr>
          <w:rFonts w:cs="宋体"/>
          <w:color w:val="auto"/>
          <w:sz w:val="22"/>
          <w:highlight w:val="none"/>
          <w:lang w:val="zh-CN"/>
        </w:rPr>
      </w:pPr>
    </w:p>
    <w:tbl>
      <w:tblPr>
        <w:tblStyle w:val="37"/>
        <w:tblW w:w="9356"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14:paraId="4B1A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9356" w:type="dxa"/>
          </w:tcPr>
          <w:p w14:paraId="556B5E12">
            <w:pPr>
              <w:pStyle w:val="17"/>
              <w:adjustRightInd w:val="0"/>
              <w:snapToGrid w:val="0"/>
              <w:spacing w:line="360" w:lineRule="exact"/>
              <w:jc w:val="center"/>
              <w:rPr>
                <w:rFonts w:cs="宋体"/>
                <w:b/>
                <w:bCs/>
                <w:color w:val="auto"/>
                <w:kern w:val="2"/>
                <w:sz w:val="22"/>
                <w:szCs w:val="22"/>
                <w:highlight w:val="none"/>
              </w:rPr>
            </w:pPr>
          </w:p>
          <w:p w14:paraId="60E2EA9B">
            <w:pPr>
              <w:pStyle w:val="17"/>
              <w:adjustRightInd w:val="0"/>
              <w:snapToGrid w:val="0"/>
              <w:spacing w:line="360" w:lineRule="exact"/>
              <w:jc w:val="center"/>
              <w:rPr>
                <w:rFonts w:cs="宋体"/>
                <w:b/>
                <w:bCs/>
                <w:color w:val="auto"/>
                <w:kern w:val="2"/>
                <w:sz w:val="22"/>
                <w:szCs w:val="22"/>
                <w:highlight w:val="none"/>
              </w:rPr>
            </w:pPr>
            <w:r>
              <w:rPr>
                <w:rFonts w:hint="eastAsia" w:cs="宋体"/>
                <w:b/>
                <w:bCs/>
                <w:color w:val="auto"/>
                <w:kern w:val="2"/>
                <w:sz w:val="22"/>
                <w:szCs w:val="22"/>
                <w:highlight w:val="none"/>
              </w:rPr>
              <w:t>粘贴法人身份证复印影印件</w:t>
            </w:r>
          </w:p>
          <w:p w14:paraId="23DE62E2">
            <w:pPr>
              <w:pStyle w:val="17"/>
              <w:adjustRightInd w:val="0"/>
              <w:snapToGrid w:val="0"/>
              <w:spacing w:line="360" w:lineRule="exact"/>
              <w:jc w:val="center"/>
              <w:rPr>
                <w:rFonts w:cs="宋体"/>
                <w:b/>
                <w:bCs/>
                <w:color w:val="auto"/>
                <w:kern w:val="2"/>
                <w:sz w:val="22"/>
                <w:szCs w:val="22"/>
                <w:highlight w:val="none"/>
              </w:rPr>
            </w:pPr>
          </w:p>
        </w:tc>
      </w:tr>
    </w:tbl>
    <w:p w14:paraId="1E97120E">
      <w:pPr>
        <w:spacing w:line="360" w:lineRule="exact"/>
        <w:jc w:val="left"/>
        <w:rPr>
          <w:rFonts w:ascii="宋体" w:cs="宋体"/>
          <w:b/>
          <w:bCs/>
          <w:color w:val="auto"/>
          <w:sz w:val="30"/>
          <w:highlight w:val="none"/>
        </w:rPr>
      </w:pPr>
    </w:p>
    <w:p w14:paraId="5EE75E1A">
      <w:pPr>
        <w:spacing w:line="360" w:lineRule="exact"/>
        <w:jc w:val="left"/>
        <w:rPr>
          <w:rFonts w:ascii="宋体" w:cs="宋体"/>
          <w:b/>
          <w:bCs/>
          <w:color w:val="auto"/>
          <w:sz w:val="30"/>
          <w:highlight w:val="none"/>
        </w:rPr>
      </w:pPr>
    </w:p>
    <w:p w14:paraId="0424A0F0">
      <w:pPr>
        <w:spacing w:line="360" w:lineRule="exact"/>
        <w:jc w:val="left"/>
        <w:rPr>
          <w:rFonts w:ascii="宋体" w:cs="宋体"/>
          <w:b/>
          <w:bCs/>
          <w:color w:val="auto"/>
          <w:sz w:val="30"/>
          <w:highlight w:val="none"/>
        </w:rPr>
      </w:pPr>
    </w:p>
    <w:p w14:paraId="2D16A62D">
      <w:pPr>
        <w:spacing w:line="360" w:lineRule="exact"/>
        <w:jc w:val="left"/>
        <w:rPr>
          <w:rFonts w:ascii="宋体" w:cs="宋体"/>
          <w:b/>
          <w:bCs/>
          <w:color w:val="auto"/>
          <w:sz w:val="30"/>
          <w:highlight w:val="none"/>
        </w:rPr>
      </w:pPr>
      <w:r>
        <w:rPr>
          <w:rFonts w:hint="eastAsia" w:ascii="宋体" w:cs="宋体"/>
          <w:b/>
          <w:bCs/>
          <w:color w:val="auto"/>
          <w:sz w:val="30"/>
          <w:highlight w:val="none"/>
        </w:rPr>
        <w:t>附件十</w:t>
      </w:r>
    </w:p>
    <w:p w14:paraId="624175AA">
      <w:pPr>
        <w:autoSpaceDE w:val="0"/>
        <w:autoSpaceDN w:val="0"/>
        <w:adjustRightInd w:val="0"/>
        <w:spacing w:line="360" w:lineRule="exact"/>
        <w:jc w:val="center"/>
        <w:rPr>
          <w:rFonts w:ascii="宋体" w:cs="宋体"/>
          <w:b/>
          <w:bCs/>
          <w:color w:val="auto"/>
          <w:sz w:val="36"/>
          <w:highlight w:val="none"/>
          <w:lang w:val="zh-CN"/>
        </w:rPr>
      </w:pPr>
      <w:bookmarkStart w:id="70" w:name="_Toc30988_WPSOffice_Level3"/>
      <w:r>
        <w:rPr>
          <w:rFonts w:hint="eastAsia" w:ascii="宋体" w:cs="宋体"/>
          <w:b/>
          <w:bCs/>
          <w:color w:val="auto"/>
          <w:sz w:val="36"/>
          <w:highlight w:val="none"/>
        </w:rPr>
        <w:t>报价</w:t>
      </w:r>
      <w:r>
        <w:rPr>
          <w:rFonts w:hint="eastAsia" w:ascii="宋体" w:cs="宋体"/>
          <w:b/>
          <w:bCs/>
          <w:color w:val="auto"/>
          <w:sz w:val="36"/>
          <w:highlight w:val="none"/>
          <w:lang w:val="zh-CN"/>
        </w:rPr>
        <w:t>函</w:t>
      </w:r>
      <w:bookmarkEnd w:id="70"/>
    </w:p>
    <w:p w14:paraId="0905F92A">
      <w:pPr>
        <w:autoSpaceDE w:val="0"/>
        <w:autoSpaceDN w:val="0"/>
        <w:adjustRightInd w:val="0"/>
        <w:spacing w:line="360" w:lineRule="exact"/>
        <w:rPr>
          <w:rFonts w:ascii="宋体" w:cs="宋体"/>
          <w:color w:val="auto"/>
          <w:sz w:val="36"/>
          <w:highlight w:val="none"/>
          <w:lang w:val="zh-CN"/>
        </w:rPr>
      </w:pPr>
    </w:p>
    <w:p w14:paraId="60F5EEE0">
      <w:pPr>
        <w:pStyle w:val="17"/>
        <w:rPr>
          <w:rFonts w:cs="宋体"/>
          <w:color w:val="auto"/>
          <w:sz w:val="22"/>
          <w:highlight w:val="none"/>
          <w:u w:val="single"/>
        </w:rPr>
      </w:pPr>
      <w:r>
        <w:rPr>
          <w:rFonts w:hint="eastAsia" w:cs="宋体"/>
          <w:color w:val="auto"/>
          <w:sz w:val="22"/>
          <w:highlight w:val="none"/>
          <w:u w:val="single"/>
        </w:rPr>
        <w:t xml:space="preserve"> </w:t>
      </w:r>
      <w:r>
        <w:rPr>
          <w:rFonts w:hint="eastAsia" w:cs="宋体"/>
          <w:color w:val="auto"/>
          <w:sz w:val="22"/>
          <w:highlight w:val="none"/>
          <w:u w:val="single"/>
          <w:lang w:eastAsia="zh-CN"/>
        </w:rPr>
        <w:t>泰顺县农合农业有限公司</w:t>
      </w:r>
      <w:r>
        <w:rPr>
          <w:rFonts w:hint="eastAsia" w:cs="宋体"/>
          <w:color w:val="auto"/>
          <w:sz w:val="22"/>
          <w:highlight w:val="none"/>
          <w:u w:val="single"/>
        </w:rPr>
        <w:t>：</w:t>
      </w:r>
    </w:p>
    <w:p w14:paraId="18CF5E6D">
      <w:pPr>
        <w:autoSpaceDE w:val="0"/>
        <w:autoSpaceDN w:val="0"/>
        <w:adjustRightInd w:val="0"/>
        <w:spacing w:line="400" w:lineRule="exact"/>
        <w:ind w:firstLine="446" w:firstLineChars="200"/>
        <w:rPr>
          <w:rFonts w:ascii="宋体" w:cs="宋体"/>
          <w:color w:val="auto"/>
          <w:sz w:val="22"/>
          <w:highlight w:val="none"/>
          <w:lang w:val="zh-CN"/>
        </w:rPr>
      </w:pPr>
      <w:r>
        <w:rPr>
          <w:rFonts w:hint="eastAsia" w:ascii="宋体" w:cs="宋体"/>
          <w:color w:val="auto"/>
          <w:sz w:val="22"/>
          <w:highlight w:val="none"/>
          <w:u w:val="single"/>
          <w:lang w:val="zh-CN"/>
        </w:rPr>
        <w:t>（供应商全称）授权（授权代表名称）（职务、职称）</w:t>
      </w:r>
      <w:r>
        <w:rPr>
          <w:rFonts w:hint="eastAsia" w:ascii="宋体" w:cs="宋体"/>
          <w:color w:val="auto"/>
          <w:sz w:val="22"/>
          <w:highlight w:val="none"/>
          <w:lang w:val="zh-CN"/>
        </w:rPr>
        <w:t>为授权代表，参加贵方组织的</w:t>
      </w:r>
      <w:r>
        <w:rPr>
          <w:rFonts w:hint="eastAsia" w:ascii="宋体" w:cs="宋体"/>
          <w:color w:val="auto"/>
          <w:sz w:val="22"/>
          <w:highlight w:val="none"/>
          <w:u w:val="single"/>
          <w:lang w:eastAsia="zh-CN"/>
        </w:rPr>
        <w:t>“光耀畲乡·电亮共富路”光伏项目</w:t>
      </w:r>
      <w:r>
        <w:rPr>
          <w:rFonts w:hint="eastAsia" w:ascii="宋体" w:cs="宋体"/>
          <w:color w:val="auto"/>
          <w:sz w:val="22"/>
          <w:highlight w:val="none"/>
          <w:lang w:val="zh-CN"/>
        </w:rPr>
        <w:t>（</w:t>
      </w:r>
      <w:r>
        <w:rPr>
          <w:rFonts w:hint="eastAsia" w:ascii="宋体" w:cs="宋体"/>
          <w:color w:val="auto"/>
          <w:sz w:val="22"/>
          <w:highlight w:val="none"/>
        </w:rPr>
        <w:t>采购</w:t>
      </w:r>
      <w:r>
        <w:rPr>
          <w:rFonts w:hint="eastAsia" w:ascii="宋体" w:cs="宋体"/>
          <w:color w:val="auto"/>
          <w:sz w:val="22"/>
          <w:highlight w:val="none"/>
          <w:lang w:val="zh-CN"/>
        </w:rPr>
        <w:t>编号：</w:t>
      </w:r>
      <w:r>
        <w:rPr>
          <w:rFonts w:hint="eastAsia" w:ascii="宋体" w:cs="宋体"/>
          <w:color w:val="auto"/>
          <w:sz w:val="22"/>
          <w:highlight w:val="none"/>
          <w:u w:val="single"/>
          <w:lang w:eastAsia="zh-CN"/>
        </w:rPr>
        <w:t>TSCG202605015</w:t>
      </w:r>
      <w:r>
        <w:rPr>
          <w:rFonts w:hint="eastAsia" w:ascii="宋体" w:cs="宋体"/>
          <w:color w:val="auto"/>
          <w:sz w:val="22"/>
          <w:highlight w:val="none"/>
          <w:u w:val="single"/>
        </w:rPr>
        <w:t>）</w:t>
      </w:r>
      <w:r>
        <w:rPr>
          <w:rFonts w:hint="eastAsia" w:ascii="宋体" w:cs="宋体"/>
          <w:color w:val="auto"/>
          <w:sz w:val="22"/>
          <w:highlight w:val="none"/>
          <w:lang w:val="zh-CN"/>
        </w:rPr>
        <w:t>招标的有关活动，并对</w:t>
      </w:r>
      <w:r>
        <w:rPr>
          <w:rFonts w:hint="eastAsia" w:ascii="宋体" w:cs="宋体"/>
          <w:color w:val="auto"/>
          <w:sz w:val="22"/>
          <w:highlight w:val="none"/>
          <w:u w:val="single"/>
          <w:lang w:eastAsia="zh-CN"/>
        </w:rPr>
        <w:t>“光耀畲乡·电亮共富路”光伏项目</w:t>
      </w:r>
      <w:r>
        <w:rPr>
          <w:rFonts w:hint="eastAsia" w:ascii="宋体" w:cs="宋体"/>
          <w:color w:val="auto"/>
          <w:sz w:val="22"/>
          <w:highlight w:val="none"/>
          <w:lang w:val="zh-CN"/>
        </w:rPr>
        <w:t>进行投标。为此：</w:t>
      </w:r>
    </w:p>
    <w:p w14:paraId="67E08BF6">
      <w:pPr>
        <w:autoSpaceDE w:val="0"/>
        <w:autoSpaceDN w:val="0"/>
        <w:adjustRightInd w:val="0"/>
        <w:spacing w:line="400" w:lineRule="exact"/>
        <w:ind w:firstLine="446" w:firstLineChars="200"/>
        <w:rPr>
          <w:rFonts w:ascii="宋体" w:cs="宋体"/>
          <w:color w:val="auto"/>
          <w:sz w:val="22"/>
          <w:highlight w:val="none"/>
          <w:lang w:val="zh-CN"/>
        </w:rPr>
      </w:pPr>
      <w:r>
        <w:rPr>
          <w:rFonts w:hint="eastAsia" w:ascii="宋体" w:cs="宋体"/>
          <w:color w:val="auto"/>
          <w:sz w:val="22"/>
          <w:highlight w:val="none"/>
          <w:lang w:val="zh-CN"/>
        </w:rPr>
        <w:t>1、提供供应商须知规定的全部投标文件：</w:t>
      </w:r>
    </w:p>
    <w:p w14:paraId="61BB856B">
      <w:pPr>
        <w:autoSpaceDE w:val="0"/>
        <w:autoSpaceDN w:val="0"/>
        <w:adjustRightInd w:val="0"/>
        <w:spacing w:line="400" w:lineRule="exact"/>
        <w:ind w:firstLine="446" w:firstLineChars="200"/>
        <w:rPr>
          <w:rFonts w:ascii="宋体" w:cs="宋体"/>
          <w:color w:val="auto"/>
          <w:sz w:val="22"/>
          <w:highlight w:val="none"/>
          <w:lang w:val="zh-CN"/>
        </w:rPr>
      </w:pPr>
      <w:r>
        <w:rPr>
          <w:rFonts w:hint="eastAsia" w:ascii="宋体" w:cs="宋体"/>
          <w:color w:val="auto"/>
          <w:sz w:val="22"/>
          <w:highlight w:val="none"/>
          <w:lang w:val="zh-CN"/>
        </w:rPr>
        <w:t>“电子加密投标文件”：在线上传递交。</w:t>
      </w:r>
    </w:p>
    <w:p w14:paraId="0B4BFA8F">
      <w:pPr>
        <w:autoSpaceDE w:val="0"/>
        <w:autoSpaceDN w:val="0"/>
        <w:adjustRightInd w:val="0"/>
        <w:spacing w:line="400" w:lineRule="exact"/>
        <w:ind w:firstLine="446" w:firstLineChars="200"/>
        <w:rPr>
          <w:rFonts w:ascii="宋体" w:cs="宋体"/>
          <w:color w:val="auto"/>
          <w:sz w:val="22"/>
          <w:highlight w:val="none"/>
          <w:lang w:val="zh-CN"/>
        </w:rPr>
      </w:pPr>
      <w:r>
        <w:rPr>
          <w:rFonts w:hint="eastAsia" w:ascii="宋体" w:cs="宋体"/>
          <w:color w:val="auto"/>
          <w:sz w:val="22"/>
          <w:highlight w:val="none"/>
          <w:lang w:val="zh-CN"/>
        </w:rPr>
        <w:t>2、保证遵守公开采购文件中的有关规定和收费标准。</w:t>
      </w:r>
    </w:p>
    <w:p w14:paraId="5F1BB74B">
      <w:pPr>
        <w:autoSpaceDE w:val="0"/>
        <w:autoSpaceDN w:val="0"/>
        <w:adjustRightInd w:val="0"/>
        <w:spacing w:line="440" w:lineRule="atLeast"/>
        <w:ind w:firstLine="448" w:firstLineChars="201"/>
        <w:rPr>
          <w:rFonts w:ascii="宋体" w:cs="宋体"/>
          <w:color w:val="auto"/>
          <w:sz w:val="22"/>
          <w:highlight w:val="none"/>
          <w:lang w:val="zh-CN"/>
        </w:rPr>
      </w:pPr>
      <w:r>
        <w:rPr>
          <w:rFonts w:hint="eastAsia" w:ascii="宋体" w:cs="宋体"/>
          <w:color w:val="auto"/>
          <w:sz w:val="22"/>
          <w:highlight w:val="none"/>
          <w:lang w:val="zh-CN"/>
        </w:rPr>
        <w:t>3、保证忠实地执行采购人、中标（成交）供应商所签的合同，并承担合同规定的责任义务。</w:t>
      </w:r>
    </w:p>
    <w:p w14:paraId="09AD3CF0">
      <w:pPr>
        <w:pStyle w:val="17"/>
        <w:snapToGrid w:val="0"/>
        <w:spacing w:line="410" w:lineRule="atLeast"/>
        <w:ind w:firstLine="446" w:firstLineChars="200"/>
        <w:rPr>
          <w:rFonts w:cs="宋体"/>
          <w:color w:val="auto"/>
          <w:sz w:val="22"/>
          <w:highlight w:val="none"/>
        </w:rPr>
      </w:pPr>
      <w:r>
        <w:rPr>
          <w:rFonts w:hint="eastAsia" w:cs="宋体"/>
          <w:color w:val="auto"/>
          <w:sz w:val="22"/>
          <w:highlight w:val="none"/>
          <w:lang w:val="zh-CN"/>
        </w:rPr>
        <w:t>4、我方对完工期承诺如下：</w:t>
      </w:r>
      <w:r>
        <w:rPr>
          <w:rFonts w:hint="eastAsia" w:cs="宋体"/>
          <w:color w:val="auto"/>
          <w:sz w:val="22"/>
          <w:highlight w:val="none"/>
        </w:rPr>
        <w:t>▲按</w:t>
      </w:r>
      <w:r>
        <w:rPr>
          <w:rFonts w:hint="eastAsia" w:cs="宋体"/>
          <w:color w:val="auto"/>
          <w:sz w:val="22"/>
          <w:highlight w:val="none"/>
          <w:lang w:eastAsia="zh-CN"/>
        </w:rPr>
        <w:t>公开采购文件</w:t>
      </w:r>
      <w:r>
        <w:rPr>
          <w:rFonts w:hint="eastAsia" w:cs="宋体"/>
          <w:color w:val="auto"/>
          <w:sz w:val="22"/>
          <w:highlight w:val="none"/>
        </w:rPr>
        <w:t>规定期限交货并通过采购人验收，逾期采购人有权拒绝供货。</w:t>
      </w:r>
    </w:p>
    <w:p w14:paraId="7DBE6BCC">
      <w:pPr>
        <w:autoSpaceDE w:val="0"/>
        <w:autoSpaceDN w:val="0"/>
        <w:adjustRightInd w:val="0"/>
        <w:spacing w:line="440" w:lineRule="atLeast"/>
        <w:ind w:firstLine="450"/>
        <w:rPr>
          <w:rFonts w:ascii="宋体" w:cs="宋体"/>
          <w:color w:val="auto"/>
          <w:sz w:val="22"/>
          <w:highlight w:val="none"/>
          <w:lang w:val="zh-CN"/>
        </w:rPr>
      </w:pPr>
      <w:r>
        <w:rPr>
          <w:rFonts w:hint="eastAsia" w:ascii="宋体" w:cs="宋体"/>
          <w:color w:val="auto"/>
          <w:sz w:val="22"/>
          <w:highlight w:val="none"/>
          <w:lang w:val="zh-CN"/>
        </w:rPr>
        <w:t>5、供应商已详细审查全部公开采购文件，包括公开采购文件补充文件（如果有的话）。我方完全理解并同意放弃对这方面有不明及误解的权力。如果公开采购文件有相互矛盾之处，我方同意按采购人的理解处理。</w:t>
      </w:r>
    </w:p>
    <w:p w14:paraId="3A99AEA6">
      <w:pPr>
        <w:spacing w:line="340" w:lineRule="exact"/>
        <w:ind w:firstLine="448" w:firstLineChars="201"/>
        <w:rPr>
          <w:rFonts w:ascii="宋体" w:cs="宋体"/>
          <w:color w:val="auto"/>
          <w:sz w:val="22"/>
          <w:highlight w:val="none"/>
        </w:rPr>
      </w:pPr>
      <w:r>
        <w:rPr>
          <w:rFonts w:hint="eastAsia" w:ascii="宋体" w:cs="宋体"/>
          <w:color w:val="auto"/>
          <w:sz w:val="22"/>
          <w:highlight w:val="none"/>
        </w:rPr>
        <w:t>6、利益冲突：近三年内直至目前，我公司与本项目的采购人、招标代理机构没有任何的隶属关系。</w:t>
      </w:r>
    </w:p>
    <w:p w14:paraId="5B6E5F77">
      <w:pPr>
        <w:autoSpaceDE w:val="0"/>
        <w:autoSpaceDN w:val="0"/>
        <w:adjustRightInd w:val="0"/>
        <w:spacing w:line="440" w:lineRule="atLeast"/>
        <w:ind w:firstLine="448" w:firstLineChars="201"/>
        <w:rPr>
          <w:rFonts w:ascii="宋体" w:cs="宋体"/>
          <w:color w:val="auto"/>
          <w:sz w:val="22"/>
          <w:highlight w:val="none"/>
          <w:lang w:val="zh-CN"/>
        </w:rPr>
      </w:pPr>
      <w:r>
        <w:rPr>
          <w:rFonts w:hint="eastAsia" w:ascii="宋体" w:cs="宋体"/>
          <w:color w:val="auto"/>
          <w:sz w:val="22"/>
          <w:highlight w:val="none"/>
        </w:rPr>
        <w:t>7、我公司没有被各级、各地财政监管部门限制参加政府采购活动，且在限制期内。</w:t>
      </w:r>
    </w:p>
    <w:p w14:paraId="4F4FE085">
      <w:pPr>
        <w:autoSpaceDE w:val="0"/>
        <w:autoSpaceDN w:val="0"/>
        <w:adjustRightInd w:val="0"/>
        <w:spacing w:line="440" w:lineRule="atLeast"/>
        <w:ind w:firstLine="448" w:firstLineChars="201"/>
        <w:rPr>
          <w:rFonts w:ascii="宋体" w:cs="宋体"/>
          <w:color w:val="auto"/>
          <w:sz w:val="22"/>
          <w:highlight w:val="none"/>
          <w:lang w:val="zh-CN"/>
        </w:rPr>
      </w:pPr>
      <w:r>
        <w:rPr>
          <w:rFonts w:hint="eastAsia" w:ascii="宋体" w:cs="宋体"/>
          <w:color w:val="auto"/>
          <w:sz w:val="22"/>
          <w:highlight w:val="none"/>
          <w:lang w:val="zh-CN"/>
        </w:rPr>
        <w:t>8、愿意向贵方提供任何与该项投标有关的数据、情况和技术资料，完全理解贵方不一定接受最低价的投标或收到的任何投标。</w:t>
      </w:r>
    </w:p>
    <w:p w14:paraId="1C9880B2">
      <w:pPr>
        <w:autoSpaceDE w:val="0"/>
        <w:autoSpaceDN w:val="0"/>
        <w:adjustRightInd w:val="0"/>
        <w:spacing w:line="440" w:lineRule="atLeast"/>
        <w:ind w:firstLine="448" w:firstLineChars="201"/>
        <w:rPr>
          <w:rFonts w:ascii="宋体" w:cs="宋体"/>
          <w:color w:val="auto"/>
          <w:sz w:val="22"/>
          <w:highlight w:val="none"/>
          <w:lang w:val="zh-CN"/>
        </w:rPr>
      </w:pPr>
      <w:r>
        <w:rPr>
          <w:rFonts w:hint="eastAsia" w:ascii="宋体" w:cs="宋体"/>
          <w:color w:val="auto"/>
          <w:sz w:val="22"/>
          <w:highlight w:val="none"/>
          <w:lang w:val="zh-CN"/>
        </w:rPr>
        <w:t>9、本投标自开标之日起90天内有效。</w:t>
      </w:r>
    </w:p>
    <w:p w14:paraId="161A6ED9">
      <w:pPr>
        <w:autoSpaceDE w:val="0"/>
        <w:autoSpaceDN w:val="0"/>
        <w:adjustRightInd w:val="0"/>
        <w:spacing w:line="440" w:lineRule="atLeast"/>
        <w:ind w:firstLine="448" w:firstLineChars="201"/>
        <w:rPr>
          <w:rFonts w:ascii="宋体" w:cs="宋体"/>
          <w:color w:val="auto"/>
          <w:sz w:val="22"/>
          <w:highlight w:val="none"/>
          <w:lang w:val="zh-CN"/>
        </w:rPr>
      </w:pPr>
      <w:r>
        <w:rPr>
          <w:rFonts w:hint="eastAsia" w:ascii="宋体" w:cs="宋体"/>
          <w:color w:val="auto"/>
          <w:sz w:val="22"/>
          <w:highlight w:val="none"/>
          <w:lang w:val="zh-CN"/>
        </w:rPr>
        <w:t>10、与本投标有关的一切往来通讯请寄：</w:t>
      </w:r>
    </w:p>
    <w:p w14:paraId="3FB98AB1">
      <w:pPr>
        <w:autoSpaceDE w:val="0"/>
        <w:autoSpaceDN w:val="0"/>
        <w:adjustRightInd w:val="0"/>
        <w:spacing w:line="440" w:lineRule="atLeast"/>
        <w:ind w:firstLine="448" w:firstLineChars="201"/>
        <w:rPr>
          <w:rFonts w:ascii="宋体" w:cs="宋体"/>
          <w:color w:val="auto"/>
          <w:sz w:val="22"/>
          <w:highlight w:val="none"/>
          <w:u w:val="single"/>
        </w:rPr>
      </w:pPr>
      <w:r>
        <w:rPr>
          <w:rFonts w:hint="eastAsia" w:ascii="宋体" w:cs="宋体"/>
          <w:color w:val="auto"/>
          <w:sz w:val="22"/>
          <w:highlight w:val="none"/>
          <w:lang w:val="zh-CN"/>
        </w:rPr>
        <w:t>地址：</w:t>
      </w:r>
      <w:r>
        <w:rPr>
          <w:rFonts w:hint="eastAsia" w:ascii="宋体" w:cs="宋体"/>
          <w:color w:val="auto"/>
          <w:sz w:val="22"/>
          <w:highlight w:val="none"/>
          <w:u w:val="single"/>
          <w:lang w:val="en-US" w:eastAsia="zh-CN"/>
        </w:rPr>
        <w:t xml:space="preserve">                        </w:t>
      </w:r>
      <w:r>
        <w:rPr>
          <w:rFonts w:hint="eastAsia" w:ascii="宋体" w:cs="宋体"/>
          <w:color w:val="auto"/>
          <w:sz w:val="22"/>
          <w:highlight w:val="none"/>
          <w:u w:val="single"/>
        </w:rPr>
        <w:t xml:space="preserve"> </w:t>
      </w:r>
      <w:r>
        <w:rPr>
          <w:rFonts w:hint="eastAsia" w:ascii="宋体" w:cs="宋体"/>
          <w:color w:val="auto"/>
          <w:sz w:val="22"/>
          <w:highlight w:val="none"/>
          <w:lang w:val="zh-CN"/>
        </w:rPr>
        <w:t>邮编：</w:t>
      </w:r>
      <w:r>
        <w:rPr>
          <w:rFonts w:hint="eastAsia" w:ascii="宋体" w:cs="宋体"/>
          <w:color w:val="auto"/>
          <w:sz w:val="22"/>
          <w:highlight w:val="none"/>
          <w:u w:val="single"/>
          <w:lang w:val="en-US" w:eastAsia="zh-CN"/>
        </w:rPr>
        <w:t xml:space="preserve">                </w:t>
      </w:r>
      <w:r>
        <w:rPr>
          <w:rFonts w:hint="eastAsia" w:ascii="宋体" w:cs="宋体"/>
          <w:color w:val="auto"/>
          <w:sz w:val="22"/>
          <w:highlight w:val="none"/>
          <w:u w:val="single"/>
        </w:rPr>
        <w:t xml:space="preserve"> </w:t>
      </w:r>
    </w:p>
    <w:p w14:paraId="331AEA46">
      <w:pPr>
        <w:autoSpaceDE w:val="0"/>
        <w:autoSpaceDN w:val="0"/>
        <w:adjustRightInd w:val="0"/>
        <w:spacing w:line="440" w:lineRule="atLeast"/>
        <w:ind w:firstLine="448" w:firstLineChars="201"/>
        <w:rPr>
          <w:rFonts w:ascii="宋体" w:cs="宋体"/>
          <w:color w:val="auto"/>
          <w:sz w:val="22"/>
          <w:highlight w:val="none"/>
          <w:lang w:val="zh-CN"/>
        </w:rPr>
      </w:pPr>
      <w:r>
        <w:rPr>
          <w:rFonts w:hint="eastAsia" w:ascii="宋体" w:cs="宋体"/>
          <w:color w:val="auto"/>
          <w:sz w:val="22"/>
          <w:highlight w:val="none"/>
          <w:lang w:val="zh-CN"/>
        </w:rPr>
        <w:t>电话：</w:t>
      </w:r>
      <w:r>
        <w:rPr>
          <w:rFonts w:hint="eastAsia" w:ascii="宋体" w:cs="宋体"/>
          <w:color w:val="auto"/>
          <w:sz w:val="22"/>
          <w:highlight w:val="none"/>
          <w:u w:val="single"/>
          <w:lang w:val="en-US" w:eastAsia="zh-CN"/>
        </w:rPr>
        <w:t xml:space="preserve">                       </w:t>
      </w:r>
      <w:r>
        <w:rPr>
          <w:rFonts w:hint="eastAsia" w:ascii="宋体" w:cs="宋体"/>
          <w:color w:val="auto"/>
          <w:sz w:val="22"/>
          <w:highlight w:val="none"/>
          <w:u w:val="single"/>
        </w:rPr>
        <w:t xml:space="preserve"> </w:t>
      </w:r>
      <w:r>
        <w:rPr>
          <w:rFonts w:hint="eastAsia" w:ascii="宋体" w:cs="宋体"/>
          <w:color w:val="auto"/>
          <w:sz w:val="22"/>
          <w:highlight w:val="none"/>
          <w:lang w:val="zh-CN"/>
        </w:rPr>
        <w:t>传真：</w:t>
      </w:r>
      <w:r>
        <w:rPr>
          <w:rFonts w:hint="eastAsia" w:ascii="宋体" w:cs="宋体"/>
          <w:color w:val="auto"/>
          <w:sz w:val="22"/>
          <w:highlight w:val="none"/>
          <w:u w:val="single"/>
          <w:lang w:val="en-US" w:eastAsia="zh-CN"/>
        </w:rPr>
        <w:t xml:space="preserve">                  </w:t>
      </w:r>
      <w:r>
        <w:rPr>
          <w:rFonts w:hint="eastAsia" w:ascii="宋体" w:cs="宋体"/>
          <w:color w:val="auto"/>
          <w:sz w:val="22"/>
          <w:highlight w:val="none"/>
          <w:u w:val="single"/>
        </w:rPr>
        <w:t xml:space="preserve"> </w:t>
      </w:r>
    </w:p>
    <w:p w14:paraId="3E085EB5">
      <w:pPr>
        <w:pStyle w:val="17"/>
        <w:spacing w:line="440" w:lineRule="atLeast"/>
        <w:rPr>
          <w:rFonts w:cs="宋体"/>
          <w:b/>
          <w:color w:val="auto"/>
          <w:sz w:val="22"/>
          <w:highlight w:val="none"/>
        </w:rPr>
      </w:pPr>
      <w:r>
        <w:rPr>
          <w:rFonts w:hint="eastAsia" w:cs="宋体"/>
          <w:color w:val="auto"/>
          <w:sz w:val="22"/>
          <w:highlight w:val="none"/>
        </w:rPr>
        <w:t>供应商全称：（盖章）</w:t>
      </w:r>
    </w:p>
    <w:p w14:paraId="24E137F2">
      <w:pPr>
        <w:pStyle w:val="17"/>
        <w:spacing w:line="440" w:lineRule="atLeast"/>
        <w:rPr>
          <w:rFonts w:cs="宋体"/>
          <w:b/>
          <w:color w:val="auto"/>
          <w:sz w:val="22"/>
          <w:highlight w:val="none"/>
          <w:lang w:val="zh-CN"/>
        </w:rPr>
      </w:pPr>
      <w:r>
        <w:rPr>
          <w:rFonts w:hint="eastAsia" w:cs="宋体"/>
          <w:color w:val="auto"/>
          <w:sz w:val="22"/>
          <w:highlight w:val="none"/>
        </w:rPr>
        <w:t>法定代表人（签字或盖章）或</w:t>
      </w:r>
      <w:r>
        <w:rPr>
          <w:rFonts w:hint="eastAsia" w:cs="宋体"/>
          <w:color w:val="auto"/>
          <w:sz w:val="22"/>
          <w:highlight w:val="none"/>
          <w:lang w:val="zh-CN"/>
        </w:rPr>
        <w:t>授权代表（签字）：</w:t>
      </w:r>
    </w:p>
    <w:p w14:paraId="74DF14E7">
      <w:pPr>
        <w:pStyle w:val="17"/>
        <w:spacing w:line="440" w:lineRule="atLeast"/>
        <w:rPr>
          <w:rFonts w:cs="宋体"/>
          <w:b/>
          <w:color w:val="auto"/>
          <w:sz w:val="22"/>
          <w:highlight w:val="none"/>
          <w:lang w:val="zh-CN"/>
        </w:rPr>
      </w:pPr>
      <w:r>
        <w:rPr>
          <w:rFonts w:hint="eastAsia" w:cs="宋体"/>
          <w:color w:val="auto"/>
          <w:sz w:val="22"/>
          <w:highlight w:val="none"/>
        </w:rPr>
        <w:t>日期：</w:t>
      </w:r>
    </w:p>
    <w:p w14:paraId="62129990">
      <w:pPr>
        <w:spacing w:line="360" w:lineRule="exact"/>
        <w:jc w:val="left"/>
        <w:rPr>
          <w:rFonts w:ascii="宋体" w:cs="宋体"/>
          <w:color w:val="auto"/>
          <w:sz w:val="22"/>
          <w:highlight w:val="none"/>
        </w:rPr>
      </w:pPr>
    </w:p>
    <w:p w14:paraId="736F6412">
      <w:pPr>
        <w:spacing w:line="360" w:lineRule="exact"/>
        <w:jc w:val="left"/>
        <w:rPr>
          <w:rFonts w:ascii="宋体" w:cs="宋体"/>
          <w:color w:val="auto"/>
          <w:sz w:val="22"/>
          <w:highlight w:val="none"/>
        </w:rPr>
      </w:pPr>
    </w:p>
    <w:p w14:paraId="1CF565A8">
      <w:pPr>
        <w:spacing w:line="360" w:lineRule="exact"/>
        <w:jc w:val="left"/>
        <w:rPr>
          <w:rFonts w:ascii="宋体" w:cs="宋体"/>
          <w:b/>
          <w:bCs/>
          <w:color w:val="auto"/>
          <w:sz w:val="30"/>
          <w:highlight w:val="none"/>
        </w:rPr>
      </w:pPr>
    </w:p>
    <w:p w14:paraId="40A83078">
      <w:pPr>
        <w:spacing w:line="360" w:lineRule="exact"/>
        <w:jc w:val="left"/>
        <w:rPr>
          <w:rFonts w:ascii="宋体" w:cs="宋体"/>
          <w:b/>
          <w:bCs/>
          <w:color w:val="auto"/>
          <w:sz w:val="30"/>
          <w:highlight w:val="none"/>
        </w:rPr>
      </w:pPr>
    </w:p>
    <w:p w14:paraId="14F0FFC7">
      <w:pPr>
        <w:spacing w:line="360" w:lineRule="exact"/>
        <w:jc w:val="left"/>
        <w:rPr>
          <w:rFonts w:ascii="宋体" w:cs="宋体"/>
          <w:b/>
          <w:bCs/>
          <w:color w:val="auto"/>
          <w:sz w:val="30"/>
          <w:highlight w:val="none"/>
        </w:rPr>
      </w:pPr>
    </w:p>
    <w:p w14:paraId="69F1EC72">
      <w:pPr>
        <w:spacing w:line="360" w:lineRule="exact"/>
        <w:jc w:val="left"/>
        <w:rPr>
          <w:rFonts w:ascii="宋体" w:cs="宋体"/>
          <w:b/>
          <w:bCs/>
          <w:color w:val="auto"/>
          <w:sz w:val="30"/>
          <w:highlight w:val="none"/>
        </w:rPr>
      </w:pPr>
    </w:p>
    <w:p w14:paraId="1EDA930E">
      <w:pPr>
        <w:spacing w:line="360" w:lineRule="exact"/>
        <w:jc w:val="left"/>
        <w:rPr>
          <w:rFonts w:ascii="宋体" w:cs="宋体"/>
          <w:color w:val="auto"/>
          <w:sz w:val="22"/>
          <w:highlight w:val="none"/>
        </w:rPr>
      </w:pPr>
      <w:r>
        <w:rPr>
          <w:rFonts w:hint="eastAsia" w:ascii="宋体" w:cs="宋体"/>
          <w:b/>
          <w:bCs/>
          <w:color w:val="auto"/>
          <w:sz w:val="30"/>
          <w:highlight w:val="none"/>
        </w:rPr>
        <w:t>附件十一</w:t>
      </w:r>
    </w:p>
    <w:p w14:paraId="295E026E">
      <w:pPr>
        <w:spacing w:line="360" w:lineRule="exact"/>
        <w:jc w:val="center"/>
        <w:rPr>
          <w:rFonts w:ascii="宋体" w:cs="宋体"/>
          <w:b/>
          <w:bCs/>
          <w:color w:val="auto"/>
          <w:sz w:val="30"/>
          <w:highlight w:val="none"/>
          <w:lang w:val="zh-CN"/>
        </w:rPr>
      </w:pPr>
      <w:bookmarkStart w:id="71" w:name="_Toc15399_WPSOffice_Level3"/>
      <w:r>
        <w:rPr>
          <w:rFonts w:hint="eastAsia" w:ascii="宋体" w:cs="宋体"/>
          <w:b/>
          <w:bCs/>
          <w:color w:val="auto"/>
          <w:sz w:val="30"/>
          <w:highlight w:val="none"/>
          <w:lang w:val="zh-CN"/>
        </w:rPr>
        <w:t>供应商参与政府采购活动投标资格声明函</w:t>
      </w:r>
      <w:bookmarkEnd w:id="71"/>
    </w:p>
    <w:tbl>
      <w:tblPr>
        <w:tblStyle w:val="37"/>
        <w:tblW w:w="9612"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7992"/>
      </w:tblGrid>
      <w:tr w14:paraId="5E16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Pr>
          <w:p w14:paraId="205C4A1E">
            <w:pPr>
              <w:pStyle w:val="17"/>
              <w:adjustRightInd w:val="0"/>
              <w:snapToGrid w:val="0"/>
              <w:spacing w:line="400" w:lineRule="exact"/>
              <w:rPr>
                <w:rFonts w:cs="宋体"/>
                <w:color w:val="auto"/>
                <w:kern w:val="2"/>
                <w:sz w:val="22"/>
                <w:szCs w:val="22"/>
                <w:highlight w:val="none"/>
              </w:rPr>
            </w:pPr>
            <w:r>
              <w:rPr>
                <w:rFonts w:hint="eastAsia" w:cs="宋体"/>
                <w:color w:val="auto"/>
                <w:kern w:val="2"/>
                <w:sz w:val="22"/>
                <w:szCs w:val="22"/>
                <w:highlight w:val="none"/>
              </w:rPr>
              <w:t>项目名称</w:t>
            </w:r>
          </w:p>
        </w:tc>
        <w:tc>
          <w:tcPr>
            <w:tcW w:w="7992" w:type="dxa"/>
          </w:tcPr>
          <w:p w14:paraId="12673F53">
            <w:pPr>
              <w:pStyle w:val="17"/>
              <w:adjustRightInd w:val="0"/>
              <w:snapToGrid w:val="0"/>
              <w:spacing w:line="400" w:lineRule="exact"/>
              <w:jc w:val="center"/>
              <w:rPr>
                <w:rFonts w:cs="宋体"/>
                <w:color w:val="auto"/>
                <w:kern w:val="2"/>
                <w:sz w:val="22"/>
                <w:szCs w:val="22"/>
                <w:highlight w:val="none"/>
              </w:rPr>
            </w:pPr>
            <w:r>
              <w:rPr>
                <w:rFonts w:hint="eastAsia" w:cs="宋体"/>
                <w:color w:val="auto"/>
                <w:kern w:val="2"/>
                <w:sz w:val="22"/>
                <w:szCs w:val="22"/>
                <w:highlight w:val="none"/>
                <w:lang w:eastAsia="zh-CN"/>
              </w:rPr>
              <w:t>“光耀畲乡·电亮共富路”光伏项目</w:t>
            </w:r>
            <w:r>
              <w:rPr>
                <w:rFonts w:hint="eastAsia" w:cs="宋体"/>
                <w:color w:val="auto"/>
                <w:kern w:val="2"/>
                <w:sz w:val="22"/>
                <w:szCs w:val="22"/>
                <w:highlight w:val="none"/>
              </w:rPr>
              <w:t xml:space="preserve"> </w:t>
            </w:r>
          </w:p>
        </w:tc>
      </w:tr>
      <w:tr w14:paraId="74AB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Borders>
              <w:top w:val="single" w:color="auto" w:sz="4" w:space="0"/>
              <w:left w:val="single" w:color="auto" w:sz="4" w:space="0"/>
              <w:right w:val="single" w:color="auto" w:sz="4" w:space="0"/>
            </w:tcBorders>
          </w:tcPr>
          <w:p w14:paraId="68892F43">
            <w:pPr>
              <w:pStyle w:val="17"/>
              <w:adjustRightInd w:val="0"/>
              <w:snapToGrid w:val="0"/>
              <w:spacing w:line="400" w:lineRule="exact"/>
              <w:rPr>
                <w:rFonts w:cs="宋体"/>
                <w:color w:val="auto"/>
                <w:kern w:val="2"/>
                <w:sz w:val="22"/>
                <w:szCs w:val="22"/>
                <w:highlight w:val="none"/>
              </w:rPr>
            </w:pPr>
            <w:r>
              <w:rPr>
                <w:rFonts w:hint="eastAsia" w:cs="宋体"/>
                <w:color w:val="auto"/>
                <w:kern w:val="2"/>
                <w:sz w:val="22"/>
                <w:szCs w:val="22"/>
                <w:highlight w:val="none"/>
              </w:rPr>
              <w:t>项目采购编号</w:t>
            </w:r>
          </w:p>
        </w:tc>
        <w:tc>
          <w:tcPr>
            <w:tcW w:w="7992" w:type="dxa"/>
            <w:tcBorders>
              <w:top w:val="single" w:color="auto" w:sz="4" w:space="0"/>
              <w:left w:val="single" w:color="auto" w:sz="4" w:space="0"/>
              <w:right w:val="single" w:color="auto" w:sz="4" w:space="0"/>
            </w:tcBorders>
          </w:tcPr>
          <w:p w14:paraId="466DF1D8">
            <w:pPr>
              <w:pStyle w:val="17"/>
              <w:adjustRightInd w:val="0"/>
              <w:snapToGrid w:val="0"/>
              <w:spacing w:line="400" w:lineRule="exact"/>
              <w:jc w:val="center"/>
              <w:rPr>
                <w:rFonts w:cs="宋体"/>
                <w:color w:val="auto"/>
                <w:kern w:val="2"/>
                <w:sz w:val="22"/>
                <w:szCs w:val="22"/>
                <w:highlight w:val="none"/>
              </w:rPr>
            </w:pPr>
            <w:r>
              <w:rPr>
                <w:rFonts w:hint="eastAsia" w:cs="宋体"/>
                <w:color w:val="auto"/>
                <w:kern w:val="2"/>
                <w:sz w:val="22"/>
                <w:szCs w:val="22"/>
                <w:highlight w:val="none"/>
                <w:lang w:eastAsia="zh-CN"/>
              </w:rPr>
              <w:t>TSCG202605015</w:t>
            </w:r>
          </w:p>
        </w:tc>
      </w:tr>
      <w:tr w14:paraId="7BBF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0" w:type="dxa"/>
            <w:tcBorders>
              <w:top w:val="single" w:color="auto" w:sz="4" w:space="0"/>
              <w:left w:val="single" w:color="auto" w:sz="4" w:space="0"/>
              <w:right w:val="single" w:color="auto" w:sz="4" w:space="0"/>
            </w:tcBorders>
          </w:tcPr>
          <w:p w14:paraId="057435AE">
            <w:pPr>
              <w:pStyle w:val="17"/>
              <w:adjustRightInd w:val="0"/>
              <w:snapToGrid w:val="0"/>
              <w:spacing w:line="400" w:lineRule="exact"/>
              <w:rPr>
                <w:rFonts w:cs="宋体"/>
                <w:color w:val="auto"/>
                <w:kern w:val="2"/>
                <w:sz w:val="22"/>
                <w:szCs w:val="22"/>
                <w:highlight w:val="none"/>
              </w:rPr>
            </w:pPr>
            <w:r>
              <w:rPr>
                <w:rFonts w:hint="eastAsia" w:cs="宋体"/>
                <w:color w:val="auto"/>
                <w:kern w:val="2"/>
                <w:sz w:val="22"/>
                <w:szCs w:val="22"/>
                <w:highlight w:val="none"/>
              </w:rPr>
              <w:t>时间</w:t>
            </w:r>
          </w:p>
        </w:tc>
        <w:tc>
          <w:tcPr>
            <w:tcW w:w="7992" w:type="dxa"/>
            <w:tcBorders>
              <w:top w:val="single" w:color="auto" w:sz="4" w:space="0"/>
              <w:left w:val="single" w:color="auto" w:sz="4" w:space="0"/>
              <w:right w:val="single" w:color="auto" w:sz="4" w:space="0"/>
            </w:tcBorders>
          </w:tcPr>
          <w:p w14:paraId="2BC18D27">
            <w:pPr>
              <w:pStyle w:val="17"/>
              <w:adjustRightInd w:val="0"/>
              <w:snapToGrid w:val="0"/>
              <w:spacing w:line="400" w:lineRule="exact"/>
              <w:jc w:val="center"/>
              <w:rPr>
                <w:rFonts w:cs="宋体"/>
                <w:color w:val="auto"/>
                <w:kern w:val="2"/>
                <w:sz w:val="22"/>
                <w:szCs w:val="22"/>
                <w:highlight w:val="none"/>
              </w:rPr>
            </w:pPr>
            <w:r>
              <w:rPr>
                <w:rFonts w:hint="eastAsia" w:cs="宋体"/>
                <w:color w:val="auto"/>
                <w:kern w:val="2"/>
                <w:sz w:val="22"/>
                <w:szCs w:val="22"/>
                <w:highlight w:val="none"/>
              </w:rPr>
              <w:t>本项目投标截止时间</w:t>
            </w:r>
          </w:p>
        </w:tc>
      </w:tr>
      <w:tr w14:paraId="0E74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6" w:hRule="atLeast"/>
        </w:trPr>
        <w:tc>
          <w:tcPr>
            <w:tcW w:w="9612" w:type="dxa"/>
            <w:gridSpan w:val="2"/>
            <w:tcBorders>
              <w:top w:val="single" w:color="auto" w:sz="4" w:space="0"/>
              <w:left w:val="single" w:color="auto" w:sz="4" w:space="0"/>
              <w:right w:val="single" w:color="auto" w:sz="4" w:space="0"/>
            </w:tcBorders>
          </w:tcPr>
          <w:p w14:paraId="49421668">
            <w:pPr>
              <w:pStyle w:val="17"/>
              <w:adjustRightInd w:val="0"/>
              <w:snapToGrid w:val="0"/>
              <w:spacing w:line="400" w:lineRule="exact"/>
              <w:ind w:firstLine="450"/>
              <w:rPr>
                <w:rFonts w:cs="宋体"/>
                <w:color w:val="auto"/>
                <w:kern w:val="2"/>
                <w:highlight w:val="none"/>
              </w:rPr>
            </w:pPr>
            <w:r>
              <w:rPr>
                <w:rFonts w:hint="eastAsia" w:cs="宋体"/>
                <w:color w:val="auto"/>
                <w:kern w:val="2"/>
                <w:highlight w:val="none"/>
              </w:rPr>
              <w:t>1、根据政府采购法第二十二条规定，我单位满足以下条件，并已经在《资格文件》中提供了相应的证明材料：</w:t>
            </w:r>
          </w:p>
          <w:p w14:paraId="7FA6663E">
            <w:pPr>
              <w:pStyle w:val="17"/>
              <w:adjustRightInd w:val="0"/>
              <w:snapToGrid w:val="0"/>
              <w:spacing w:line="400" w:lineRule="exact"/>
              <w:ind w:firstLine="450"/>
              <w:rPr>
                <w:rFonts w:cs="宋体"/>
                <w:color w:val="auto"/>
                <w:kern w:val="2"/>
                <w:highlight w:val="none"/>
              </w:rPr>
            </w:pPr>
            <w:r>
              <w:rPr>
                <w:rFonts w:hint="eastAsia" w:cs="宋体"/>
                <w:color w:val="auto"/>
                <w:kern w:val="2"/>
                <w:highlight w:val="none"/>
              </w:rPr>
              <w:t>（一）具有独立承担民事责任的能力；</w:t>
            </w:r>
          </w:p>
          <w:p w14:paraId="2357F722">
            <w:pPr>
              <w:pStyle w:val="17"/>
              <w:adjustRightInd w:val="0"/>
              <w:snapToGrid w:val="0"/>
              <w:spacing w:line="400" w:lineRule="exact"/>
              <w:ind w:firstLine="450"/>
              <w:rPr>
                <w:rFonts w:cs="宋体"/>
                <w:color w:val="auto"/>
                <w:kern w:val="2"/>
                <w:highlight w:val="none"/>
              </w:rPr>
            </w:pPr>
            <w:r>
              <w:rPr>
                <w:rFonts w:hint="eastAsia" w:cs="宋体"/>
                <w:color w:val="auto"/>
                <w:kern w:val="2"/>
                <w:highlight w:val="none"/>
              </w:rPr>
              <w:t>　　（二）具有良好的商业信誉和健全的财务会计制度；</w:t>
            </w:r>
          </w:p>
          <w:p w14:paraId="6DA7EA34">
            <w:pPr>
              <w:pStyle w:val="17"/>
              <w:adjustRightInd w:val="0"/>
              <w:snapToGrid w:val="0"/>
              <w:spacing w:line="400" w:lineRule="exact"/>
              <w:ind w:firstLine="450"/>
              <w:rPr>
                <w:rFonts w:cs="宋体"/>
                <w:color w:val="auto"/>
                <w:kern w:val="2"/>
                <w:highlight w:val="none"/>
              </w:rPr>
            </w:pPr>
            <w:r>
              <w:rPr>
                <w:rFonts w:hint="eastAsia" w:cs="宋体"/>
                <w:color w:val="auto"/>
                <w:kern w:val="2"/>
                <w:highlight w:val="none"/>
              </w:rPr>
              <w:t>　　（三）具有履行合同所必需的设备和专业技术能力；</w:t>
            </w:r>
          </w:p>
          <w:p w14:paraId="4F6B267E">
            <w:pPr>
              <w:pStyle w:val="17"/>
              <w:adjustRightInd w:val="0"/>
              <w:snapToGrid w:val="0"/>
              <w:spacing w:line="400" w:lineRule="exact"/>
              <w:ind w:firstLine="450"/>
              <w:rPr>
                <w:rFonts w:cs="宋体"/>
                <w:color w:val="auto"/>
                <w:kern w:val="2"/>
                <w:highlight w:val="none"/>
              </w:rPr>
            </w:pPr>
            <w:r>
              <w:rPr>
                <w:rFonts w:hint="eastAsia" w:cs="宋体"/>
                <w:color w:val="auto"/>
                <w:kern w:val="2"/>
                <w:highlight w:val="none"/>
              </w:rPr>
              <w:t>　　（四）有依法缴纳税收和社会保障资金的良好记录；</w:t>
            </w:r>
          </w:p>
          <w:p w14:paraId="6F53A9E9">
            <w:pPr>
              <w:pStyle w:val="17"/>
              <w:adjustRightInd w:val="0"/>
              <w:snapToGrid w:val="0"/>
              <w:spacing w:line="400" w:lineRule="exact"/>
              <w:ind w:firstLine="450"/>
              <w:rPr>
                <w:rFonts w:cs="宋体"/>
                <w:color w:val="auto"/>
                <w:kern w:val="2"/>
                <w:highlight w:val="none"/>
              </w:rPr>
            </w:pPr>
            <w:r>
              <w:rPr>
                <w:rFonts w:hint="eastAsia" w:cs="宋体"/>
                <w:color w:val="auto"/>
                <w:kern w:val="2"/>
                <w:highlight w:val="none"/>
              </w:rPr>
              <w:t>　　（五）参加政府采购活动前三年内，在经营活动中没有重大违法记录；</w:t>
            </w:r>
          </w:p>
          <w:p w14:paraId="4C221B89">
            <w:pPr>
              <w:pStyle w:val="17"/>
              <w:adjustRightInd w:val="0"/>
              <w:snapToGrid w:val="0"/>
              <w:spacing w:line="400" w:lineRule="exact"/>
              <w:ind w:firstLine="450"/>
              <w:rPr>
                <w:rFonts w:cs="宋体"/>
                <w:color w:val="auto"/>
                <w:kern w:val="2"/>
                <w:highlight w:val="none"/>
              </w:rPr>
            </w:pPr>
            <w:r>
              <w:rPr>
                <w:rFonts w:hint="eastAsia" w:cs="宋体"/>
                <w:color w:val="auto"/>
                <w:kern w:val="2"/>
                <w:highlight w:val="none"/>
              </w:rPr>
              <w:t>　　（六）法律、行政法规规定的其他条件。</w:t>
            </w:r>
          </w:p>
          <w:p w14:paraId="2FF3E99A">
            <w:pPr>
              <w:pStyle w:val="17"/>
              <w:adjustRightInd w:val="0"/>
              <w:snapToGrid w:val="0"/>
              <w:spacing w:line="400" w:lineRule="exact"/>
              <w:ind w:firstLine="450"/>
              <w:rPr>
                <w:rFonts w:cs="宋体"/>
                <w:color w:val="auto"/>
                <w:kern w:val="2"/>
                <w:highlight w:val="none"/>
              </w:rPr>
            </w:pPr>
            <w:r>
              <w:rPr>
                <w:rFonts w:hint="eastAsia" w:cs="宋体"/>
                <w:color w:val="auto"/>
                <w:kern w:val="2"/>
                <w:highlight w:val="none"/>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我单位不存在上述文件规定依法限制参与政府采购的情况，并提供“信用中国”、“中国政府采购网”查询网页截图（公告发布之日至投标截止时间）。</w:t>
            </w:r>
          </w:p>
          <w:p w14:paraId="3444A782">
            <w:pPr>
              <w:pStyle w:val="17"/>
              <w:adjustRightInd w:val="0"/>
              <w:snapToGrid w:val="0"/>
              <w:spacing w:line="400" w:lineRule="exact"/>
              <w:ind w:firstLine="450"/>
              <w:rPr>
                <w:rFonts w:cs="宋体"/>
                <w:color w:val="auto"/>
                <w:kern w:val="2"/>
                <w:highlight w:val="none"/>
              </w:rPr>
            </w:pPr>
            <w:r>
              <w:rPr>
                <w:rFonts w:hint="eastAsia" w:cs="宋体"/>
                <w:color w:val="auto"/>
                <w:kern w:val="2"/>
                <w:highlight w:val="none"/>
              </w:rPr>
              <w:t>3、我单位没有被各地、各级财政部门限制参加政府采购活动，且在限制期内：</w:t>
            </w:r>
          </w:p>
          <w:p w14:paraId="43F231DF">
            <w:pPr>
              <w:tabs>
                <w:tab w:val="center" w:pos="4483"/>
              </w:tabs>
              <w:adjustRightInd w:val="0"/>
              <w:spacing w:line="360" w:lineRule="auto"/>
              <w:ind w:firstLine="400"/>
              <w:rPr>
                <w:rFonts w:ascii="宋体" w:cs="宋体"/>
                <w:color w:val="auto"/>
                <w:szCs w:val="21"/>
                <w:highlight w:val="none"/>
              </w:rPr>
            </w:pPr>
            <w:r>
              <w:rPr>
                <w:rFonts w:hint="eastAsia" w:ascii="宋体" w:cs="宋体"/>
                <w:color w:val="auto"/>
                <w:szCs w:val="21"/>
                <w:highlight w:val="none"/>
              </w:rPr>
              <w:t>4、我单位参与本项目政府采购活动3年内其它重大违法记录（重大违法记录，是指供应商因违法经营受到刑事处罚或者责令停产停业、吊销许可证或者执照、较大数额罚款等行政处罚）情况声明：</w:t>
            </w:r>
          </w:p>
          <w:p w14:paraId="2CD14D13">
            <w:pPr>
              <w:tabs>
                <w:tab w:val="center" w:pos="4483"/>
              </w:tabs>
              <w:adjustRightInd w:val="0"/>
              <w:spacing w:line="360" w:lineRule="auto"/>
              <w:ind w:firstLine="400"/>
              <w:rPr>
                <w:rFonts w:ascii="宋体" w:cs="宋体"/>
                <w:color w:val="auto"/>
                <w:szCs w:val="21"/>
                <w:highlight w:val="none"/>
                <w:u w:val="single"/>
              </w:rPr>
            </w:pPr>
          </w:p>
          <w:p w14:paraId="043679A3">
            <w:pPr>
              <w:tabs>
                <w:tab w:val="center" w:pos="4483"/>
              </w:tabs>
              <w:adjustRightInd w:val="0"/>
              <w:spacing w:line="360" w:lineRule="auto"/>
              <w:ind w:firstLine="400"/>
              <w:rPr>
                <w:rFonts w:ascii="宋体" w:cs="宋体"/>
                <w:color w:val="auto"/>
                <w:szCs w:val="21"/>
                <w:highlight w:val="none"/>
              </w:rPr>
            </w:pPr>
            <w:r>
              <w:rPr>
                <w:rFonts w:hint="eastAsia" w:ascii="宋体" w:cs="宋体"/>
                <w:color w:val="auto"/>
                <w:szCs w:val="21"/>
                <w:highlight w:val="none"/>
                <w:u w:val="single"/>
              </w:rPr>
              <w:t>5</w:t>
            </w:r>
            <w:r>
              <w:rPr>
                <w:rFonts w:hint="eastAsia" w:ascii="宋体" w:cs="宋体"/>
                <w:color w:val="auto"/>
                <w:szCs w:val="21"/>
                <w:highlight w:val="none"/>
              </w:rPr>
              <w:t>、我单位符合本项目特定资格条件：</w:t>
            </w:r>
            <w:r>
              <w:rPr>
                <w:rFonts w:hint="eastAsia" w:ascii="宋体" w:cs="宋体"/>
                <w:color w:val="auto"/>
                <w:szCs w:val="21"/>
                <w:highlight w:val="none"/>
                <w:u w:val="single"/>
              </w:rPr>
              <w:t xml:space="preserve">/ </w:t>
            </w:r>
            <w:r>
              <w:rPr>
                <w:rFonts w:hint="eastAsia" w:ascii="宋体" w:cs="宋体"/>
                <w:color w:val="auto"/>
                <w:szCs w:val="21"/>
                <w:highlight w:val="none"/>
              </w:rPr>
              <w:t>的要求，并在《资格文件》中提供了相应的证明材料</w:t>
            </w:r>
            <w:r>
              <w:rPr>
                <w:rFonts w:hint="eastAsia" w:ascii="宋体" w:cs="宋体"/>
                <w:color w:val="auto"/>
                <w:szCs w:val="21"/>
                <w:highlight w:val="none"/>
                <w:u w:val="single"/>
              </w:rPr>
              <w:t>（</w:t>
            </w:r>
            <w:r>
              <w:rPr>
                <w:rFonts w:hint="eastAsia" w:ascii="宋体" w:cs="宋体"/>
                <w:color w:val="auto"/>
                <w:szCs w:val="21"/>
                <w:highlight w:val="none"/>
                <w:u w:val="single"/>
                <w:lang w:eastAsia="zh-CN"/>
              </w:rPr>
              <w:t>公开采购文件</w:t>
            </w:r>
            <w:r>
              <w:rPr>
                <w:rFonts w:hint="eastAsia" w:ascii="宋体" w:cs="宋体"/>
                <w:color w:val="auto"/>
                <w:szCs w:val="21"/>
                <w:highlight w:val="none"/>
                <w:u w:val="single"/>
              </w:rPr>
              <w:t>没有要求特定资格条件的，本条款空格处可以空白）</w:t>
            </w:r>
          </w:p>
          <w:p w14:paraId="3BDB93BF">
            <w:pPr>
              <w:tabs>
                <w:tab w:val="center" w:pos="4483"/>
              </w:tabs>
              <w:adjustRightInd w:val="0"/>
              <w:spacing w:line="360" w:lineRule="auto"/>
              <w:ind w:firstLine="426" w:firstLineChars="200"/>
              <w:rPr>
                <w:rFonts w:ascii="宋体" w:cs="宋体"/>
                <w:color w:val="auto"/>
                <w:sz w:val="20"/>
                <w:highlight w:val="none"/>
              </w:rPr>
            </w:pPr>
            <w:r>
              <w:rPr>
                <w:rFonts w:hint="eastAsia" w:ascii="宋体" w:cs="宋体"/>
                <w:color w:val="auto"/>
                <w:szCs w:val="21"/>
                <w:highlight w:val="none"/>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14:paraId="685E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9612" w:type="dxa"/>
            <w:gridSpan w:val="2"/>
            <w:tcBorders>
              <w:top w:val="single" w:color="auto" w:sz="4" w:space="0"/>
              <w:left w:val="single" w:color="auto" w:sz="4" w:space="0"/>
              <w:right w:val="single" w:color="auto" w:sz="4" w:space="0"/>
            </w:tcBorders>
            <w:vAlign w:val="center"/>
          </w:tcPr>
          <w:p w14:paraId="77B35C99">
            <w:pPr>
              <w:pStyle w:val="17"/>
              <w:adjustRightInd w:val="0"/>
              <w:snapToGrid w:val="0"/>
              <w:spacing w:line="400" w:lineRule="exact"/>
              <w:ind w:left="422" w:firstLine="331"/>
              <w:rPr>
                <w:rFonts w:cs="宋体"/>
                <w:color w:val="auto"/>
                <w:kern w:val="2"/>
                <w:sz w:val="22"/>
                <w:szCs w:val="22"/>
                <w:highlight w:val="none"/>
              </w:rPr>
            </w:pPr>
            <w:r>
              <w:rPr>
                <w:rFonts w:hint="eastAsia" w:cs="宋体"/>
                <w:color w:val="auto"/>
                <w:kern w:val="2"/>
                <w:sz w:val="22"/>
                <w:szCs w:val="22"/>
                <w:highlight w:val="none"/>
              </w:rPr>
              <w:t>供应商名称（加盖盖章）：</w:t>
            </w:r>
          </w:p>
        </w:tc>
      </w:tr>
      <w:tr w14:paraId="73EA0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9612" w:type="dxa"/>
            <w:gridSpan w:val="2"/>
            <w:tcBorders>
              <w:top w:val="single" w:color="auto" w:sz="4" w:space="0"/>
              <w:left w:val="single" w:color="auto" w:sz="4" w:space="0"/>
              <w:right w:val="single" w:color="auto" w:sz="4" w:space="0"/>
            </w:tcBorders>
            <w:vAlign w:val="center"/>
          </w:tcPr>
          <w:p w14:paraId="3FB99922">
            <w:pPr>
              <w:pStyle w:val="17"/>
              <w:adjustRightInd w:val="0"/>
              <w:snapToGrid w:val="0"/>
              <w:spacing w:line="400" w:lineRule="exact"/>
              <w:ind w:left="422" w:firstLine="331"/>
              <w:rPr>
                <w:rFonts w:cs="宋体"/>
                <w:color w:val="auto"/>
                <w:kern w:val="2"/>
                <w:sz w:val="22"/>
                <w:szCs w:val="22"/>
                <w:highlight w:val="none"/>
              </w:rPr>
            </w:pPr>
            <w:r>
              <w:rPr>
                <w:rFonts w:hint="eastAsia" w:cs="宋体"/>
                <w:color w:val="auto"/>
                <w:kern w:val="2"/>
                <w:sz w:val="22"/>
                <w:szCs w:val="22"/>
                <w:highlight w:val="none"/>
              </w:rPr>
              <w:t>法定代表人（签字或盖章）或授权代表（签字）：</w:t>
            </w:r>
          </w:p>
        </w:tc>
      </w:tr>
      <w:tr w14:paraId="3CF8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9612" w:type="dxa"/>
            <w:gridSpan w:val="2"/>
            <w:tcBorders>
              <w:top w:val="single" w:color="auto" w:sz="4" w:space="0"/>
              <w:left w:val="single" w:color="auto" w:sz="4" w:space="0"/>
              <w:right w:val="single" w:color="auto" w:sz="4" w:space="0"/>
            </w:tcBorders>
            <w:vAlign w:val="center"/>
          </w:tcPr>
          <w:p w14:paraId="5C914ACC">
            <w:pPr>
              <w:pStyle w:val="17"/>
              <w:adjustRightInd w:val="0"/>
              <w:snapToGrid w:val="0"/>
              <w:spacing w:line="400" w:lineRule="exact"/>
              <w:ind w:left="422" w:firstLine="331"/>
              <w:rPr>
                <w:rFonts w:cs="宋体"/>
                <w:color w:val="auto"/>
                <w:kern w:val="2"/>
                <w:sz w:val="22"/>
                <w:szCs w:val="22"/>
                <w:highlight w:val="none"/>
              </w:rPr>
            </w:pPr>
            <w:r>
              <w:rPr>
                <w:rFonts w:hint="eastAsia" w:cs="宋体"/>
                <w:color w:val="auto"/>
                <w:kern w:val="2"/>
                <w:sz w:val="22"/>
                <w:szCs w:val="22"/>
                <w:highlight w:val="none"/>
              </w:rPr>
              <w:t>签署日期：</w:t>
            </w:r>
          </w:p>
        </w:tc>
      </w:tr>
    </w:tbl>
    <w:p w14:paraId="1F5679A8">
      <w:pPr>
        <w:spacing w:line="360" w:lineRule="exact"/>
        <w:jc w:val="left"/>
        <w:rPr>
          <w:rFonts w:ascii="宋体" w:cs="宋体"/>
          <w:bCs/>
          <w:color w:val="auto"/>
          <w:sz w:val="22"/>
          <w:highlight w:val="none"/>
          <w:u w:val="single"/>
        </w:rPr>
      </w:pPr>
    </w:p>
    <w:p w14:paraId="38CAB9C3">
      <w:pPr>
        <w:spacing w:line="360" w:lineRule="exact"/>
        <w:jc w:val="left"/>
        <w:rPr>
          <w:rFonts w:ascii="宋体" w:cs="宋体"/>
          <w:color w:val="auto"/>
          <w:sz w:val="22"/>
          <w:highlight w:val="none"/>
        </w:rPr>
      </w:pPr>
      <w:r>
        <w:rPr>
          <w:rFonts w:hint="eastAsia" w:ascii="宋体" w:cs="宋体"/>
          <w:bCs/>
          <w:color w:val="auto"/>
          <w:sz w:val="22"/>
          <w:highlight w:val="none"/>
          <w:u w:val="single"/>
        </w:rPr>
        <w:t>备注：▲投标供应商必须按要求提供本声明，不提供按无效投标处理。</w:t>
      </w:r>
    </w:p>
    <w:p w14:paraId="26DCFD57">
      <w:pPr>
        <w:spacing w:line="360" w:lineRule="exact"/>
        <w:jc w:val="left"/>
        <w:rPr>
          <w:rFonts w:ascii="宋体" w:cs="宋体"/>
          <w:b/>
          <w:bCs/>
          <w:color w:val="auto"/>
          <w:sz w:val="32"/>
          <w:szCs w:val="32"/>
          <w:highlight w:val="none"/>
        </w:rPr>
      </w:pPr>
    </w:p>
    <w:p w14:paraId="7CB46B43">
      <w:pPr>
        <w:spacing w:line="360" w:lineRule="exact"/>
        <w:jc w:val="left"/>
        <w:rPr>
          <w:rFonts w:ascii="宋体" w:cs="宋体"/>
          <w:b/>
          <w:bCs/>
          <w:color w:val="auto"/>
          <w:sz w:val="32"/>
          <w:szCs w:val="32"/>
          <w:highlight w:val="none"/>
        </w:rPr>
      </w:pPr>
      <w:r>
        <w:rPr>
          <w:rFonts w:hint="eastAsia" w:ascii="宋体" w:cs="宋体"/>
          <w:b/>
          <w:bCs/>
          <w:color w:val="auto"/>
          <w:sz w:val="32"/>
          <w:szCs w:val="32"/>
          <w:highlight w:val="none"/>
        </w:rPr>
        <w:t>附件十二</w:t>
      </w:r>
    </w:p>
    <w:p w14:paraId="4E7EF3B6">
      <w:pPr>
        <w:jc w:val="center"/>
        <w:rPr>
          <w:rFonts w:ascii="宋体" w:cs="宋体"/>
          <w:b/>
          <w:bCs/>
          <w:color w:val="auto"/>
          <w:sz w:val="32"/>
          <w:szCs w:val="32"/>
          <w:highlight w:val="none"/>
        </w:rPr>
      </w:pPr>
      <w:bookmarkStart w:id="72" w:name="_Toc7010_WPSOffice_Level3"/>
      <w:r>
        <w:rPr>
          <w:rFonts w:hint="eastAsia" w:ascii="宋体" w:cs="宋体"/>
          <w:b/>
          <w:bCs/>
          <w:color w:val="auto"/>
          <w:sz w:val="32"/>
          <w:szCs w:val="32"/>
          <w:highlight w:val="none"/>
        </w:rPr>
        <w:t>法定代表人诚信投标承诺书</w:t>
      </w:r>
      <w:bookmarkEnd w:id="72"/>
    </w:p>
    <w:p w14:paraId="59643578">
      <w:pPr>
        <w:spacing w:line="360" w:lineRule="auto"/>
        <w:jc w:val="left"/>
        <w:rPr>
          <w:rFonts w:ascii="宋体" w:cs="宋体"/>
          <w:color w:val="auto"/>
          <w:sz w:val="24"/>
          <w:highlight w:val="none"/>
        </w:rPr>
      </w:pPr>
    </w:p>
    <w:p w14:paraId="23E0A267">
      <w:pPr>
        <w:spacing w:line="460" w:lineRule="atLeast"/>
        <w:jc w:val="left"/>
        <w:rPr>
          <w:rFonts w:ascii="宋体" w:cs="宋体"/>
          <w:color w:val="auto"/>
          <w:sz w:val="22"/>
          <w:highlight w:val="none"/>
        </w:rPr>
      </w:pPr>
      <w:r>
        <w:rPr>
          <w:rFonts w:hint="eastAsia" w:ascii="宋体" w:cs="宋体"/>
          <w:color w:val="auto"/>
          <w:sz w:val="22"/>
          <w:highlight w:val="none"/>
        </w:rPr>
        <w:t>本人以企业法定代表人的身份郑重承诺：</w:t>
      </w:r>
    </w:p>
    <w:p w14:paraId="158AA63D">
      <w:pPr>
        <w:spacing w:line="460" w:lineRule="atLeast"/>
        <w:ind w:firstLine="446" w:firstLineChars="200"/>
        <w:jc w:val="left"/>
        <w:rPr>
          <w:rFonts w:ascii="宋体" w:cs="宋体"/>
          <w:color w:val="auto"/>
          <w:sz w:val="22"/>
          <w:highlight w:val="none"/>
        </w:rPr>
      </w:pPr>
      <w:r>
        <w:rPr>
          <w:rFonts w:hint="eastAsia" w:ascii="宋体" w:cs="宋体"/>
          <w:color w:val="auto"/>
          <w:sz w:val="22"/>
          <w:highlight w:val="none"/>
        </w:rPr>
        <w:t>将遵循公开、公平、公正和诚信信用的原则参加</w:t>
      </w:r>
      <w:r>
        <w:rPr>
          <w:rFonts w:hint="eastAsia" w:ascii="宋体" w:cs="宋体"/>
          <w:color w:val="auto"/>
          <w:sz w:val="22"/>
          <w:highlight w:val="none"/>
          <w:u w:val="single"/>
          <w:lang w:eastAsia="zh-CN"/>
        </w:rPr>
        <w:t>“光耀畲乡·电亮共富路”光伏项目</w:t>
      </w:r>
      <w:r>
        <w:rPr>
          <w:rFonts w:hint="eastAsia" w:ascii="宋体" w:cs="宋体"/>
          <w:color w:val="auto"/>
          <w:sz w:val="22"/>
          <w:highlight w:val="none"/>
          <w:u w:val="single"/>
        </w:rPr>
        <w:t xml:space="preserve"> （采购编号：</w:t>
      </w:r>
      <w:r>
        <w:rPr>
          <w:rFonts w:hint="eastAsia" w:ascii="宋体" w:cs="宋体"/>
          <w:color w:val="auto"/>
          <w:sz w:val="22"/>
          <w:highlight w:val="none"/>
          <w:u w:val="single"/>
          <w:lang w:eastAsia="zh-CN"/>
        </w:rPr>
        <w:t>TSCG202605015</w:t>
      </w:r>
      <w:r>
        <w:rPr>
          <w:rFonts w:hint="eastAsia" w:ascii="宋体" w:cs="宋体"/>
          <w:color w:val="auto"/>
          <w:sz w:val="22"/>
          <w:highlight w:val="none"/>
          <w:u w:val="single"/>
        </w:rPr>
        <w:t>）</w:t>
      </w:r>
      <w:r>
        <w:rPr>
          <w:rFonts w:hint="eastAsia" w:ascii="宋体" w:cs="宋体"/>
          <w:color w:val="auto"/>
          <w:sz w:val="22"/>
          <w:highlight w:val="none"/>
        </w:rPr>
        <w:t>的投标；</w:t>
      </w:r>
    </w:p>
    <w:p w14:paraId="780208C9">
      <w:pPr>
        <w:spacing w:line="460" w:lineRule="atLeast"/>
        <w:ind w:firstLine="446" w:firstLineChars="200"/>
        <w:jc w:val="left"/>
        <w:rPr>
          <w:rFonts w:ascii="宋体" w:cs="宋体"/>
          <w:color w:val="auto"/>
          <w:sz w:val="22"/>
          <w:highlight w:val="none"/>
          <w:u w:val="single"/>
        </w:rPr>
      </w:pPr>
      <w:r>
        <w:rPr>
          <w:rFonts w:hint="eastAsia" w:ascii="宋体" w:cs="宋体"/>
          <w:color w:val="auto"/>
          <w:sz w:val="22"/>
          <w:highlight w:val="none"/>
        </w:rPr>
        <w:t>一、杜绝以收取管理费等形式的一切挂靠、违法转包、分包行为；并选派有丰富经验、无不良行为记录的在项目管理人员、技术人员，严格按</w:t>
      </w:r>
      <w:r>
        <w:rPr>
          <w:rFonts w:hint="eastAsia" w:ascii="宋体" w:cs="宋体"/>
          <w:color w:val="auto"/>
          <w:sz w:val="22"/>
          <w:highlight w:val="none"/>
          <w:lang w:eastAsia="zh-CN"/>
        </w:rPr>
        <w:t>公开采购文件</w:t>
      </w:r>
      <w:r>
        <w:rPr>
          <w:rFonts w:hint="eastAsia" w:ascii="宋体" w:cs="宋体"/>
          <w:color w:val="auto"/>
          <w:sz w:val="22"/>
          <w:highlight w:val="none"/>
        </w:rPr>
        <w:t>、投标文件及合同等要求保证拟派人员的到岗率。</w:t>
      </w:r>
    </w:p>
    <w:p w14:paraId="49EB7F19">
      <w:pPr>
        <w:spacing w:line="460" w:lineRule="atLeast"/>
        <w:ind w:firstLine="446" w:firstLineChars="200"/>
        <w:jc w:val="left"/>
        <w:rPr>
          <w:rFonts w:ascii="宋体" w:cs="宋体"/>
          <w:color w:val="auto"/>
          <w:sz w:val="22"/>
          <w:highlight w:val="none"/>
        </w:rPr>
      </w:pPr>
      <w:r>
        <w:rPr>
          <w:rFonts w:hint="eastAsia" w:ascii="宋体" w:cs="宋体"/>
          <w:color w:val="auto"/>
          <w:sz w:val="22"/>
          <w:highlight w:val="none"/>
        </w:rPr>
        <w:t>二、投标文件所提供的一切材料都是真实、有效、合法的。</w:t>
      </w:r>
    </w:p>
    <w:p w14:paraId="36DC229A">
      <w:pPr>
        <w:spacing w:line="460" w:lineRule="atLeast"/>
        <w:ind w:firstLine="446" w:firstLineChars="200"/>
        <w:jc w:val="left"/>
        <w:rPr>
          <w:rFonts w:ascii="宋体" w:cs="宋体"/>
          <w:color w:val="auto"/>
          <w:sz w:val="22"/>
          <w:highlight w:val="none"/>
        </w:rPr>
      </w:pPr>
      <w:r>
        <w:rPr>
          <w:rFonts w:hint="eastAsia" w:ascii="宋体" w:cs="宋体"/>
          <w:color w:val="auto"/>
          <w:sz w:val="22"/>
          <w:highlight w:val="none"/>
        </w:rPr>
        <w:t>三、不与其他投标人相互串通投标报价，不排挤其他投标人的公平竞争，不损害招标人或其他投标人的合法权益。</w:t>
      </w:r>
    </w:p>
    <w:p w14:paraId="2C5E85CD">
      <w:pPr>
        <w:spacing w:line="460" w:lineRule="atLeast"/>
        <w:ind w:firstLine="446" w:firstLineChars="200"/>
        <w:jc w:val="left"/>
        <w:rPr>
          <w:rFonts w:ascii="宋体" w:cs="宋体"/>
          <w:color w:val="auto"/>
          <w:sz w:val="22"/>
          <w:highlight w:val="none"/>
        </w:rPr>
      </w:pPr>
      <w:r>
        <w:rPr>
          <w:rFonts w:hint="eastAsia" w:ascii="宋体" w:cs="宋体"/>
          <w:color w:val="auto"/>
          <w:sz w:val="22"/>
          <w:highlight w:val="none"/>
        </w:rPr>
        <w:t>四、不与采购人或招标代理机构串通投标，不损害国家利益，社会公共利益或其他人的合法权益。</w:t>
      </w:r>
    </w:p>
    <w:p w14:paraId="70EE19F7">
      <w:pPr>
        <w:spacing w:line="460" w:lineRule="atLeast"/>
        <w:ind w:firstLine="446" w:firstLineChars="200"/>
        <w:jc w:val="left"/>
        <w:rPr>
          <w:rFonts w:ascii="宋体" w:cs="宋体"/>
          <w:color w:val="auto"/>
          <w:sz w:val="22"/>
          <w:highlight w:val="none"/>
        </w:rPr>
      </w:pPr>
      <w:r>
        <w:rPr>
          <w:rFonts w:hint="eastAsia" w:ascii="宋体" w:cs="宋体"/>
          <w:color w:val="auto"/>
          <w:sz w:val="22"/>
          <w:highlight w:val="none"/>
        </w:rPr>
        <w:t>五、不向采购人或者评审小组成员行贿以牟取中标(成交)。</w:t>
      </w:r>
    </w:p>
    <w:p w14:paraId="30D9ECEA">
      <w:pPr>
        <w:spacing w:line="460" w:lineRule="atLeast"/>
        <w:ind w:firstLine="446" w:firstLineChars="200"/>
        <w:jc w:val="left"/>
        <w:rPr>
          <w:rFonts w:ascii="宋体" w:cs="宋体"/>
          <w:color w:val="auto"/>
          <w:sz w:val="22"/>
          <w:highlight w:val="none"/>
        </w:rPr>
      </w:pPr>
      <w:r>
        <w:rPr>
          <w:rFonts w:hint="eastAsia" w:ascii="宋体" w:cs="宋体"/>
          <w:color w:val="auto"/>
          <w:sz w:val="22"/>
          <w:highlight w:val="none"/>
        </w:rPr>
        <w:t>六、不以其他人名义投标或者以其他方式弄虚作假，骗取中标(成交)。</w:t>
      </w:r>
    </w:p>
    <w:p w14:paraId="4B4768C8">
      <w:pPr>
        <w:spacing w:line="460" w:lineRule="atLeast"/>
        <w:ind w:firstLine="446" w:firstLineChars="200"/>
        <w:jc w:val="left"/>
        <w:rPr>
          <w:rFonts w:ascii="宋体" w:cs="宋体"/>
          <w:color w:val="auto"/>
          <w:sz w:val="22"/>
          <w:highlight w:val="none"/>
        </w:rPr>
      </w:pPr>
      <w:r>
        <w:rPr>
          <w:rFonts w:hint="eastAsia" w:ascii="宋体" w:cs="宋体"/>
          <w:color w:val="auto"/>
          <w:sz w:val="22"/>
          <w:highlight w:val="none"/>
        </w:rPr>
        <w:t>七、不在开标后进行虚假恶意投诉。</w:t>
      </w:r>
    </w:p>
    <w:p w14:paraId="2DA84DB8">
      <w:pPr>
        <w:spacing w:line="460" w:lineRule="atLeast"/>
        <w:ind w:firstLine="446" w:firstLineChars="200"/>
        <w:jc w:val="left"/>
        <w:rPr>
          <w:rFonts w:ascii="宋体" w:cs="宋体"/>
          <w:color w:val="auto"/>
          <w:sz w:val="22"/>
          <w:highlight w:val="none"/>
        </w:rPr>
      </w:pPr>
      <w:r>
        <w:rPr>
          <w:rFonts w:hint="eastAsia" w:ascii="宋体" w:cs="宋体"/>
          <w:color w:val="auto"/>
          <w:sz w:val="22"/>
          <w:highlight w:val="none"/>
        </w:rPr>
        <w:t>八、我单位没有被政府机关列入失信被执行人名单、重大税收违法案件当事人名单、政府采购严重违法失信行为记录名单及其他不符合《中华人民共和国政府采购法》第二十二条规定条件的情形：</w:t>
      </w:r>
    </w:p>
    <w:p w14:paraId="50D3545F">
      <w:pPr>
        <w:spacing w:line="460" w:lineRule="atLeast"/>
        <w:ind w:firstLine="446" w:firstLineChars="200"/>
        <w:jc w:val="left"/>
        <w:rPr>
          <w:rFonts w:ascii="宋体" w:cs="宋体"/>
          <w:color w:val="auto"/>
          <w:sz w:val="22"/>
          <w:highlight w:val="none"/>
        </w:rPr>
      </w:pPr>
      <w:r>
        <w:rPr>
          <w:rFonts w:hint="eastAsia" w:ascii="宋体" w:cs="宋体"/>
          <w:color w:val="auto"/>
          <w:sz w:val="22"/>
          <w:highlight w:val="none"/>
        </w:rPr>
        <w:t>九、没有被各地、各级财政部门禁止参加政府采购活动，且在限制期限内：</w:t>
      </w:r>
    </w:p>
    <w:p w14:paraId="2CCEE004">
      <w:pPr>
        <w:spacing w:line="460" w:lineRule="atLeast"/>
        <w:ind w:firstLine="446" w:firstLineChars="200"/>
        <w:jc w:val="left"/>
        <w:rPr>
          <w:rFonts w:ascii="宋体" w:cs="宋体"/>
          <w:color w:val="auto"/>
          <w:sz w:val="22"/>
          <w:highlight w:val="none"/>
        </w:rPr>
      </w:pPr>
      <w:r>
        <w:rPr>
          <w:rFonts w:hint="eastAsia" w:ascii="宋体" w:cs="宋体"/>
          <w:color w:val="auto"/>
          <w:sz w:val="22"/>
          <w:highlight w:val="none"/>
        </w:rPr>
        <w:t>十、参与本项目政府采购活动3年内没有重大违法记录情况。</w:t>
      </w:r>
    </w:p>
    <w:p w14:paraId="6FDF5550">
      <w:pPr>
        <w:spacing w:line="460" w:lineRule="atLeast"/>
        <w:ind w:firstLine="446" w:firstLineChars="200"/>
        <w:rPr>
          <w:rFonts w:ascii="宋体" w:cs="宋体"/>
          <w:color w:val="auto"/>
          <w:sz w:val="22"/>
          <w:highlight w:val="none"/>
        </w:rPr>
      </w:pPr>
      <w:r>
        <w:rPr>
          <w:rFonts w:hint="eastAsia" w:ascii="宋体" w:cs="宋体"/>
          <w:color w:val="auto"/>
          <w:sz w:val="22"/>
          <w:highlight w:val="none"/>
        </w:rPr>
        <w:t>本公司若有违反本承诺内容的行为，愿意承担法律责任，包括不限于：愿意接受相关行政主管部门作出的处罚；给采购人造成损失的，依法承担相应的赔偿责任。</w:t>
      </w:r>
    </w:p>
    <w:p w14:paraId="4AE47C9F">
      <w:pPr>
        <w:spacing w:line="460" w:lineRule="atLeast"/>
        <w:ind w:right="1120" w:firstLine="3010" w:firstLineChars="1350"/>
        <w:rPr>
          <w:rFonts w:ascii="宋体" w:cs="宋体"/>
          <w:color w:val="auto"/>
          <w:sz w:val="22"/>
          <w:highlight w:val="none"/>
        </w:rPr>
      </w:pPr>
      <w:r>
        <w:rPr>
          <w:rFonts w:hint="eastAsia" w:ascii="宋体" w:cs="宋体"/>
          <w:b/>
          <w:bCs/>
          <w:color w:val="auto"/>
          <w:sz w:val="22"/>
          <w:highlight w:val="none"/>
        </w:rPr>
        <w:t>法定代表人（签字或签章）</w:t>
      </w:r>
      <w:r>
        <w:rPr>
          <w:rFonts w:hint="eastAsia" w:ascii="宋体" w:cs="宋体"/>
          <w:color w:val="auto"/>
          <w:sz w:val="22"/>
          <w:highlight w:val="none"/>
        </w:rPr>
        <w:t>：</w:t>
      </w:r>
    </w:p>
    <w:p w14:paraId="795ADB47">
      <w:pPr>
        <w:spacing w:line="460" w:lineRule="atLeast"/>
        <w:ind w:right="1120" w:firstLine="3010" w:firstLineChars="1350"/>
        <w:rPr>
          <w:rFonts w:ascii="宋体" w:cs="宋体"/>
          <w:color w:val="auto"/>
          <w:sz w:val="22"/>
          <w:highlight w:val="none"/>
        </w:rPr>
      </w:pPr>
      <w:r>
        <w:rPr>
          <w:rFonts w:hint="eastAsia" w:ascii="宋体" w:cs="宋体"/>
          <w:color w:val="auto"/>
          <w:sz w:val="22"/>
          <w:highlight w:val="none"/>
        </w:rPr>
        <w:t>投标供应商（盖章）</w:t>
      </w:r>
    </w:p>
    <w:p w14:paraId="7AB4F0C4">
      <w:pPr>
        <w:spacing w:line="460" w:lineRule="atLeast"/>
        <w:ind w:right="1120" w:firstLine="3122" w:firstLineChars="1400"/>
        <w:rPr>
          <w:rFonts w:ascii="宋体" w:cs="宋体"/>
          <w:color w:val="auto"/>
          <w:szCs w:val="21"/>
          <w:highlight w:val="none"/>
        </w:rPr>
      </w:pPr>
      <w:r>
        <w:rPr>
          <w:rFonts w:hint="eastAsia" w:ascii="宋体" w:cs="宋体"/>
          <w:color w:val="auto"/>
          <w:sz w:val="22"/>
          <w:highlight w:val="none"/>
        </w:rPr>
        <w:t>承诺书签署日期：年月日</w:t>
      </w:r>
    </w:p>
    <w:p w14:paraId="1281191B">
      <w:pPr>
        <w:spacing w:line="360" w:lineRule="exact"/>
        <w:jc w:val="left"/>
        <w:rPr>
          <w:rFonts w:ascii="宋体" w:cs="宋体"/>
          <w:color w:val="auto"/>
          <w:sz w:val="30"/>
          <w:highlight w:val="none"/>
        </w:rPr>
      </w:pPr>
      <w:r>
        <w:rPr>
          <w:rFonts w:hint="eastAsia" w:ascii="宋体" w:cs="宋体"/>
          <w:bCs/>
          <w:color w:val="auto"/>
          <w:sz w:val="22"/>
          <w:highlight w:val="none"/>
          <w:u w:val="single"/>
        </w:rPr>
        <w:t>备注：▲投标供应商必须提供本承诺书，不提供按无效投标处理。</w:t>
      </w:r>
    </w:p>
    <w:p w14:paraId="3C6152EA">
      <w:pPr>
        <w:pStyle w:val="17"/>
        <w:spacing w:line="360" w:lineRule="exact"/>
        <w:jc w:val="center"/>
        <w:rPr>
          <w:rFonts w:cs="宋体"/>
          <w:color w:val="auto"/>
          <w:sz w:val="32"/>
          <w:highlight w:val="none"/>
        </w:rPr>
      </w:pPr>
    </w:p>
    <w:p w14:paraId="0DD772E1">
      <w:pPr>
        <w:spacing w:line="360" w:lineRule="exact"/>
        <w:jc w:val="left"/>
        <w:rPr>
          <w:rFonts w:ascii="宋体" w:cs="宋体"/>
          <w:color w:val="auto"/>
          <w:sz w:val="30"/>
          <w:highlight w:val="none"/>
        </w:rPr>
      </w:pPr>
    </w:p>
    <w:p w14:paraId="6EE20BA3">
      <w:pPr>
        <w:pStyle w:val="17"/>
        <w:spacing w:line="360" w:lineRule="exact"/>
        <w:jc w:val="left"/>
        <w:rPr>
          <w:rFonts w:cs="宋体"/>
          <w:b/>
          <w:bCs/>
          <w:color w:val="auto"/>
          <w:sz w:val="32"/>
          <w:highlight w:val="none"/>
        </w:rPr>
      </w:pPr>
      <w:r>
        <w:rPr>
          <w:rFonts w:hint="eastAsia" w:cs="宋体"/>
          <w:b/>
          <w:bCs/>
          <w:color w:val="auto"/>
          <w:sz w:val="32"/>
          <w:highlight w:val="none"/>
          <w:lang w:val="zh-CN"/>
        </w:rPr>
        <w:t>附件</w:t>
      </w:r>
      <w:r>
        <w:rPr>
          <w:rFonts w:hint="eastAsia" w:cs="宋体"/>
          <w:b/>
          <w:bCs/>
          <w:color w:val="auto"/>
          <w:sz w:val="32"/>
          <w:highlight w:val="none"/>
        </w:rPr>
        <w:t>十三</w:t>
      </w:r>
    </w:p>
    <w:p w14:paraId="495D5647">
      <w:pPr>
        <w:pStyle w:val="17"/>
        <w:spacing w:line="360" w:lineRule="exact"/>
        <w:jc w:val="center"/>
        <w:rPr>
          <w:rFonts w:cs="宋体"/>
          <w:b/>
          <w:bCs/>
          <w:color w:val="auto"/>
          <w:sz w:val="32"/>
          <w:highlight w:val="none"/>
          <w:lang w:val="zh-CN"/>
        </w:rPr>
      </w:pPr>
      <w:bookmarkStart w:id="73" w:name="_Toc18541_WPSOffice_Level3"/>
      <w:r>
        <w:rPr>
          <w:rFonts w:hint="eastAsia" w:cs="宋体"/>
          <w:b/>
          <w:bCs/>
          <w:color w:val="auto"/>
          <w:sz w:val="32"/>
          <w:highlight w:val="none"/>
          <w:lang w:val="zh-CN"/>
        </w:rPr>
        <w:t>（一）商务偏离表</w:t>
      </w:r>
      <w:bookmarkEnd w:id="73"/>
    </w:p>
    <w:p w14:paraId="2FF0748A">
      <w:pPr>
        <w:autoSpaceDE w:val="0"/>
        <w:autoSpaceDN w:val="0"/>
        <w:adjustRightInd w:val="0"/>
        <w:spacing w:line="360" w:lineRule="exact"/>
        <w:jc w:val="center"/>
        <w:rPr>
          <w:rFonts w:ascii="宋体" w:cs="宋体"/>
          <w:color w:val="auto"/>
          <w:sz w:val="32"/>
          <w:highlight w:val="none"/>
          <w:lang w:val="zh-CN"/>
        </w:rPr>
      </w:pPr>
    </w:p>
    <w:tbl>
      <w:tblPr>
        <w:tblStyle w:val="37"/>
        <w:tblW w:w="9435" w:type="dxa"/>
        <w:tblInd w:w="-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0"/>
        <w:gridCol w:w="1620"/>
        <w:gridCol w:w="2220"/>
        <w:gridCol w:w="2220"/>
        <w:gridCol w:w="2295"/>
      </w:tblGrid>
      <w:tr w14:paraId="72CAB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1080" w:type="dxa"/>
            <w:tcBorders>
              <w:top w:val="single" w:color="auto" w:sz="6" w:space="0"/>
              <w:left w:val="single" w:color="auto" w:sz="6" w:space="0"/>
              <w:bottom w:val="single" w:color="auto" w:sz="6" w:space="0"/>
              <w:right w:val="single" w:color="auto" w:sz="6" w:space="0"/>
            </w:tcBorders>
            <w:vAlign w:val="center"/>
          </w:tcPr>
          <w:p w14:paraId="48952835">
            <w:pPr>
              <w:autoSpaceDE w:val="0"/>
              <w:autoSpaceDN w:val="0"/>
              <w:adjustRightInd w:val="0"/>
              <w:spacing w:line="360" w:lineRule="exact"/>
              <w:rPr>
                <w:rFonts w:ascii="宋体" w:cs="宋体"/>
                <w:color w:val="auto"/>
                <w:sz w:val="24"/>
                <w:highlight w:val="none"/>
              </w:rPr>
            </w:pPr>
            <w:r>
              <w:rPr>
                <w:rFonts w:hint="eastAsia" w:ascii="宋体" w:cs="宋体"/>
                <w:color w:val="auto"/>
                <w:sz w:val="24"/>
                <w:highlight w:val="none"/>
              </w:rPr>
              <w:t>序号</w:t>
            </w:r>
          </w:p>
        </w:tc>
        <w:tc>
          <w:tcPr>
            <w:tcW w:w="1620" w:type="dxa"/>
            <w:tcBorders>
              <w:top w:val="single" w:color="auto" w:sz="6" w:space="0"/>
              <w:left w:val="single" w:color="auto" w:sz="6" w:space="0"/>
              <w:bottom w:val="single" w:color="auto" w:sz="6" w:space="0"/>
              <w:right w:val="single" w:color="auto" w:sz="6" w:space="0"/>
            </w:tcBorders>
            <w:vAlign w:val="center"/>
          </w:tcPr>
          <w:p w14:paraId="1FAD4DC8">
            <w:pPr>
              <w:autoSpaceDE w:val="0"/>
              <w:autoSpaceDN w:val="0"/>
              <w:adjustRightInd w:val="0"/>
              <w:spacing w:line="360" w:lineRule="exact"/>
              <w:jc w:val="center"/>
              <w:rPr>
                <w:rFonts w:ascii="宋体" w:cs="宋体"/>
                <w:color w:val="auto"/>
                <w:sz w:val="24"/>
                <w:highlight w:val="none"/>
                <w:lang w:val="zh-CN"/>
              </w:rPr>
            </w:pPr>
            <w:r>
              <w:rPr>
                <w:rFonts w:hint="eastAsia" w:ascii="宋体" w:cs="宋体"/>
                <w:color w:val="auto"/>
                <w:sz w:val="24"/>
                <w:highlight w:val="none"/>
                <w:lang w:val="zh-CN"/>
              </w:rPr>
              <w:t>内容</w:t>
            </w:r>
          </w:p>
        </w:tc>
        <w:tc>
          <w:tcPr>
            <w:tcW w:w="2220" w:type="dxa"/>
            <w:tcBorders>
              <w:top w:val="single" w:color="auto" w:sz="6" w:space="0"/>
              <w:left w:val="single" w:color="auto" w:sz="6" w:space="0"/>
              <w:bottom w:val="single" w:color="auto" w:sz="6" w:space="0"/>
              <w:right w:val="single" w:color="auto" w:sz="6" w:space="0"/>
            </w:tcBorders>
            <w:vAlign w:val="center"/>
          </w:tcPr>
          <w:p w14:paraId="795A32C8">
            <w:pPr>
              <w:autoSpaceDE w:val="0"/>
              <w:autoSpaceDN w:val="0"/>
              <w:adjustRightInd w:val="0"/>
              <w:spacing w:line="360" w:lineRule="exact"/>
              <w:jc w:val="center"/>
              <w:rPr>
                <w:rFonts w:ascii="宋体" w:cs="宋体"/>
                <w:color w:val="auto"/>
                <w:sz w:val="24"/>
                <w:highlight w:val="none"/>
                <w:lang w:val="zh-CN"/>
              </w:rPr>
            </w:pPr>
            <w:r>
              <w:rPr>
                <w:rFonts w:hint="eastAsia" w:ascii="宋体" w:cs="宋体"/>
                <w:color w:val="auto"/>
                <w:sz w:val="24"/>
                <w:highlight w:val="none"/>
                <w:lang w:val="zh-CN"/>
              </w:rPr>
              <w:t>公开采购文件规范要求</w:t>
            </w:r>
          </w:p>
        </w:tc>
        <w:tc>
          <w:tcPr>
            <w:tcW w:w="2220" w:type="dxa"/>
            <w:tcBorders>
              <w:top w:val="single" w:color="auto" w:sz="6" w:space="0"/>
              <w:left w:val="single" w:color="auto" w:sz="6" w:space="0"/>
              <w:bottom w:val="single" w:color="auto" w:sz="6" w:space="0"/>
              <w:right w:val="single" w:color="auto" w:sz="6" w:space="0"/>
            </w:tcBorders>
            <w:vAlign w:val="center"/>
          </w:tcPr>
          <w:p w14:paraId="5FAF084D">
            <w:pPr>
              <w:autoSpaceDE w:val="0"/>
              <w:autoSpaceDN w:val="0"/>
              <w:adjustRightInd w:val="0"/>
              <w:spacing w:line="360" w:lineRule="exact"/>
              <w:jc w:val="center"/>
              <w:rPr>
                <w:rFonts w:ascii="宋体" w:cs="宋体"/>
                <w:color w:val="auto"/>
                <w:sz w:val="24"/>
                <w:highlight w:val="none"/>
                <w:lang w:val="zh-CN"/>
              </w:rPr>
            </w:pPr>
            <w:r>
              <w:rPr>
                <w:rFonts w:hint="eastAsia" w:ascii="宋体" w:cs="宋体"/>
                <w:color w:val="auto"/>
                <w:sz w:val="24"/>
                <w:highlight w:val="none"/>
                <w:lang w:val="zh-CN"/>
              </w:rPr>
              <w:t>投标文件对应规范</w:t>
            </w:r>
          </w:p>
        </w:tc>
        <w:tc>
          <w:tcPr>
            <w:tcW w:w="2295" w:type="dxa"/>
            <w:tcBorders>
              <w:top w:val="single" w:color="auto" w:sz="6" w:space="0"/>
              <w:left w:val="single" w:color="auto" w:sz="6" w:space="0"/>
              <w:bottom w:val="single" w:color="auto" w:sz="6" w:space="0"/>
              <w:right w:val="single" w:color="auto" w:sz="6" w:space="0"/>
            </w:tcBorders>
            <w:vAlign w:val="center"/>
          </w:tcPr>
          <w:p w14:paraId="2431D45D">
            <w:pPr>
              <w:autoSpaceDE w:val="0"/>
              <w:autoSpaceDN w:val="0"/>
              <w:adjustRightInd w:val="0"/>
              <w:spacing w:line="360" w:lineRule="exact"/>
              <w:jc w:val="center"/>
              <w:rPr>
                <w:rFonts w:ascii="宋体" w:cs="宋体"/>
                <w:color w:val="auto"/>
                <w:sz w:val="24"/>
                <w:highlight w:val="none"/>
                <w:lang w:val="zh-CN"/>
              </w:rPr>
            </w:pPr>
            <w:r>
              <w:rPr>
                <w:rFonts w:hint="eastAsia" w:ascii="宋体" w:cs="宋体"/>
                <w:color w:val="auto"/>
                <w:sz w:val="24"/>
                <w:highlight w:val="none"/>
                <w:lang w:val="zh-CN"/>
              </w:rPr>
              <w:t>备注</w:t>
            </w:r>
          </w:p>
        </w:tc>
      </w:tr>
      <w:tr w14:paraId="5E557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75130A2A">
            <w:pPr>
              <w:autoSpaceDE w:val="0"/>
              <w:autoSpaceDN w:val="0"/>
              <w:adjustRightInd w:val="0"/>
              <w:spacing w:line="360" w:lineRule="exact"/>
              <w:jc w:val="center"/>
              <w:rPr>
                <w:rFonts w:asci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6B7A8511">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60FBB87">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64FCDDD1">
            <w:pPr>
              <w:autoSpaceDE w:val="0"/>
              <w:autoSpaceDN w:val="0"/>
              <w:adjustRightInd w:val="0"/>
              <w:spacing w:line="360" w:lineRule="exact"/>
              <w:jc w:val="center"/>
              <w:rPr>
                <w:rFonts w:asci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65E1CA96">
            <w:pPr>
              <w:autoSpaceDE w:val="0"/>
              <w:autoSpaceDN w:val="0"/>
              <w:adjustRightInd w:val="0"/>
              <w:spacing w:line="360" w:lineRule="exact"/>
              <w:jc w:val="center"/>
              <w:rPr>
                <w:rFonts w:ascii="宋体" w:cs="宋体"/>
                <w:color w:val="auto"/>
                <w:sz w:val="24"/>
                <w:highlight w:val="none"/>
                <w:lang w:val="zh-CN"/>
              </w:rPr>
            </w:pPr>
          </w:p>
        </w:tc>
      </w:tr>
      <w:tr w14:paraId="4A7A8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6DB0D906">
            <w:pPr>
              <w:autoSpaceDE w:val="0"/>
              <w:autoSpaceDN w:val="0"/>
              <w:adjustRightInd w:val="0"/>
              <w:spacing w:line="360" w:lineRule="exact"/>
              <w:jc w:val="center"/>
              <w:rPr>
                <w:rFonts w:asci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2DBBE498">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F070C3E">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6CDBAB91">
            <w:pPr>
              <w:autoSpaceDE w:val="0"/>
              <w:autoSpaceDN w:val="0"/>
              <w:adjustRightInd w:val="0"/>
              <w:spacing w:line="360" w:lineRule="exact"/>
              <w:jc w:val="center"/>
              <w:rPr>
                <w:rFonts w:asci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59F94F61">
            <w:pPr>
              <w:autoSpaceDE w:val="0"/>
              <w:autoSpaceDN w:val="0"/>
              <w:adjustRightInd w:val="0"/>
              <w:spacing w:line="360" w:lineRule="exact"/>
              <w:jc w:val="center"/>
              <w:rPr>
                <w:rFonts w:ascii="宋体" w:cs="宋体"/>
                <w:color w:val="auto"/>
                <w:sz w:val="24"/>
                <w:highlight w:val="none"/>
                <w:lang w:val="zh-CN"/>
              </w:rPr>
            </w:pPr>
          </w:p>
        </w:tc>
      </w:tr>
      <w:tr w14:paraId="202DE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535C7918">
            <w:pPr>
              <w:autoSpaceDE w:val="0"/>
              <w:autoSpaceDN w:val="0"/>
              <w:adjustRightInd w:val="0"/>
              <w:spacing w:line="360" w:lineRule="exact"/>
              <w:jc w:val="center"/>
              <w:rPr>
                <w:rFonts w:asci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3643D77E">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727135F4">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F64D563">
            <w:pPr>
              <w:autoSpaceDE w:val="0"/>
              <w:autoSpaceDN w:val="0"/>
              <w:adjustRightInd w:val="0"/>
              <w:spacing w:line="360" w:lineRule="exact"/>
              <w:jc w:val="center"/>
              <w:rPr>
                <w:rFonts w:asci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27FDEE17">
            <w:pPr>
              <w:autoSpaceDE w:val="0"/>
              <w:autoSpaceDN w:val="0"/>
              <w:adjustRightInd w:val="0"/>
              <w:spacing w:line="360" w:lineRule="exact"/>
              <w:jc w:val="center"/>
              <w:rPr>
                <w:rFonts w:ascii="宋体" w:cs="宋体"/>
                <w:color w:val="auto"/>
                <w:sz w:val="24"/>
                <w:highlight w:val="none"/>
                <w:lang w:val="zh-CN"/>
              </w:rPr>
            </w:pPr>
          </w:p>
        </w:tc>
      </w:tr>
      <w:tr w14:paraId="140C1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1080" w:type="dxa"/>
            <w:tcBorders>
              <w:top w:val="single" w:color="auto" w:sz="6" w:space="0"/>
              <w:left w:val="single" w:color="auto" w:sz="6" w:space="0"/>
              <w:bottom w:val="single" w:color="auto" w:sz="6" w:space="0"/>
              <w:right w:val="single" w:color="auto" w:sz="6" w:space="0"/>
            </w:tcBorders>
          </w:tcPr>
          <w:p w14:paraId="578340CC">
            <w:pPr>
              <w:autoSpaceDE w:val="0"/>
              <w:autoSpaceDN w:val="0"/>
              <w:adjustRightInd w:val="0"/>
              <w:spacing w:line="360" w:lineRule="exact"/>
              <w:jc w:val="center"/>
              <w:rPr>
                <w:rFonts w:asci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5AC87D82">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742DFA47">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AE6F4B7">
            <w:pPr>
              <w:autoSpaceDE w:val="0"/>
              <w:autoSpaceDN w:val="0"/>
              <w:adjustRightInd w:val="0"/>
              <w:spacing w:line="360" w:lineRule="exact"/>
              <w:jc w:val="center"/>
              <w:rPr>
                <w:rFonts w:asci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4C9C1553">
            <w:pPr>
              <w:autoSpaceDE w:val="0"/>
              <w:autoSpaceDN w:val="0"/>
              <w:adjustRightInd w:val="0"/>
              <w:spacing w:line="360" w:lineRule="exact"/>
              <w:jc w:val="center"/>
              <w:rPr>
                <w:rFonts w:ascii="宋体" w:cs="宋体"/>
                <w:color w:val="auto"/>
                <w:sz w:val="24"/>
                <w:highlight w:val="none"/>
                <w:lang w:val="zh-CN"/>
              </w:rPr>
            </w:pPr>
          </w:p>
        </w:tc>
      </w:tr>
      <w:tr w14:paraId="5A908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5223F2AB">
            <w:pPr>
              <w:autoSpaceDE w:val="0"/>
              <w:autoSpaceDN w:val="0"/>
              <w:adjustRightInd w:val="0"/>
              <w:spacing w:line="360" w:lineRule="exact"/>
              <w:jc w:val="center"/>
              <w:rPr>
                <w:rFonts w:asci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74733DC4">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56A7062">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B8535D4">
            <w:pPr>
              <w:autoSpaceDE w:val="0"/>
              <w:autoSpaceDN w:val="0"/>
              <w:adjustRightInd w:val="0"/>
              <w:spacing w:line="360" w:lineRule="exact"/>
              <w:jc w:val="center"/>
              <w:rPr>
                <w:rFonts w:asci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7A0E1B63">
            <w:pPr>
              <w:autoSpaceDE w:val="0"/>
              <w:autoSpaceDN w:val="0"/>
              <w:adjustRightInd w:val="0"/>
              <w:spacing w:line="360" w:lineRule="exact"/>
              <w:jc w:val="center"/>
              <w:rPr>
                <w:rFonts w:ascii="宋体" w:cs="宋体"/>
                <w:color w:val="auto"/>
                <w:sz w:val="24"/>
                <w:highlight w:val="none"/>
                <w:lang w:val="zh-CN"/>
              </w:rPr>
            </w:pPr>
          </w:p>
        </w:tc>
      </w:tr>
      <w:tr w14:paraId="15264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13FF63E2">
            <w:pPr>
              <w:autoSpaceDE w:val="0"/>
              <w:autoSpaceDN w:val="0"/>
              <w:adjustRightInd w:val="0"/>
              <w:spacing w:line="360" w:lineRule="exact"/>
              <w:jc w:val="center"/>
              <w:rPr>
                <w:rFonts w:asci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1A89487E">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10721F6">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0D32BCC">
            <w:pPr>
              <w:autoSpaceDE w:val="0"/>
              <w:autoSpaceDN w:val="0"/>
              <w:adjustRightInd w:val="0"/>
              <w:spacing w:line="360" w:lineRule="exact"/>
              <w:jc w:val="center"/>
              <w:rPr>
                <w:rFonts w:asci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0B82428A">
            <w:pPr>
              <w:autoSpaceDE w:val="0"/>
              <w:autoSpaceDN w:val="0"/>
              <w:adjustRightInd w:val="0"/>
              <w:spacing w:line="360" w:lineRule="exact"/>
              <w:jc w:val="center"/>
              <w:rPr>
                <w:rFonts w:ascii="宋体" w:cs="宋体"/>
                <w:color w:val="auto"/>
                <w:sz w:val="24"/>
                <w:highlight w:val="none"/>
                <w:lang w:val="zh-CN"/>
              </w:rPr>
            </w:pPr>
          </w:p>
        </w:tc>
      </w:tr>
      <w:tr w14:paraId="070AD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6F2CCCC4">
            <w:pPr>
              <w:autoSpaceDE w:val="0"/>
              <w:autoSpaceDN w:val="0"/>
              <w:adjustRightInd w:val="0"/>
              <w:spacing w:line="360" w:lineRule="exact"/>
              <w:jc w:val="center"/>
              <w:rPr>
                <w:rFonts w:asci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3801FD82">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72126FEB">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675B225">
            <w:pPr>
              <w:autoSpaceDE w:val="0"/>
              <w:autoSpaceDN w:val="0"/>
              <w:adjustRightInd w:val="0"/>
              <w:spacing w:line="360" w:lineRule="exact"/>
              <w:jc w:val="center"/>
              <w:rPr>
                <w:rFonts w:asci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1589E29C">
            <w:pPr>
              <w:autoSpaceDE w:val="0"/>
              <w:autoSpaceDN w:val="0"/>
              <w:adjustRightInd w:val="0"/>
              <w:spacing w:line="360" w:lineRule="exact"/>
              <w:jc w:val="center"/>
              <w:rPr>
                <w:rFonts w:ascii="宋体" w:cs="宋体"/>
                <w:color w:val="auto"/>
                <w:sz w:val="24"/>
                <w:highlight w:val="none"/>
                <w:lang w:val="zh-CN"/>
              </w:rPr>
            </w:pPr>
          </w:p>
        </w:tc>
      </w:tr>
      <w:tr w14:paraId="735B4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6" w:hRule="atLeast"/>
        </w:trPr>
        <w:tc>
          <w:tcPr>
            <w:tcW w:w="1080" w:type="dxa"/>
            <w:tcBorders>
              <w:top w:val="single" w:color="auto" w:sz="6" w:space="0"/>
              <w:left w:val="single" w:color="auto" w:sz="6" w:space="0"/>
              <w:bottom w:val="single" w:color="auto" w:sz="6" w:space="0"/>
              <w:right w:val="single" w:color="auto" w:sz="6" w:space="0"/>
            </w:tcBorders>
          </w:tcPr>
          <w:p w14:paraId="54F32473">
            <w:pPr>
              <w:autoSpaceDE w:val="0"/>
              <w:autoSpaceDN w:val="0"/>
              <w:adjustRightInd w:val="0"/>
              <w:spacing w:line="360" w:lineRule="exact"/>
              <w:jc w:val="center"/>
              <w:rPr>
                <w:rFonts w:asci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094D0F59">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6772D02B">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A5C930E">
            <w:pPr>
              <w:autoSpaceDE w:val="0"/>
              <w:autoSpaceDN w:val="0"/>
              <w:adjustRightInd w:val="0"/>
              <w:spacing w:line="360" w:lineRule="exact"/>
              <w:jc w:val="center"/>
              <w:rPr>
                <w:rFonts w:asci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7D4060EC">
            <w:pPr>
              <w:autoSpaceDE w:val="0"/>
              <w:autoSpaceDN w:val="0"/>
              <w:adjustRightInd w:val="0"/>
              <w:spacing w:line="360" w:lineRule="exact"/>
              <w:jc w:val="center"/>
              <w:rPr>
                <w:rFonts w:ascii="宋体" w:cs="宋体"/>
                <w:color w:val="auto"/>
                <w:sz w:val="24"/>
                <w:highlight w:val="none"/>
                <w:lang w:val="zh-CN"/>
              </w:rPr>
            </w:pPr>
          </w:p>
        </w:tc>
      </w:tr>
      <w:tr w14:paraId="55233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080" w:type="dxa"/>
            <w:tcBorders>
              <w:top w:val="single" w:color="auto" w:sz="6" w:space="0"/>
              <w:left w:val="single" w:color="auto" w:sz="6" w:space="0"/>
              <w:bottom w:val="single" w:color="auto" w:sz="6" w:space="0"/>
              <w:right w:val="single" w:color="auto" w:sz="6" w:space="0"/>
            </w:tcBorders>
          </w:tcPr>
          <w:p w14:paraId="19E72736">
            <w:pPr>
              <w:autoSpaceDE w:val="0"/>
              <w:autoSpaceDN w:val="0"/>
              <w:adjustRightInd w:val="0"/>
              <w:spacing w:line="360" w:lineRule="exact"/>
              <w:jc w:val="center"/>
              <w:rPr>
                <w:rFonts w:ascii="宋体" w:cs="宋体"/>
                <w:color w:val="auto"/>
                <w:sz w:val="24"/>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364482F3">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71F7914E">
            <w:pPr>
              <w:autoSpaceDE w:val="0"/>
              <w:autoSpaceDN w:val="0"/>
              <w:adjustRightInd w:val="0"/>
              <w:spacing w:line="360" w:lineRule="exact"/>
              <w:jc w:val="center"/>
              <w:rPr>
                <w:rFonts w:ascii="宋体" w:cs="宋体"/>
                <w:color w:val="auto"/>
                <w:sz w:val="24"/>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3F70628">
            <w:pPr>
              <w:autoSpaceDE w:val="0"/>
              <w:autoSpaceDN w:val="0"/>
              <w:adjustRightInd w:val="0"/>
              <w:spacing w:line="360" w:lineRule="exact"/>
              <w:jc w:val="center"/>
              <w:rPr>
                <w:rFonts w:ascii="宋体" w:cs="宋体"/>
                <w:color w:val="auto"/>
                <w:sz w:val="24"/>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23FAC87D">
            <w:pPr>
              <w:autoSpaceDE w:val="0"/>
              <w:autoSpaceDN w:val="0"/>
              <w:adjustRightInd w:val="0"/>
              <w:spacing w:line="360" w:lineRule="exact"/>
              <w:jc w:val="center"/>
              <w:rPr>
                <w:rFonts w:ascii="宋体" w:cs="宋体"/>
                <w:color w:val="auto"/>
                <w:sz w:val="24"/>
                <w:highlight w:val="none"/>
                <w:lang w:val="zh-CN"/>
              </w:rPr>
            </w:pPr>
          </w:p>
        </w:tc>
      </w:tr>
    </w:tbl>
    <w:p w14:paraId="7A923B61">
      <w:pPr>
        <w:autoSpaceDE w:val="0"/>
        <w:autoSpaceDN w:val="0"/>
        <w:adjustRightInd w:val="0"/>
        <w:spacing w:line="360" w:lineRule="exact"/>
        <w:rPr>
          <w:rFonts w:ascii="宋体" w:cs="宋体"/>
          <w:color w:val="auto"/>
          <w:sz w:val="24"/>
          <w:highlight w:val="none"/>
          <w:lang w:val="zh-CN"/>
        </w:rPr>
      </w:pPr>
      <w:r>
        <w:rPr>
          <w:rFonts w:hint="eastAsia" w:ascii="宋体" w:cs="宋体"/>
          <w:color w:val="auto"/>
          <w:sz w:val="24"/>
          <w:highlight w:val="none"/>
          <w:lang w:val="zh-CN"/>
        </w:rPr>
        <w:t>供应商盖章：</w:t>
      </w:r>
    </w:p>
    <w:p w14:paraId="7EA69EE9">
      <w:pPr>
        <w:autoSpaceDE w:val="0"/>
        <w:autoSpaceDN w:val="0"/>
        <w:adjustRightInd w:val="0"/>
        <w:spacing w:line="360" w:lineRule="exact"/>
        <w:rPr>
          <w:rFonts w:ascii="宋体" w:cs="宋体"/>
          <w:color w:val="auto"/>
          <w:sz w:val="32"/>
          <w:highlight w:val="none"/>
          <w:lang w:val="zh-CN"/>
        </w:rPr>
      </w:pPr>
    </w:p>
    <w:p w14:paraId="6A8057E7">
      <w:pPr>
        <w:pStyle w:val="17"/>
        <w:spacing w:line="360" w:lineRule="exact"/>
        <w:jc w:val="center"/>
        <w:rPr>
          <w:rFonts w:cs="宋体"/>
          <w:b/>
          <w:bCs/>
          <w:color w:val="auto"/>
          <w:sz w:val="32"/>
          <w:highlight w:val="none"/>
          <w:lang w:val="zh-CN"/>
        </w:rPr>
      </w:pPr>
      <w:bookmarkStart w:id="74" w:name="_Toc4031_WPSOffice_Level3"/>
      <w:r>
        <w:rPr>
          <w:rFonts w:hint="eastAsia" w:cs="宋体"/>
          <w:b/>
          <w:bCs/>
          <w:color w:val="auto"/>
          <w:sz w:val="32"/>
          <w:highlight w:val="none"/>
          <w:lang w:val="zh-CN"/>
        </w:rPr>
        <w:t>（二）技术偏离表</w:t>
      </w:r>
      <w:bookmarkEnd w:id="74"/>
    </w:p>
    <w:tbl>
      <w:tblPr>
        <w:tblStyle w:val="37"/>
        <w:tblW w:w="9435" w:type="dxa"/>
        <w:tblInd w:w="-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80"/>
        <w:gridCol w:w="1620"/>
        <w:gridCol w:w="2220"/>
        <w:gridCol w:w="2220"/>
        <w:gridCol w:w="2295"/>
      </w:tblGrid>
      <w:tr w14:paraId="39234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1080" w:type="dxa"/>
            <w:tcBorders>
              <w:top w:val="single" w:color="auto" w:sz="6" w:space="0"/>
              <w:left w:val="single" w:color="auto" w:sz="6" w:space="0"/>
              <w:bottom w:val="single" w:color="auto" w:sz="6" w:space="0"/>
              <w:right w:val="single" w:color="auto" w:sz="6" w:space="0"/>
            </w:tcBorders>
            <w:vAlign w:val="center"/>
          </w:tcPr>
          <w:p w14:paraId="0AAA4E40">
            <w:pPr>
              <w:autoSpaceDE w:val="0"/>
              <w:autoSpaceDN w:val="0"/>
              <w:adjustRightInd w:val="0"/>
              <w:spacing w:line="360" w:lineRule="exact"/>
              <w:jc w:val="center"/>
              <w:rPr>
                <w:rFonts w:ascii="宋体" w:cs="宋体"/>
                <w:color w:val="auto"/>
                <w:sz w:val="22"/>
                <w:highlight w:val="none"/>
                <w:lang w:val="zh-CN"/>
              </w:rPr>
            </w:pPr>
            <w:r>
              <w:rPr>
                <w:rFonts w:hint="eastAsia" w:ascii="宋体" w:cs="宋体"/>
                <w:color w:val="auto"/>
                <w:sz w:val="22"/>
                <w:highlight w:val="none"/>
                <w:lang w:val="zh-CN"/>
              </w:rPr>
              <w:t>序号</w:t>
            </w:r>
          </w:p>
        </w:tc>
        <w:tc>
          <w:tcPr>
            <w:tcW w:w="1620" w:type="dxa"/>
            <w:tcBorders>
              <w:top w:val="single" w:color="auto" w:sz="6" w:space="0"/>
              <w:left w:val="single" w:color="auto" w:sz="6" w:space="0"/>
              <w:bottom w:val="single" w:color="auto" w:sz="6" w:space="0"/>
              <w:right w:val="single" w:color="auto" w:sz="6" w:space="0"/>
            </w:tcBorders>
            <w:vAlign w:val="center"/>
          </w:tcPr>
          <w:p w14:paraId="595D481B">
            <w:pPr>
              <w:autoSpaceDE w:val="0"/>
              <w:autoSpaceDN w:val="0"/>
              <w:adjustRightInd w:val="0"/>
              <w:spacing w:line="360" w:lineRule="exact"/>
              <w:jc w:val="center"/>
              <w:rPr>
                <w:rFonts w:ascii="宋体" w:cs="宋体"/>
                <w:color w:val="auto"/>
                <w:sz w:val="22"/>
                <w:highlight w:val="none"/>
                <w:lang w:val="zh-CN"/>
              </w:rPr>
            </w:pPr>
            <w:r>
              <w:rPr>
                <w:rFonts w:hint="eastAsia" w:ascii="宋体" w:cs="宋体"/>
                <w:color w:val="auto"/>
                <w:sz w:val="22"/>
                <w:highlight w:val="none"/>
                <w:lang w:val="zh-CN"/>
              </w:rPr>
              <w:t>内容</w:t>
            </w:r>
          </w:p>
        </w:tc>
        <w:tc>
          <w:tcPr>
            <w:tcW w:w="2220" w:type="dxa"/>
            <w:tcBorders>
              <w:top w:val="single" w:color="auto" w:sz="6" w:space="0"/>
              <w:left w:val="single" w:color="auto" w:sz="6" w:space="0"/>
              <w:bottom w:val="single" w:color="auto" w:sz="6" w:space="0"/>
              <w:right w:val="single" w:color="auto" w:sz="6" w:space="0"/>
            </w:tcBorders>
            <w:vAlign w:val="center"/>
          </w:tcPr>
          <w:p w14:paraId="5E938442">
            <w:pPr>
              <w:autoSpaceDE w:val="0"/>
              <w:autoSpaceDN w:val="0"/>
              <w:adjustRightInd w:val="0"/>
              <w:spacing w:line="360" w:lineRule="exact"/>
              <w:jc w:val="center"/>
              <w:rPr>
                <w:rFonts w:ascii="宋体" w:cs="宋体"/>
                <w:color w:val="auto"/>
                <w:sz w:val="22"/>
                <w:highlight w:val="none"/>
                <w:lang w:val="zh-CN"/>
              </w:rPr>
            </w:pPr>
            <w:r>
              <w:rPr>
                <w:rFonts w:hint="eastAsia" w:ascii="宋体" w:cs="宋体"/>
                <w:color w:val="auto"/>
                <w:sz w:val="22"/>
                <w:highlight w:val="none"/>
                <w:lang w:val="zh-CN"/>
              </w:rPr>
              <w:t>公开采购文件规范要求</w:t>
            </w:r>
          </w:p>
        </w:tc>
        <w:tc>
          <w:tcPr>
            <w:tcW w:w="2220" w:type="dxa"/>
            <w:tcBorders>
              <w:top w:val="single" w:color="auto" w:sz="6" w:space="0"/>
              <w:left w:val="single" w:color="auto" w:sz="6" w:space="0"/>
              <w:bottom w:val="single" w:color="auto" w:sz="6" w:space="0"/>
              <w:right w:val="single" w:color="auto" w:sz="6" w:space="0"/>
            </w:tcBorders>
            <w:vAlign w:val="center"/>
          </w:tcPr>
          <w:p w14:paraId="2CA2556B">
            <w:pPr>
              <w:autoSpaceDE w:val="0"/>
              <w:autoSpaceDN w:val="0"/>
              <w:adjustRightInd w:val="0"/>
              <w:spacing w:line="360" w:lineRule="exact"/>
              <w:jc w:val="center"/>
              <w:rPr>
                <w:rFonts w:ascii="宋体" w:cs="宋体"/>
                <w:color w:val="auto"/>
                <w:sz w:val="22"/>
                <w:highlight w:val="none"/>
                <w:lang w:val="zh-CN"/>
              </w:rPr>
            </w:pPr>
            <w:r>
              <w:rPr>
                <w:rFonts w:hint="eastAsia" w:ascii="宋体" w:cs="宋体"/>
                <w:color w:val="auto"/>
                <w:sz w:val="22"/>
                <w:highlight w:val="none"/>
                <w:lang w:val="zh-CN"/>
              </w:rPr>
              <w:t>投标文件对应规范</w:t>
            </w:r>
          </w:p>
        </w:tc>
        <w:tc>
          <w:tcPr>
            <w:tcW w:w="2295" w:type="dxa"/>
            <w:tcBorders>
              <w:top w:val="single" w:color="auto" w:sz="6" w:space="0"/>
              <w:left w:val="single" w:color="auto" w:sz="6" w:space="0"/>
              <w:bottom w:val="single" w:color="auto" w:sz="6" w:space="0"/>
              <w:right w:val="single" w:color="auto" w:sz="6" w:space="0"/>
            </w:tcBorders>
            <w:vAlign w:val="center"/>
          </w:tcPr>
          <w:p w14:paraId="7DBBCE09">
            <w:pPr>
              <w:autoSpaceDE w:val="0"/>
              <w:autoSpaceDN w:val="0"/>
              <w:adjustRightInd w:val="0"/>
              <w:spacing w:line="360" w:lineRule="exact"/>
              <w:jc w:val="center"/>
              <w:rPr>
                <w:rFonts w:ascii="宋体" w:cs="宋体"/>
                <w:color w:val="auto"/>
                <w:sz w:val="22"/>
                <w:highlight w:val="none"/>
                <w:lang w:val="zh-CN"/>
              </w:rPr>
            </w:pPr>
            <w:r>
              <w:rPr>
                <w:rFonts w:hint="eastAsia" w:ascii="宋体" w:cs="宋体"/>
                <w:color w:val="auto"/>
                <w:sz w:val="22"/>
                <w:highlight w:val="none"/>
                <w:lang w:val="zh-CN"/>
              </w:rPr>
              <w:t>备注</w:t>
            </w:r>
          </w:p>
        </w:tc>
      </w:tr>
      <w:tr w14:paraId="73F99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40709777">
            <w:pPr>
              <w:autoSpaceDE w:val="0"/>
              <w:autoSpaceDN w:val="0"/>
              <w:adjustRightInd w:val="0"/>
              <w:spacing w:line="360" w:lineRule="exact"/>
              <w:jc w:val="center"/>
              <w:rPr>
                <w:rFonts w:asci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1BAC5E0A">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D83B4B6">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E4C51C3">
            <w:pPr>
              <w:autoSpaceDE w:val="0"/>
              <w:autoSpaceDN w:val="0"/>
              <w:adjustRightInd w:val="0"/>
              <w:spacing w:line="360" w:lineRule="exact"/>
              <w:jc w:val="center"/>
              <w:rPr>
                <w:rFonts w:asci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6FD15151">
            <w:pPr>
              <w:autoSpaceDE w:val="0"/>
              <w:autoSpaceDN w:val="0"/>
              <w:adjustRightInd w:val="0"/>
              <w:spacing w:line="360" w:lineRule="exact"/>
              <w:jc w:val="center"/>
              <w:rPr>
                <w:rFonts w:ascii="宋体" w:cs="宋体"/>
                <w:color w:val="auto"/>
                <w:sz w:val="22"/>
                <w:highlight w:val="none"/>
                <w:lang w:val="zh-CN"/>
              </w:rPr>
            </w:pPr>
          </w:p>
        </w:tc>
      </w:tr>
      <w:tr w14:paraId="28AE6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47DDEA23">
            <w:pPr>
              <w:autoSpaceDE w:val="0"/>
              <w:autoSpaceDN w:val="0"/>
              <w:adjustRightInd w:val="0"/>
              <w:spacing w:line="360" w:lineRule="exact"/>
              <w:jc w:val="center"/>
              <w:rPr>
                <w:rFonts w:asci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645FA11C">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2E5D4DA">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AD8C951">
            <w:pPr>
              <w:autoSpaceDE w:val="0"/>
              <w:autoSpaceDN w:val="0"/>
              <w:adjustRightInd w:val="0"/>
              <w:spacing w:line="360" w:lineRule="exact"/>
              <w:jc w:val="center"/>
              <w:rPr>
                <w:rFonts w:asci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557C76A5">
            <w:pPr>
              <w:autoSpaceDE w:val="0"/>
              <w:autoSpaceDN w:val="0"/>
              <w:adjustRightInd w:val="0"/>
              <w:spacing w:line="360" w:lineRule="exact"/>
              <w:jc w:val="center"/>
              <w:rPr>
                <w:rFonts w:ascii="宋体" w:cs="宋体"/>
                <w:color w:val="auto"/>
                <w:sz w:val="22"/>
                <w:highlight w:val="none"/>
                <w:lang w:val="zh-CN"/>
              </w:rPr>
            </w:pPr>
          </w:p>
        </w:tc>
      </w:tr>
      <w:tr w14:paraId="229B7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51AFB7A2">
            <w:pPr>
              <w:autoSpaceDE w:val="0"/>
              <w:autoSpaceDN w:val="0"/>
              <w:adjustRightInd w:val="0"/>
              <w:spacing w:line="360" w:lineRule="exact"/>
              <w:jc w:val="center"/>
              <w:rPr>
                <w:rFonts w:asci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0B919767">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E1FEFCB">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68F7680A">
            <w:pPr>
              <w:autoSpaceDE w:val="0"/>
              <w:autoSpaceDN w:val="0"/>
              <w:adjustRightInd w:val="0"/>
              <w:spacing w:line="360" w:lineRule="exact"/>
              <w:jc w:val="center"/>
              <w:rPr>
                <w:rFonts w:asci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14579B07">
            <w:pPr>
              <w:autoSpaceDE w:val="0"/>
              <w:autoSpaceDN w:val="0"/>
              <w:adjustRightInd w:val="0"/>
              <w:spacing w:line="360" w:lineRule="exact"/>
              <w:jc w:val="center"/>
              <w:rPr>
                <w:rFonts w:ascii="宋体" w:cs="宋体"/>
                <w:color w:val="auto"/>
                <w:sz w:val="22"/>
                <w:highlight w:val="none"/>
                <w:lang w:val="zh-CN"/>
              </w:rPr>
            </w:pPr>
          </w:p>
        </w:tc>
      </w:tr>
      <w:tr w14:paraId="29BBE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1B8A1377">
            <w:pPr>
              <w:autoSpaceDE w:val="0"/>
              <w:autoSpaceDN w:val="0"/>
              <w:adjustRightInd w:val="0"/>
              <w:spacing w:line="360" w:lineRule="exact"/>
              <w:jc w:val="center"/>
              <w:rPr>
                <w:rFonts w:asci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05C1DF28">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7EE3E8A">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A5E317B">
            <w:pPr>
              <w:autoSpaceDE w:val="0"/>
              <w:autoSpaceDN w:val="0"/>
              <w:adjustRightInd w:val="0"/>
              <w:spacing w:line="360" w:lineRule="exact"/>
              <w:jc w:val="center"/>
              <w:rPr>
                <w:rFonts w:asci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41D873A6">
            <w:pPr>
              <w:autoSpaceDE w:val="0"/>
              <w:autoSpaceDN w:val="0"/>
              <w:adjustRightInd w:val="0"/>
              <w:spacing w:line="360" w:lineRule="exact"/>
              <w:jc w:val="center"/>
              <w:rPr>
                <w:rFonts w:ascii="宋体" w:cs="宋体"/>
                <w:color w:val="auto"/>
                <w:sz w:val="22"/>
                <w:highlight w:val="none"/>
                <w:lang w:val="zh-CN"/>
              </w:rPr>
            </w:pPr>
          </w:p>
        </w:tc>
      </w:tr>
      <w:tr w14:paraId="248ED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1CC8A23C">
            <w:pPr>
              <w:autoSpaceDE w:val="0"/>
              <w:autoSpaceDN w:val="0"/>
              <w:adjustRightInd w:val="0"/>
              <w:spacing w:line="360" w:lineRule="exact"/>
              <w:jc w:val="center"/>
              <w:rPr>
                <w:rFonts w:asci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09AD645E">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55049506">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7CA08A04">
            <w:pPr>
              <w:autoSpaceDE w:val="0"/>
              <w:autoSpaceDN w:val="0"/>
              <w:adjustRightInd w:val="0"/>
              <w:spacing w:line="360" w:lineRule="exact"/>
              <w:jc w:val="center"/>
              <w:rPr>
                <w:rFonts w:asci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3518FF85">
            <w:pPr>
              <w:autoSpaceDE w:val="0"/>
              <w:autoSpaceDN w:val="0"/>
              <w:adjustRightInd w:val="0"/>
              <w:spacing w:line="360" w:lineRule="exact"/>
              <w:jc w:val="center"/>
              <w:rPr>
                <w:rFonts w:ascii="宋体" w:cs="宋体"/>
                <w:color w:val="auto"/>
                <w:sz w:val="22"/>
                <w:highlight w:val="none"/>
                <w:lang w:val="zh-CN"/>
              </w:rPr>
            </w:pPr>
          </w:p>
        </w:tc>
      </w:tr>
      <w:tr w14:paraId="42961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677BED39">
            <w:pPr>
              <w:autoSpaceDE w:val="0"/>
              <w:autoSpaceDN w:val="0"/>
              <w:adjustRightInd w:val="0"/>
              <w:spacing w:line="360" w:lineRule="exact"/>
              <w:jc w:val="center"/>
              <w:rPr>
                <w:rFonts w:asci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6A161536">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77343C50">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66FCB762">
            <w:pPr>
              <w:autoSpaceDE w:val="0"/>
              <w:autoSpaceDN w:val="0"/>
              <w:adjustRightInd w:val="0"/>
              <w:spacing w:line="360" w:lineRule="exact"/>
              <w:jc w:val="center"/>
              <w:rPr>
                <w:rFonts w:asci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0CE8FF7D">
            <w:pPr>
              <w:autoSpaceDE w:val="0"/>
              <w:autoSpaceDN w:val="0"/>
              <w:adjustRightInd w:val="0"/>
              <w:spacing w:line="360" w:lineRule="exact"/>
              <w:jc w:val="center"/>
              <w:rPr>
                <w:rFonts w:ascii="宋体" w:cs="宋体"/>
                <w:color w:val="auto"/>
                <w:sz w:val="22"/>
                <w:highlight w:val="none"/>
                <w:lang w:val="zh-CN"/>
              </w:rPr>
            </w:pPr>
          </w:p>
        </w:tc>
      </w:tr>
      <w:tr w14:paraId="16A75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04536D1A">
            <w:pPr>
              <w:autoSpaceDE w:val="0"/>
              <w:autoSpaceDN w:val="0"/>
              <w:adjustRightInd w:val="0"/>
              <w:spacing w:line="360" w:lineRule="exact"/>
              <w:jc w:val="center"/>
              <w:rPr>
                <w:rFonts w:asci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0FBDFB1F">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3423C1AD">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FA483E5">
            <w:pPr>
              <w:autoSpaceDE w:val="0"/>
              <w:autoSpaceDN w:val="0"/>
              <w:adjustRightInd w:val="0"/>
              <w:spacing w:line="360" w:lineRule="exact"/>
              <w:jc w:val="center"/>
              <w:rPr>
                <w:rFonts w:asci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35A2545F">
            <w:pPr>
              <w:autoSpaceDE w:val="0"/>
              <w:autoSpaceDN w:val="0"/>
              <w:adjustRightInd w:val="0"/>
              <w:spacing w:line="360" w:lineRule="exact"/>
              <w:jc w:val="center"/>
              <w:rPr>
                <w:rFonts w:ascii="宋体" w:cs="宋体"/>
                <w:color w:val="auto"/>
                <w:sz w:val="22"/>
                <w:highlight w:val="none"/>
                <w:lang w:val="zh-CN"/>
              </w:rPr>
            </w:pPr>
          </w:p>
        </w:tc>
      </w:tr>
      <w:tr w14:paraId="6F356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3C921016">
            <w:pPr>
              <w:autoSpaceDE w:val="0"/>
              <w:autoSpaceDN w:val="0"/>
              <w:adjustRightInd w:val="0"/>
              <w:spacing w:line="360" w:lineRule="exact"/>
              <w:jc w:val="center"/>
              <w:rPr>
                <w:rFonts w:asci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3565A349">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85F598B">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19B79375">
            <w:pPr>
              <w:autoSpaceDE w:val="0"/>
              <w:autoSpaceDN w:val="0"/>
              <w:adjustRightInd w:val="0"/>
              <w:spacing w:line="360" w:lineRule="exact"/>
              <w:jc w:val="center"/>
              <w:rPr>
                <w:rFonts w:asci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47E6918D">
            <w:pPr>
              <w:autoSpaceDE w:val="0"/>
              <w:autoSpaceDN w:val="0"/>
              <w:adjustRightInd w:val="0"/>
              <w:spacing w:line="360" w:lineRule="exact"/>
              <w:jc w:val="center"/>
              <w:rPr>
                <w:rFonts w:ascii="宋体" w:cs="宋体"/>
                <w:color w:val="auto"/>
                <w:sz w:val="22"/>
                <w:highlight w:val="none"/>
                <w:lang w:val="zh-CN"/>
              </w:rPr>
            </w:pPr>
          </w:p>
        </w:tc>
      </w:tr>
      <w:tr w14:paraId="04EF3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6" w:space="0"/>
              <w:left w:val="single" w:color="auto" w:sz="6" w:space="0"/>
              <w:bottom w:val="single" w:color="auto" w:sz="6" w:space="0"/>
              <w:right w:val="single" w:color="auto" w:sz="6" w:space="0"/>
            </w:tcBorders>
          </w:tcPr>
          <w:p w14:paraId="6E3F1BD9">
            <w:pPr>
              <w:autoSpaceDE w:val="0"/>
              <w:autoSpaceDN w:val="0"/>
              <w:adjustRightInd w:val="0"/>
              <w:spacing w:line="360" w:lineRule="exact"/>
              <w:jc w:val="center"/>
              <w:rPr>
                <w:rFonts w:ascii="宋体" w:cs="宋体"/>
                <w:color w:val="auto"/>
                <w:sz w:val="22"/>
                <w:highlight w:val="none"/>
                <w:lang w:val="zh-CN"/>
              </w:rPr>
            </w:pPr>
          </w:p>
        </w:tc>
        <w:tc>
          <w:tcPr>
            <w:tcW w:w="1620" w:type="dxa"/>
            <w:tcBorders>
              <w:top w:val="single" w:color="auto" w:sz="6" w:space="0"/>
              <w:left w:val="single" w:color="auto" w:sz="6" w:space="0"/>
              <w:bottom w:val="single" w:color="auto" w:sz="6" w:space="0"/>
              <w:right w:val="single" w:color="auto" w:sz="6" w:space="0"/>
            </w:tcBorders>
          </w:tcPr>
          <w:p w14:paraId="215E547D">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2D112A1E">
            <w:pPr>
              <w:autoSpaceDE w:val="0"/>
              <w:autoSpaceDN w:val="0"/>
              <w:adjustRightInd w:val="0"/>
              <w:spacing w:line="360" w:lineRule="exact"/>
              <w:jc w:val="center"/>
              <w:rPr>
                <w:rFonts w:ascii="宋体" w:cs="宋体"/>
                <w:color w:val="auto"/>
                <w:sz w:val="22"/>
                <w:highlight w:val="none"/>
                <w:lang w:val="zh-CN"/>
              </w:rPr>
            </w:pPr>
          </w:p>
        </w:tc>
        <w:tc>
          <w:tcPr>
            <w:tcW w:w="2220" w:type="dxa"/>
            <w:tcBorders>
              <w:top w:val="single" w:color="auto" w:sz="6" w:space="0"/>
              <w:left w:val="single" w:color="auto" w:sz="6" w:space="0"/>
              <w:bottom w:val="single" w:color="auto" w:sz="6" w:space="0"/>
              <w:right w:val="single" w:color="auto" w:sz="6" w:space="0"/>
            </w:tcBorders>
          </w:tcPr>
          <w:p w14:paraId="4AE0E8B5">
            <w:pPr>
              <w:autoSpaceDE w:val="0"/>
              <w:autoSpaceDN w:val="0"/>
              <w:adjustRightInd w:val="0"/>
              <w:spacing w:line="360" w:lineRule="exact"/>
              <w:jc w:val="center"/>
              <w:rPr>
                <w:rFonts w:ascii="宋体" w:cs="宋体"/>
                <w:color w:val="auto"/>
                <w:sz w:val="22"/>
                <w:highlight w:val="none"/>
                <w:lang w:val="zh-CN"/>
              </w:rPr>
            </w:pPr>
          </w:p>
        </w:tc>
        <w:tc>
          <w:tcPr>
            <w:tcW w:w="2295" w:type="dxa"/>
            <w:tcBorders>
              <w:top w:val="single" w:color="auto" w:sz="6" w:space="0"/>
              <w:left w:val="single" w:color="auto" w:sz="6" w:space="0"/>
              <w:bottom w:val="single" w:color="auto" w:sz="6" w:space="0"/>
              <w:right w:val="single" w:color="auto" w:sz="6" w:space="0"/>
            </w:tcBorders>
          </w:tcPr>
          <w:p w14:paraId="77C88C91">
            <w:pPr>
              <w:autoSpaceDE w:val="0"/>
              <w:autoSpaceDN w:val="0"/>
              <w:adjustRightInd w:val="0"/>
              <w:spacing w:line="360" w:lineRule="exact"/>
              <w:jc w:val="center"/>
              <w:rPr>
                <w:rFonts w:ascii="宋体" w:cs="宋体"/>
                <w:color w:val="auto"/>
                <w:sz w:val="22"/>
                <w:highlight w:val="none"/>
                <w:lang w:val="zh-CN"/>
              </w:rPr>
            </w:pPr>
          </w:p>
        </w:tc>
      </w:tr>
    </w:tbl>
    <w:p w14:paraId="199DC83A">
      <w:pPr>
        <w:spacing w:line="360" w:lineRule="exact"/>
        <w:rPr>
          <w:rFonts w:ascii="宋体" w:cs="宋体"/>
          <w:color w:val="auto"/>
          <w:spacing w:val="20"/>
          <w:sz w:val="22"/>
          <w:highlight w:val="none"/>
        </w:rPr>
      </w:pPr>
      <w:r>
        <w:rPr>
          <w:rFonts w:hint="eastAsia" w:ascii="宋体" w:cs="宋体"/>
          <w:color w:val="auto"/>
          <w:sz w:val="22"/>
          <w:highlight w:val="none"/>
          <w:lang w:val="zh-CN"/>
        </w:rPr>
        <w:t>供应商盖章：</w:t>
      </w:r>
    </w:p>
    <w:p w14:paraId="4A9B97C4">
      <w:pPr>
        <w:rPr>
          <w:rFonts w:ascii="宋体" w:cs="宋体"/>
          <w:color w:val="auto"/>
          <w:highlight w:val="none"/>
        </w:rPr>
      </w:pPr>
      <w:bookmarkStart w:id="75" w:name="_Toc30988_WPSOffice_Level2"/>
      <w:r>
        <w:rPr>
          <w:rFonts w:hint="eastAsia" w:ascii="宋体" w:cs="宋体"/>
          <w:color w:val="auto"/>
          <w:highlight w:val="none"/>
        </w:rPr>
        <w:t>备注：表格可以延续</w:t>
      </w:r>
      <w:bookmarkEnd w:id="75"/>
    </w:p>
    <w:p w14:paraId="283329A6">
      <w:pPr>
        <w:spacing w:line="360" w:lineRule="exact"/>
        <w:jc w:val="left"/>
        <w:rPr>
          <w:rFonts w:ascii="宋体" w:cs="宋体"/>
          <w:b/>
          <w:bCs/>
          <w:color w:val="auto"/>
          <w:sz w:val="30"/>
          <w:highlight w:val="none"/>
        </w:rPr>
      </w:pPr>
    </w:p>
    <w:p w14:paraId="55C09389">
      <w:pPr>
        <w:spacing w:line="360" w:lineRule="exact"/>
        <w:jc w:val="left"/>
        <w:rPr>
          <w:rFonts w:ascii="宋体" w:cs="宋体"/>
          <w:b/>
          <w:bCs/>
          <w:color w:val="auto"/>
          <w:sz w:val="30"/>
          <w:highlight w:val="none"/>
        </w:rPr>
      </w:pPr>
    </w:p>
    <w:p w14:paraId="621B12CC">
      <w:pPr>
        <w:pStyle w:val="17"/>
        <w:spacing w:line="360" w:lineRule="exact"/>
        <w:rPr>
          <w:rFonts w:cs="宋体"/>
          <w:color w:val="auto"/>
          <w:sz w:val="22"/>
          <w:highlight w:val="none"/>
        </w:rPr>
      </w:pPr>
    </w:p>
    <w:p w14:paraId="775B7D20">
      <w:pPr>
        <w:rPr>
          <w:rFonts w:ascii="宋体" w:cs="宋体"/>
          <w:b/>
          <w:bCs/>
          <w:color w:val="auto"/>
          <w:sz w:val="32"/>
          <w:szCs w:val="32"/>
          <w:highlight w:val="none"/>
        </w:rPr>
        <w:sectPr>
          <w:footerReference r:id="rId6" w:type="first"/>
          <w:footerReference r:id="rId5" w:type="default"/>
          <w:pgSz w:w="11906" w:h="16838"/>
          <w:pgMar w:top="1440" w:right="1080" w:bottom="1440" w:left="1080" w:header="851" w:footer="992" w:gutter="0"/>
          <w:pgNumType w:start="1"/>
          <w:cols w:space="720" w:num="1"/>
          <w:formProt w:val="0"/>
          <w:docGrid w:type="linesAndChars" w:linePitch="313" w:charSpace="795"/>
        </w:sectPr>
      </w:pPr>
    </w:p>
    <w:p w14:paraId="5D7E5CB1">
      <w:pPr>
        <w:pStyle w:val="13"/>
        <w:rPr>
          <w:rFonts w:ascii="宋体" w:cs="宋体"/>
          <w:color w:val="auto"/>
          <w:highlight w:val="none"/>
        </w:rPr>
      </w:pPr>
    </w:p>
    <w:p w14:paraId="1B7BE5E8">
      <w:pPr>
        <w:pStyle w:val="17"/>
        <w:spacing w:line="360" w:lineRule="exact"/>
        <w:rPr>
          <w:rFonts w:cs="宋体"/>
          <w:b/>
          <w:bCs/>
          <w:color w:val="auto"/>
          <w:sz w:val="32"/>
          <w:szCs w:val="32"/>
          <w:highlight w:val="none"/>
        </w:rPr>
      </w:pPr>
      <w:r>
        <w:rPr>
          <w:rFonts w:hint="eastAsia" w:cs="宋体"/>
          <w:b/>
          <w:bCs/>
          <w:color w:val="auto"/>
          <w:sz w:val="32"/>
          <w:szCs w:val="32"/>
          <w:highlight w:val="none"/>
        </w:rPr>
        <w:t>附件十四</w:t>
      </w:r>
    </w:p>
    <w:p w14:paraId="3B6427A6">
      <w:pPr>
        <w:spacing w:line="360" w:lineRule="exact"/>
        <w:jc w:val="center"/>
        <w:rPr>
          <w:rFonts w:ascii="宋体" w:cs="宋体"/>
          <w:b/>
          <w:bCs/>
          <w:color w:val="auto"/>
          <w:sz w:val="32"/>
          <w:szCs w:val="32"/>
          <w:highlight w:val="none"/>
          <w:lang w:val="zh-CN"/>
        </w:rPr>
      </w:pPr>
      <w:bookmarkStart w:id="76" w:name="_Toc3495_WPSOffice_Level3"/>
      <w:r>
        <w:rPr>
          <w:rFonts w:hint="eastAsia" w:ascii="宋体" w:cs="宋体"/>
          <w:b/>
          <w:bCs/>
          <w:color w:val="auto"/>
          <w:sz w:val="32"/>
          <w:szCs w:val="32"/>
          <w:highlight w:val="none"/>
          <w:lang w:val="zh-CN"/>
        </w:rPr>
        <w:t>投标产品配置清单</w:t>
      </w:r>
      <w:bookmarkEnd w:id="76"/>
    </w:p>
    <w:p w14:paraId="6C79E78F">
      <w:pPr>
        <w:spacing w:line="360" w:lineRule="exact"/>
        <w:rPr>
          <w:rFonts w:ascii="宋体" w:cs="宋体"/>
          <w:color w:val="auto"/>
          <w:spacing w:val="20"/>
          <w:sz w:val="22"/>
          <w:highlight w:val="none"/>
          <w:u w:val="single"/>
        </w:rPr>
      </w:pPr>
      <w:r>
        <w:rPr>
          <w:rFonts w:hint="eastAsia" w:ascii="宋体" w:cs="宋体"/>
          <w:color w:val="auto"/>
          <w:spacing w:val="20"/>
          <w:sz w:val="22"/>
          <w:highlight w:val="none"/>
        </w:rPr>
        <w:t>项目名称：</w:t>
      </w:r>
      <w:r>
        <w:rPr>
          <w:rFonts w:hint="eastAsia" w:ascii="宋体" w:cs="宋体"/>
          <w:color w:val="auto"/>
          <w:sz w:val="22"/>
          <w:highlight w:val="none"/>
          <w:u w:val="single"/>
          <w:lang w:eastAsia="zh-CN"/>
        </w:rPr>
        <w:t>“光耀畲乡·电亮共富路”光伏项目</w:t>
      </w:r>
      <w:r>
        <w:rPr>
          <w:rFonts w:hint="eastAsia" w:ascii="宋体" w:cs="宋体"/>
          <w:color w:val="auto"/>
          <w:spacing w:val="20"/>
          <w:sz w:val="22"/>
          <w:highlight w:val="none"/>
        </w:rPr>
        <w:t>采购编号：</w:t>
      </w:r>
      <w:r>
        <w:rPr>
          <w:rFonts w:hint="eastAsia" w:ascii="宋体" w:cs="宋体"/>
          <w:color w:val="auto"/>
          <w:sz w:val="22"/>
          <w:highlight w:val="none"/>
          <w:u w:val="single"/>
          <w:lang w:eastAsia="zh-CN"/>
        </w:rPr>
        <w:t>TSCG202605015</w:t>
      </w:r>
    </w:p>
    <w:tbl>
      <w:tblPr>
        <w:tblStyle w:val="37"/>
        <w:tblW w:w="14098" w:type="dxa"/>
        <w:tblInd w:w="-131"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9"/>
        <w:gridCol w:w="2171"/>
        <w:gridCol w:w="1687"/>
        <w:gridCol w:w="1580"/>
        <w:gridCol w:w="2984"/>
        <w:gridCol w:w="855"/>
        <w:gridCol w:w="1636"/>
        <w:gridCol w:w="1916"/>
      </w:tblGrid>
      <w:tr w14:paraId="1CD3BE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trPr>
        <w:tc>
          <w:tcPr>
            <w:tcW w:w="1269" w:type="dxa"/>
            <w:tcBorders>
              <w:top w:val="double" w:color="auto" w:sz="4" w:space="0"/>
            </w:tcBorders>
            <w:vAlign w:val="center"/>
          </w:tcPr>
          <w:p w14:paraId="09D84FDC">
            <w:pPr>
              <w:adjustRightInd w:val="0"/>
              <w:snapToGrid w:val="0"/>
              <w:spacing w:line="460" w:lineRule="atLeast"/>
              <w:jc w:val="center"/>
              <w:rPr>
                <w:rFonts w:ascii="宋体" w:cs="宋体"/>
                <w:color w:val="auto"/>
                <w:spacing w:val="20"/>
                <w:sz w:val="22"/>
                <w:highlight w:val="none"/>
              </w:rPr>
            </w:pPr>
            <w:r>
              <w:rPr>
                <w:rFonts w:hint="eastAsia" w:ascii="宋体" w:cs="宋体"/>
                <w:color w:val="auto"/>
                <w:spacing w:val="20"/>
                <w:sz w:val="22"/>
                <w:highlight w:val="none"/>
              </w:rPr>
              <w:t>序号</w:t>
            </w:r>
          </w:p>
        </w:tc>
        <w:tc>
          <w:tcPr>
            <w:tcW w:w="2171" w:type="dxa"/>
            <w:tcBorders>
              <w:top w:val="double" w:color="auto" w:sz="4" w:space="0"/>
            </w:tcBorders>
            <w:vAlign w:val="center"/>
          </w:tcPr>
          <w:p w14:paraId="2E272E17">
            <w:pPr>
              <w:adjustRightInd w:val="0"/>
              <w:snapToGrid w:val="0"/>
              <w:spacing w:line="460" w:lineRule="atLeast"/>
              <w:jc w:val="center"/>
              <w:rPr>
                <w:rFonts w:ascii="宋体" w:cs="宋体"/>
                <w:color w:val="auto"/>
                <w:spacing w:val="20"/>
                <w:sz w:val="22"/>
                <w:highlight w:val="none"/>
              </w:rPr>
            </w:pPr>
            <w:r>
              <w:rPr>
                <w:rFonts w:hint="eastAsia" w:ascii="宋体" w:cs="宋体"/>
                <w:color w:val="auto"/>
                <w:spacing w:val="20"/>
                <w:sz w:val="22"/>
                <w:highlight w:val="none"/>
              </w:rPr>
              <w:t>货物名称</w:t>
            </w:r>
          </w:p>
        </w:tc>
        <w:tc>
          <w:tcPr>
            <w:tcW w:w="1687" w:type="dxa"/>
            <w:tcBorders>
              <w:top w:val="double" w:color="auto" w:sz="4" w:space="0"/>
            </w:tcBorders>
            <w:vAlign w:val="center"/>
          </w:tcPr>
          <w:p w14:paraId="58BD5475">
            <w:pPr>
              <w:adjustRightInd w:val="0"/>
              <w:snapToGrid w:val="0"/>
              <w:spacing w:line="460" w:lineRule="atLeast"/>
              <w:jc w:val="center"/>
              <w:rPr>
                <w:rFonts w:ascii="宋体" w:cs="宋体"/>
                <w:color w:val="auto"/>
                <w:spacing w:val="20"/>
                <w:sz w:val="22"/>
                <w:highlight w:val="none"/>
              </w:rPr>
            </w:pPr>
            <w:r>
              <w:rPr>
                <w:rFonts w:hint="eastAsia" w:ascii="宋体" w:cs="宋体"/>
                <w:color w:val="auto"/>
                <w:spacing w:val="20"/>
                <w:sz w:val="22"/>
                <w:highlight w:val="none"/>
              </w:rPr>
              <w:t>型号</w:t>
            </w:r>
          </w:p>
        </w:tc>
        <w:tc>
          <w:tcPr>
            <w:tcW w:w="1580" w:type="dxa"/>
            <w:tcBorders>
              <w:top w:val="double" w:color="auto" w:sz="4" w:space="0"/>
            </w:tcBorders>
            <w:vAlign w:val="center"/>
          </w:tcPr>
          <w:p w14:paraId="47B31F2F">
            <w:pPr>
              <w:adjustRightInd w:val="0"/>
              <w:snapToGrid w:val="0"/>
              <w:spacing w:line="460" w:lineRule="atLeast"/>
              <w:jc w:val="center"/>
              <w:rPr>
                <w:rFonts w:ascii="宋体" w:cs="宋体"/>
                <w:color w:val="auto"/>
                <w:spacing w:val="20"/>
                <w:sz w:val="22"/>
                <w:highlight w:val="none"/>
              </w:rPr>
            </w:pPr>
            <w:r>
              <w:rPr>
                <w:rFonts w:hint="eastAsia" w:ascii="宋体" w:cs="宋体"/>
                <w:color w:val="auto"/>
                <w:spacing w:val="20"/>
                <w:sz w:val="22"/>
                <w:highlight w:val="none"/>
              </w:rPr>
              <w:t>品牌、产地</w:t>
            </w:r>
          </w:p>
        </w:tc>
        <w:tc>
          <w:tcPr>
            <w:tcW w:w="2984" w:type="dxa"/>
            <w:tcBorders>
              <w:top w:val="double" w:color="auto" w:sz="4" w:space="0"/>
            </w:tcBorders>
            <w:vAlign w:val="center"/>
          </w:tcPr>
          <w:p w14:paraId="0CC7F7D7">
            <w:pPr>
              <w:adjustRightInd w:val="0"/>
              <w:snapToGrid w:val="0"/>
              <w:spacing w:line="460" w:lineRule="atLeast"/>
              <w:jc w:val="center"/>
              <w:rPr>
                <w:rFonts w:ascii="宋体" w:cs="宋体"/>
                <w:color w:val="auto"/>
                <w:spacing w:val="20"/>
                <w:sz w:val="22"/>
                <w:highlight w:val="none"/>
              </w:rPr>
            </w:pPr>
            <w:r>
              <w:rPr>
                <w:rFonts w:hint="eastAsia" w:ascii="宋体" w:cs="宋体"/>
                <w:color w:val="auto"/>
                <w:spacing w:val="20"/>
                <w:sz w:val="22"/>
                <w:highlight w:val="none"/>
              </w:rPr>
              <w:t>主要规格</w:t>
            </w:r>
          </w:p>
        </w:tc>
        <w:tc>
          <w:tcPr>
            <w:tcW w:w="855" w:type="dxa"/>
            <w:tcBorders>
              <w:top w:val="double" w:color="auto" w:sz="4" w:space="0"/>
            </w:tcBorders>
            <w:vAlign w:val="center"/>
          </w:tcPr>
          <w:p w14:paraId="4E5E1BC0">
            <w:pPr>
              <w:adjustRightInd w:val="0"/>
              <w:snapToGrid w:val="0"/>
              <w:spacing w:line="460" w:lineRule="atLeast"/>
              <w:jc w:val="center"/>
              <w:rPr>
                <w:rFonts w:ascii="宋体" w:cs="宋体"/>
                <w:color w:val="auto"/>
                <w:spacing w:val="20"/>
                <w:sz w:val="22"/>
                <w:highlight w:val="none"/>
              </w:rPr>
            </w:pPr>
            <w:r>
              <w:rPr>
                <w:rFonts w:hint="eastAsia" w:ascii="宋体" w:cs="宋体"/>
                <w:color w:val="auto"/>
                <w:spacing w:val="20"/>
                <w:sz w:val="22"/>
                <w:highlight w:val="none"/>
              </w:rPr>
              <w:t>数量</w:t>
            </w:r>
          </w:p>
        </w:tc>
        <w:tc>
          <w:tcPr>
            <w:tcW w:w="1636" w:type="dxa"/>
            <w:tcBorders>
              <w:top w:val="double" w:color="auto" w:sz="4" w:space="0"/>
              <w:right w:val="single" w:color="auto" w:sz="4" w:space="0"/>
            </w:tcBorders>
            <w:vAlign w:val="center"/>
          </w:tcPr>
          <w:p w14:paraId="10D66ACC">
            <w:pPr>
              <w:adjustRightInd w:val="0"/>
              <w:snapToGrid w:val="0"/>
              <w:spacing w:line="460" w:lineRule="atLeast"/>
              <w:jc w:val="center"/>
              <w:rPr>
                <w:rFonts w:ascii="宋体" w:cs="宋体"/>
                <w:color w:val="auto"/>
                <w:spacing w:val="20"/>
                <w:sz w:val="22"/>
                <w:highlight w:val="none"/>
              </w:rPr>
            </w:pPr>
            <w:r>
              <w:rPr>
                <w:rFonts w:hint="eastAsia" w:ascii="宋体" w:cs="宋体"/>
                <w:color w:val="auto"/>
                <w:spacing w:val="20"/>
                <w:sz w:val="22"/>
                <w:highlight w:val="none"/>
              </w:rPr>
              <w:t>单位</w:t>
            </w:r>
          </w:p>
        </w:tc>
        <w:tc>
          <w:tcPr>
            <w:tcW w:w="1916" w:type="dxa"/>
            <w:tcBorders>
              <w:top w:val="double" w:color="auto" w:sz="4" w:space="0"/>
              <w:left w:val="single" w:color="auto" w:sz="4" w:space="0"/>
            </w:tcBorders>
            <w:vAlign w:val="center"/>
          </w:tcPr>
          <w:p w14:paraId="1093C545">
            <w:pPr>
              <w:adjustRightInd w:val="0"/>
              <w:snapToGrid w:val="0"/>
              <w:spacing w:line="460" w:lineRule="atLeast"/>
              <w:jc w:val="center"/>
              <w:rPr>
                <w:rFonts w:ascii="宋体" w:cs="宋体"/>
                <w:color w:val="auto"/>
                <w:spacing w:val="20"/>
                <w:sz w:val="22"/>
                <w:highlight w:val="none"/>
              </w:rPr>
            </w:pPr>
            <w:r>
              <w:rPr>
                <w:rFonts w:hint="eastAsia" w:ascii="宋体" w:cs="宋体"/>
                <w:color w:val="auto"/>
                <w:spacing w:val="20"/>
                <w:sz w:val="22"/>
                <w:highlight w:val="none"/>
              </w:rPr>
              <w:t>备注</w:t>
            </w:r>
          </w:p>
        </w:tc>
      </w:tr>
      <w:tr w14:paraId="727353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13A6A83E">
            <w:pPr>
              <w:adjustRightInd w:val="0"/>
              <w:snapToGrid w:val="0"/>
              <w:spacing w:line="460" w:lineRule="atLeast"/>
              <w:jc w:val="center"/>
              <w:rPr>
                <w:rFonts w:ascii="宋体" w:cs="宋体"/>
                <w:color w:val="auto"/>
                <w:spacing w:val="20"/>
                <w:sz w:val="22"/>
                <w:highlight w:val="none"/>
              </w:rPr>
            </w:pPr>
          </w:p>
        </w:tc>
        <w:tc>
          <w:tcPr>
            <w:tcW w:w="2171" w:type="dxa"/>
            <w:tcBorders>
              <w:top w:val="single" w:color="auto" w:sz="6" w:space="0"/>
              <w:left w:val="single" w:color="auto" w:sz="6" w:space="0"/>
              <w:right w:val="single" w:color="auto" w:sz="6" w:space="0"/>
            </w:tcBorders>
            <w:vAlign w:val="center"/>
          </w:tcPr>
          <w:p w14:paraId="75321376">
            <w:pPr>
              <w:adjustRightInd w:val="0"/>
              <w:snapToGrid w:val="0"/>
              <w:spacing w:line="460" w:lineRule="atLeast"/>
              <w:jc w:val="center"/>
              <w:rPr>
                <w:rFonts w:ascii="宋体" w:cs="宋体"/>
                <w:color w:val="auto"/>
                <w:spacing w:val="20"/>
                <w:sz w:val="22"/>
                <w:highlight w:val="none"/>
              </w:rPr>
            </w:pPr>
          </w:p>
        </w:tc>
        <w:tc>
          <w:tcPr>
            <w:tcW w:w="1687" w:type="dxa"/>
            <w:tcBorders>
              <w:top w:val="single" w:color="auto" w:sz="6" w:space="0"/>
              <w:left w:val="single" w:color="auto" w:sz="6" w:space="0"/>
              <w:right w:val="single" w:color="auto" w:sz="6" w:space="0"/>
            </w:tcBorders>
            <w:vAlign w:val="center"/>
          </w:tcPr>
          <w:p w14:paraId="7E854DFD">
            <w:pPr>
              <w:adjustRightInd w:val="0"/>
              <w:snapToGrid w:val="0"/>
              <w:spacing w:line="460" w:lineRule="atLeast"/>
              <w:jc w:val="center"/>
              <w:rPr>
                <w:rFonts w:ascii="宋体" w:cs="宋体"/>
                <w:color w:val="auto"/>
                <w:spacing w:val="20"/>
                <w:sz w:val="22"/>
                <w:highlight w:val="none"/>
              </w:rPr>
            </w:pPr>
          </w:p>
        </w:tc>
        <w:tc>
          <w:tcPr>
            <w:tcW w:w="1580" w:type="dxa"/>
            <w:tcBorders>
              <w:top w:val="single" w:color="auto" w:sz="6" w:space="0"/>
              <w:left w:val="single" w:color="auto" w:sz="6" w:space="0"/>
              <w:right w:val="single" w:color="auto" w:sz="6" w:space="0"/>
            </w:tcBorders>
            <w:vAlign w:val="center"/>
          </w:tcPr>
          <w:p w14:paraId="6DB59464">
            <w:pPr>
              <w:adjustRightInd w:val="0"/>
              <w:snapToGrid w:val="0"/>
              <w:spacing w:line="460" w:lineRule="atLeast"/>
              <w:jc w:val="center"/>
              <w:rPr>
                <w:rFonts w:ascii="宋体" w:cs="宋体"/>
                <w:color w:val="auto"/>
                <w:spacing w:val="20"/>
                <w:sz w:val="22"/>
                <w:highlight w:val="none"/>
              </w:rPr>
            </w:pPr>
          </w:p>
        </w:tc>
        <w:tc>
          <w:tcPr>
            <w:tcW w:w="2984" w:type="dxa"/>
            <w:tcBorders>
              <w:top w:val="single" w:color="auto" w:sz="6" w:space="0"/>
              <w:left w:val="single" w:color="auto" w:sz="6" w:space="0"/>
              <w:right w:val="single" w:color="auto" w:sz="6" w:space="0"/>
            </w:tcBorders>
            <w:vAlign w:val="center"/>
          </w:tcPr>
          <w:p w14:paraId="0336A37C">
            <w:pPr>
              <w:adjustRightInd w:val="0"/>
              <w:snapToGrid w:val="0"/>
              <w:spacing w:line="460" w:lineRule="atLeast"/>
              <w:jc w:val="center"/>
              <w:rPr>
                <w:rFonts w:ascii="宋体" w:cs="宋体"/>
                <w:color w:val="auto"/>
                <w:spacing w:val="20"/>
                <w:sz w:val="22"/>
                <w:highlight w:val="none"/>
              </w:rPr>
            </w:pPr>
          </w:p>
        </w:tc>
        <w:tc>
          <w:tcPr>
            <w:tcW w:w="855" w:type="dxa"/>
            <w:tcBorders>
              <w:top w:val="single" w:color="auto" w:sz="6" w:space="0"/>
              <w:left w:val="single" w:color="auto" w:sz="6" w:space="0"/>
              <w:right w:val="single" w:color="auto" w:sz="6" w:space="0"/>
            </w:tcBorders>
            <w:vAlign w:val="center"/>
          </w:tcPr>
          <w:p w14:paraId="017120A0">
            <w:pPr>
              <w:adjustRightInd w:val="0"/>
              <w:snapToGrid w:val="0"/>
              <w:spacing w:line="460" w:lineRule="atLeast"/>
              <w:jc w:val="center"/>
              <w:rPr>
                <w:rFonts w:ascii="宋体" w:cs="宋体"/>
                <w:color w:val="auto"/>
                <w:spacing w:val="20"/>
                <w:sz w:val="22"/>
                <w:highlight w:val="none"/>
              </w:rPr>
            </w:pPr>
          </w:p>
        </w:tc>
        <w:tc>
          <w:tcPr>
            <w:tcW w:w="1636" w:type="dxa"/>
            <w:tcBorders>
              <w:right w:val="single" w:color="auto" w:sz="4" w:space="0"/>
            </w:tcBorders>
            <w:vAlign w:val="center"/>
          </w:tcPr>
          <w:p w14:paraId="461D4213">
            <w:pPr>
              <w:adjustRightInd w:val="0"/>
              <w:snapToGrid w:val="0"/>
              <w:spacing w:line="460" w:lineRule="atLeast"/>
              <w:jc w:val="center"/>
              <w:rPr>
                <w:rFonts w:ascii="宋体" w:cs="宋体"/>
                <w:color w:val="auto"/>
                <w:spacing w:val="20"/>
                <w:sz w:val="22"/>
                <w:highlight w:val="none"/>
              </w:rPr>
            </w:pPr>
          </w:p>
        </w:tc>
        <w:tc>
          <w:tcPr>
            <w:tcW w:w="1916" w:type="dxa"/>
            <w:tcBorders>
              <w:left w:val="single" w:color="auto" w:sz="4" w:space="0"/>
            </w:tcBorders>
            <w:vAlign w:val="center"/>
          </w:tcPr>
          <w:p w14:paraId="1B342222">
            <w:pPr>
              <w:adjustRightInd w:val="0"/>
              <w:snapToGrid w:val="0"/>
              <w:spacing w:line="460" w:lineRule="atLeast"/>
              <w:jc w:val="center"/>
              <w:rPr>
                <w:rFonts w:ascii="宋体" w:cs="宋体"/>
                <w:color w:val="auto"/>
                <w:spacing w:val="20"/>
                <w:sz w:val="22"/>
                <w:highlight w:val="none"/>
              </w:rPr>
            </w:pPr>
          </w:p>
        </w:tc>
      </w:tr>
      <w:tr w14:paraId="26C28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1A808409">
            <w:pPr>
              <w:adjustRightInd w:val="0"/>
              <w:snapToGrid w:val="0"/>
              <w:spacing w:line="460" w:lineRule="atLeast"/>
              <w:jc w:val="center"/>
              <w:rPr>
                <w:rFonts w:ascii="宋体" w:cs="宋体"/>
                <w:color w:val="auto"/>
                <w:spacing w:val="20"/>
                <w:sz w:val="22"/>
                <w:highlight w:val="none"/>
              </w:rPr>
            </w:pPr>
          </w:p>
        </w:tc>
        <w:tc>
          <w:tcPr>
            <w:tcW w:w="2171" w:type="dxa"/>
            <w:tcBorders>
              <w:top w:val="single" w:color="auto" w:sz="6" w:space="0"/>
              <w:left w:val="single" w:color="auto" w:sz="6" w:space="0"/>
              <w:right w:val="single" w:color="auto" w:sz="6" w:space="0"/>
            </w:tcBorders>
            <w:vAlign w:val="center"/>
          </w:tcPr>
          <w:p w14:paraId="7C00D786">
            <w:pPr>
              <w:adjustRightInd w:val="0"/>
              <w:snapToGrid w:val="0"/>
              <w:spacing w:line="460" w:lineRule="atLeast"/>
              <w:jc w:val="center"/>
              <w:rPr>
                <w:rFonts w:ascii="宋体" w:cs="宋体"/>
                <w:color w:val="auto"/>
                <w:spacing w:val="20"/>
                <w:sz w:val="22"/>
                <w:highlight w:val="none"/>
              </w:rPr>
            </w:pPr>
          </w:p>
        </w:tc>
        <w:tc>
          <w:tcPr>
            <w:tcW w:w="1687" w:type="dxa"/>
            <w:tcBorders>
              <w:top w:val="single" w:color="auto" w:sz="6" w:space="0"/>
              <w:left w:val="single" w:color="auto" w:sz="6" w:space="0"/>
              <w:right w:val="single" w:color="auto" w:sz="6" w:space="0"/>
            </w:tcBorders>
            <w:vAlign w:val="center"/>
          </w:tcPr>
          <w:p w14:paraId="382548BC">
            <w:pPr>
              <w:adjustRightInd w:val="0"/>
              <w:snapToGrid w:val="0"/>
              <w:spacing w:line="460" w:lineRule="atLeast"/>
              <w:jc w:val="center"/>
              <w:rPr>
                <w:rFonts w:ascii="宋体" w:cs="宋体"/>
                <w:color w:val="auto"/>
                <w:spacing w:val="20"/>
                <w:sz w:val="22"/>
                <w:highlight w:val="none"/>
              </w:rPr>
            </w:pPr>
          </w:p>
        </w:tc>
        <w:tc>
          <w:tcPr>
            <w:tcW w:w="1580" w:type="dxa"/>
            <w:tcBorders>
              <w:top w:val="single" w:color="auto" w:sz="6" w:space="0"/>
              <w:left w:val="single" w:color="auto" w:sz="6" w:space="0"/>
              <w:right w:val="single" w:color="auto" w:sz="6" w:space="0"/>
            </w:tcBorders>
            <w:vAlign w:val="center"/>
          </w:tcPr>
          <w:p w14:paraId="54144CC8">
            <w:pPr>
              <w:adjustRightInd w:val="0"/>
              <w:snapToGrid w:val="0"/>
              <w:spacing w:line="460" w:lineRule="atLeast"/>
              <w:jc w:val="center"/>
              <w:rPr>
                <w:rFonts w:ascii="宋体" w:cs="宋体"/>
                <w:color w:val="auto"/>
                <w:spacing w:val="20"/>
                <w:sz w:val="22"/>
                <w:highlight w:val="none"/>
              </w:rPr>
            </w:pPr>
          </w:p>
        </w:tc>
        <w:tc>
          <w:tcPr>
            <w:tcW w:w="2984" w:type="dxa"/>
            <w:tcBorders>
              <w:top w:val="single" w:color="auto" w:sz="6" w:space="0"/>
              <w:left w:val="single" w:color="auto" w:sz="6" w:space="0"/>
              <w:right w:val="single" w:color="auto" w:sz="6" w:space="0"/>
            </w:tcBorders>
            <w:vAlign w:val="center"/>
          </w:tcPr>
          <w:p w14:paraId="43A8962A">
            <w:pPr>
              <w:adjustRightInd w:val="0"/>
              <w:snapToGrid w:val="0"/>
              <w:spacing w:line="460" w:lineRule="atLeast"/>
              <w:jc w:val="center"/>
              <w:rPr>
                <w:rFonts w:ascii="宋体" w:cs="宋体"/>
                <w:color w:val="auto"/>
                <w:spacing w:val="20"/>
                <w:sz w:val="22"/>
                <w:highlight w:val="none"/>
              </w:rPr>
            </w:pPr>
          </w:p>
        </w:tc>
        <w:tc>
          <w:tcPr>
            <w:tcW w:w="855" w:type="dxa"/>
            <w:tcBorders>
              <w:top w:val="single" w:color="auto" w:sz="6" w:space="0"/>
              <w:left w:val="single" w:color="auto" w:sz="6" w:space="0"/>
              <w:right w:val="single" w:color="auto" w:sz="6" w:space="0"/>
            </w:tcBorders>
            <w:vAlign w:val="center"/>
          </w:tcPr>
          <w:p w14:paraId="175219CC">
            <w:pPr>
              <w:adjustRightInd w:val="0"/>
              <w:snapToGrid w:val="0"/>
              <w:spacing w:line="460" w:lineRule="atLeast"/>
              <w:jc w:val="center"/>
              <w:rPr>
                <w:rFonts w:ascii="宋体" w:cs="宋体"/>
                <w:color w:val="auto"/>
                <w:spacing w:val="20"/>
                <w:sz w:val="22"/>
                <w:highlight w:val="none"/>
              </w:rPr>
            </w:pPr>
          </w:p>
        </w:tc>
        <w:tc>
          <w:tcPr>
            <w:tcW w:w="1636" w:type="dxa"/>
            <w:tcBorders>
              <w:right w:val="single" w:color="auto" w:sz="4" w:space="0"/>
            </w:tcBorders>
            <w:vAlign w:val="center"/>
          </w:tcPr>
          <w:p w14:paraId="2F70BB22">
            <w:pPr>
              <w:adjustRightInd w:val="0"/>
              <w:snapToGrid w:val="0"/>
              <w:spacing w:line="460" w:lineRule="atLeast"/>
              <w:jc w:val="center"/>
              <w:rPr>
                <w:rFonts w:ascii="宋体" w:cs="宋体"/>
                <w:color w:val="auto"/>
                <w:spacing w:val="20"/>
                <w:sz w:val="22"/>
                <w:highlight w:val="none"/>
              </w:rPr>
            </w:pPr>
          </w:p>
        </w:tc>
        <w:tc>
          <w:tcPr>
            <w:tcW w:w="1916" w:type="dxa"/>
            <w:tcBorders>
              <w:left w:val="single" w:color="auto" w:sz="4" w:space="0"/>
            </w:tcBorders>
            <w:vAlign w:val="center"/>
          </w:tcPr>
          <w:p w14:paraId="00A431B6">
            <w:pPr>
              <w:adjustRightInd w:val="0"/>
              <w:snapToGrid w:val="0"/>
              <w:spacing w:line="460" w:lineRule="atLeast"/>
              <w:jc w:val="center"/>
              <w:rPr>
                <w:rFonts w:ascii="宋体" w:cs="宋体"/>
                <w:color w:val="auto"/>
                <w:spacing w:val="20"/>
                <w:sz w:val="22"/>
                <w:highlight w:val="none"/>
              </w:rPr>
            </w:pPr>
          </w:p>
        </w:tc>
      </w:tr>
      <w:tr w14:paraId="03E86D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682BCDD9">
            <w:pPr>
              <w:adjustRightInd w:val="0"/>
              <w:snapToGrid w:val="0"/>
              <w:spacing w:line="460" w:lineRule="atLeast"/>
              <w:jc w:val="center"/>
              <w:rPr>
                <w:rFonts w:ascii="宋体" w:cs="宋体"/>
                <w:color w:val="auto"/>
                <w:spacing w:val="20"/>
                <w:sz w:val="22"/>
                <w:highlight w:val="none"/>
              </w:rPr>
            </w:pPr>
          </w:p>
        </w:tc>
        <w:tc>
          <w:tcPr>
            <w:tcW w:w="2171" w:type="dxa"/>
            <w:tcBorders>
              <w:top w:val="single" w:color="auto" w:sz="6" w:space="0"/>
              <w:left w:val="single" w:color="auto" w:sz="6" w:space="0"/>
              <w:right w:val="single" w:color="auto" w:sz="6" w:space="0"/>
            </w:tcBorders>
            <w:vAlign w:val="center"/>
          </w:tcPr>
          <w:p w14:paraId="08560254">
            <w:pPr>
              <w:adjustRightInd w:val="0"/>
              <w:snapToGrid w:val="0"/>
              <w:spacing w:line="460" w:lineRule="atLeast"/>
              <w:jc w:val="center"/>
              <w:rPr>
                <w:rFonts w:ascii="宋体" w:cs="宋体"/>
                <w:color w:val="auto"/>
                <w:spacing w:val="20"/>
                <w:sz w:val="22"/>
                <w:highlight w:val="none"/>
              </w:rPr>
            </w:pPr>
          </w:p>
        </w:tc>
        <w:tc>
          <w:tcPr>
            <w:tcW w:w="1687" w:type="dxa"/>
            <w:tcBorders>
              <w:top w:val="single" w:color="auto" w:sz="6" w:space="0"/>
              <w:left w:val="single" w:color="auto" w:sz="6" w:space="0"/>
              <w:right w:val="single" w:color="auto" w:sz="6" w:space="0"/>
            </w:tcBorders>
            <w:vAlign w:val="center"/>
          </w:tcPr>
          <w:p w14:paraId="02A20886">
            <w:pPr>
              <w:adjustRightInd w:val="0"/>
              <w:snapToGrid w:val="0"/>
              <w:spacing w:line="460" w:lineRule="atLeast"/>
              <w:jc w:val="center"/>
              <w:rPr>
                <w:rFonts w:ascii="宋体" w:cs="宋体"/>
                <w:color w:val="auto"/>
                <w:spacing w:val="20"/>
                <w:sz w:val="22"/>
                <w:highlight w:val="none"/>
              </w:rPr>
            </w:pPr>
          </w:p>
        </w:tc>
        <w:tc>
          <w:tcPr>
            <w:tcW w:w="1580" w:type="dxa"/>
            <w:tcBorders>
              <w:top w:val="single" w:color="auto" w:sz="6" w:space="0"/>
              <w:left w:val="single" w:color="auto" w:sz="6" w:space="0"/>
              <w:right w:val="single" w:color="auto" w:sz="6" w:space="0"/>
            </w:tcBorders>
            <w:vAlign w:val="center"/>
          </w:tcPr>
          <w:p w14:paraId="1060DD6D">
            <w:pPr>
              <w:adjustRightInd w:val="0"/>
              <w:snapToGrid w:val="0"/>
              <w:spacing w:line="460" w:lineRule="atLeast"/>
              <w:jc w:val="center"/>
              <w:rPr>
                <w:rFonts w:ascii="宋体" w:cs="宋体"/>
                <w:color w:val="auto"/>
                <w:spacing w:val="20"/>
                <w:sz w:val="22"/>
                <w:highlight w:val="none"/>
              </w:rPr>
            </w:pPr>
          </w:p>
        </w:tc>
        <w:tc>
          <w:tcPr>
            <w:tcW w:w="2984" w:type="dxa"/>
            <w:tcBorders>
              <w:top w:val="single" w:color="auto" w:sz="6" w:space="0"/>
              <w:left w:val="single" w:color="auto" w:sz="6" w:space="0"/>
              <w:right w:val="single" w:color="auto" w:sz="6" w:space="0"/>
            </w:tcBorders>
            <w:vAlign w:val="center"/>
          </w:tcPr>
          <w:p w14:paraId="1CCBE4EB">
            <w:pPr>
              <w:adjustRightInd w:val="0"/>
              <w:snapToGrid w:val="0"/>
              <w:spacing w:line="460" w:lineRule="atLeast"/>
              <w:jc w:val="center"/>
              <w:rPr>
                <w:rFonts w:ascii="宋体" w:cs="宋体"/>
                <w:color w:val="auto"/>
                <w:spacing w:val="20"/>
                <w:sz w:val="22"/>
                <w:highlight w:val="none"/>
              </w:rPr>
            </w:pPr>
          </w:p>
        </w:tc>
        <w:tc>
          <w:tcPr>
            <w:tcW w:w="855" w:type="dxa"/>
            <w:tcBorders>
              <w:top w:val="single" w:color="auto" w:sz="6" w:space="0"/>
              <w:left w:val="single" w:color="auto" w:sz="6" w:space="0"/>
              <w:right w:val="single" w:color="auto" w:sz="6" w:space="0"/>
            </w:tcBorders>
            <w:vAlign w:val="center"/>
          </w:tcPr>
          <w:p w14:paraId="1C2FF917">
            <w:pPr>
              <w:adjustRightInd w:val="0"/>
              <w:snapToGrid w:val="0"/>
              <w:spacing w:line="460" w:lineRule="atLeast"/>
              <w:jc w:val="center"/>
              <w:rPr>
                <w:rFonts w:ascii="宋体" w:cs="宋体"/>
                <w:color w:val="auto"/>
                <w:spacing w:val="20"/>
                <w:sz w:val="22"/>
                <w:highlight w:val="none"/>
              </w:rPr>
            </w:pPr>
          </w:p>
        </w:tc>
        <w:tc>
          <w:tcPr>
            <w:tcW w:w="1636" w:type="dxa"/>
            <w:tcBorders>
              <w:right w:val="single" w:color="auto" w:sz="4" w:space="0"/>
            </w:tcBorders>
            <w:vAlign w:val="center"/>
          </w:tcPr>
          <w:p w14:paraId="5B203D33">
            <w:pPr>
              <w:adjustRightInd w:val="0"/>
              <w:snapToGrid w:val="0"/>
              <w:spacing w:line="460" w:lineRule="atLeast"/>
              <w:jc w:val="center"/>
              <w:rPr>
                <w:rFonts w:ascii="宋体" w:cs="宋体"/>
                <w:color w:val="auto"/>
                <w:spacing w:val="20"/>
                <w:sz w:val="22"/>
                <w:highlight w:val="none"/>
              </w:rPr>
            </w:pPr>
          </w:p>
        </w:tc>
        <w:tc>
          <w:tcPr>
            <w:tcW w:w="1916" w:type="dxa"/>
            <w:tcBorders>
              <w:left w:val="single" w:color="auto" w:sz="4" w:space="0"/>
            </w:tcBorders>
            <w:vAlign w:val="center"/>
          </w:tcPr>
          <w:p w14:paraId="17119B20">
            <w:pPr>
              <w:adjustRightInd w:val="0"/>
              <w:snapToGrid w:val="0"/>
              <w:spacing w:line="460" w:lineRule="atLeast"/>
              <w:jc w:val="center"/>
              <w:rPr>
                <w:rFonts w:ascii="宋体" w:cs="宋体"/>
                <w:color w:val="auto"/>
                <w:spacing w:val="20"/>
                <w:sz w:val="22"/>
                <w:highlight w:val="none"/>
              </w:rPr>
            </w:pPr>
          </w:p>
        </w:tc>
      </w:tr>
      <w:tr w14:paraId="78E058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0077F330">
            <w:pPr>
              <w:adjustRightInd w:val="0"/>
              <w:snapToGrid w:val="0"/>
              <w:spacing w:line="460" w:lineRule="atLeast"/>
              <w:jc w:val="center"/>
              <w:rPr>
                <w:rFonts w:ascii="宋体" w:cs="宋体"/>
                <w:color w:val="auto"/>
                <w:spacing w:val="20"/>
                <w:sz w:val="22"/>
                <w:highlight w:val="none"/>
              </w:rPr>
            </w:pPr>
          </w:p>
        </w:tc>
        <w:tc>
          <w:tcPr>
            <w:tcW w:w="2171" w:type="dxa"/>
            <w:tcBorders>
              <w:top w:val="single" w:color="auto" w:sz="6" w:space="0"/>
              <w:left w:val="single" w:color="auto" w:sz="6" w:space="0"/>
              <w:right w:val="single" w:color="auto" w:sz="6" w:space="0"/>
            </w:tcBorders>
            <w:vAlign w:val="center"/>
          </w:tcPr>
          <w:p w14:paraId="44D7DD54">
            <w:pPr>
              <w:adjustRightInd w:val="0"/>
              <w:snapToGrid w:val="0"/>
              <w:spacing w:line="460" w:lineRule="atLeast"/>
              <w:jc w:val="center"/>
              <w:rPr>
                <w:rFonts w:ascii="宋体" w:cs="宋体"/>
                <w:color w:val="auto"/>
                <w:spacing w:val="20"/>
                <w:sz w:val="22"/>
                <w:highlight w:val="none"/>
              </w:rPr>
            </w:pPr>
          </w:p>
        </w:tc>
        <w:tc>
          <w:tcPr>
            <w:tcW w:w="1687" w:type="dxa"/>
            <w:tcBorders>
              <w:top w:val="single" w:color="auto" w:sz="6" w:space="0"/>
              <w:left w:val="single" w:color="auto" w:sz="6" w:space="0"/>
              <w:right w:val="single" w:color="auto" w:sz="6" w:space="0"/>
            </w:tcBorders>
            <w:vAlign w:val="center"/>
          </w:tcPr>
          <w:p w14:paraId="6A96C708">
            <w:pPr>
              <w:adjustRightInd w:val="0"/>
              <w:snapToGrid w:val="0"/>
              <w:spacing w:line="460" w:lineRule="atLeast"/>
              <w:jc w:val="center"/>
              <w:rPr>
                <w:rFonts w:ascii="宋体" w:cs="宋体"/>
                <w:color w:val="auto"/>
                <w:spacing w:val="20"/>
                <w:sz w:val="22"/>
                <w:highlight w:val="none"/>
              </w:rPr>
            </w:pPr>
          </w:p>
        </w:tc>
        <w:tc>
          <w:tcPr>
            <w:tcW w:w="1580" w:type="dxa"/>
            <w:tcBorders>
              <w:top w:val="single" w:color="auto" w:sz="6" w:space="0"/>
              <w:left w:val="single" w:color="auto" w:sz="6" w:space="0"/>
              <w:right w:val="single" w:color="auto" w:sz="6" w:space="0"/>
            </w:tcBorders>
            <w:vAlign w:val="center"/>
          </w:tcPr>
          <w:p w14:paraId="783C8D6D">
            <w:pPr>
              <w:adjustRightInd w:val="0"/>
              <w:snapToGrid w:val="0"/>
              <w:spacing w:line="460" w:lineRule="atLeast"/>
              <w:jc w:val="center"/>
              <w:rPr>
                <w:rFonts w:ascii="宋体" w:cs="宋体"/>
                <w:color w:val="auto"/>
                <w:spacing w:val="20"/>
                <w:sz w:val="22"/>
                <w:highlight w:val="none"/>
              </w:rPr>
            </w:pPr>
          </w:p>
        </w:tc>
        <w:tc>
          <w:tcPr>
            <w:tcW w:w="2984" w:type="dxa"/>
            <w:tcBorders>
              <w:top w:val="single" w:color="auto" w:sz="6" w:space="0"/>
              <w:left w:val="single" w:color="auto" w:sz="6" w:space="0"/>
              <w:right w:val="single" w:color="auto" w:sz="6" w:space="0"/>
            </w:tcBorders>
            <w:vAlign w:val="center"/>
          </w:tcPr>
          <w:p w14:paraId="1797178B">
            <w:pPr>
              <w:adjustRightInd w:val="0"/>
              <w:snapToGrid w:val="0"/>
              <w:spacing w:line="460" w:lineRule="atLeast"/>
              <w:jc w:val="center"/>
              <w:rPr>
                <w:rFonts w:ascii="宋体" w:cs="宋体"/>
                <w:color w:val="auto"/>
                <w:spacing w:val="20"/>
                <w:sz w:val="22"/>
                <w:highlight w:val="none"/>
              </w:rPr>
            </w:pPr>
          </w:p>
        </w:tc>
        <w:tc>
          <w:tcPr>
            <w:tcW w:w="855" w:type="dxa"/>
            <w:tcBorders>
              <w:top w:val="single" w:color="auto" w:sz="6" w:space="0"/>
              <w:left w:val="single" w:color="auto" w:sz="6" w:space="0"/>
              <w:right w:val="single" w:color="auto" w:sz="6" w:space="0"/>
            </w:tcBorders>
            <w:vAlign w:val="center"/>
          </w:tcPr>
          <w:p w14:paraId="766E90D3">
            <w:pPr>
              <w:adjustRightInd w:val="0"/>
              <w:snapToGrid w:val="0"/>
              <w:spacing w:line="460" w:lineRule="atLeast"/>
              <w:jc w:val="center"/>
              <w:rPr>
                <w:rFonts w:ascii="宋体" w:cs="宋体"/>
                <w:color w:val="auto"/>
                <w:spacing w:val="20"/>
                <w:sz w:val="22"/>
                <w:highlight w:val="none"/>
              </w:rPr>
            </w:pPr>
          </w:p>
        </w:tc>
        <w:tc>
          <w:tcPr>
            <w:tcW w:w="1636" w:type="dxa"/>
            <w:tcBorders>
              <w:right w:val="single" w:color="auto" w:sz="4" w:space="0"/>
            </w:tcBorders>
            <w:vAlign w:val="center"/>
          </w:tcPr>
          <w:p w14:paraId="00EBD089">
            <w:pPr>
              <w:adjustRightInd w:val="0"/>
              <w:snapToGrid w:val="0"/>
              <w:spacing w:line="460" w:lineRule="atLeast"/>
              <w:jc w:val="center"/>
              <w:rPr>
                <w:rFonts w:ascii="宋体" w:cs="宋体"/>
                <w:color w:val="auto"/>
                <w:spacing w:val="20"/>
                <w:sz w:val="22"/>
                <w:highlight w:val="none"/>
              </w:rPr>
            </w:pPr>
          </w:p>
        </w:tc>
        <w:tc>
          <w:tcPr>
            <w:tcW w:w="1916" w:type="dxa"/>
            <w:tcBorders>
              <w:left w:val="single" w:color="auto" w:sz="4" w:space="0"/>
            </w:tcBorders>
            <w:vAlign w:val="center"/>
          </w:tcPr>
          <w:p w14:paraId="328F5219">
            <w:pPr>
              <w:adjustRightInd w:val="0"/>
              <w:snapToGrid w:val="0"/>
              <w:spacing w:line="460" w:lineRule="atLeast"/>
              <w:jc w:val="center"/>
              <w:rPr>
                <w:rFonts w:ascii="宋体" w:cs="宋体"/>
                <w:color w:val="auto"/>
                <w:spacing w:val="20"/>
                <w:sz w:val="22"/>
                <w:highlight w:val="none"/>
              </w:rPr>
            </w:pPr>
          </w:p>
        </w:tc>
      </w:tr>
      <w:tr w14:paraId="75C4A1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7E2C890F">
            <w:pPr>
              <w:adjustRightInd w:val="0"/>
              <w:snapToGrid w:val="0"/>
              <w:spacing w:line="460" w:lineRule="atLeast"/>
              <w:jc w:val="center"/>
              <w:rPr>
                <w:rFonts w:ascii="宋体" w:cs="宋体"/>
                <w:color w:val="auto"/>
                <w:spacing w:val="20"/>
                <w:sz w:val="22"/>
                <w:highlight w:val="none"/>
              </w:rPr>
            </w:pPr>
          </w:p>
        </w:tc>
        <w:tc>
          <w:tcPr>
            <w:tcW w:w="2171" w:type="dxa"/>
            <w:tcBorders>
              <w:top w:val="single" w:color="auto" w:sz="6" w:space="0"/>
              <w:left w:val="single" w:color="auto" w:sz="6" w:space="0"/>
              <w:right w:val="single" w:color="auto" w:sz="6" w:space="0"/>
            </w:tcBorders>
            <w:vAlign w:val="center"/>
          </w:tcPr>
          <w:p w14:paraId="7E66E544">
            <w:pPr>
              <w:adjustRightInd w:val="0"/>
              <w:snapToGrid w:val="0"/>
              <w:spacing w:line="460" w:lineRule="atLeast"/>
              <w:jc w:val="center"/>
              <w:rPr>
                <w:rFonts w:ascii="宋体" w:cs="宋体"/>
                <w:color w:val="auto"/>
                <w:spacing w:val="20"/>
                <w:sz w:val="22"/>
                <w:highlight w:val="none"/>
              </w:rPr>
            </w:pPr>
          </w:p>
        </w:tc>
        <w:tc>
          <w:tcPr>
            <w:tcW w:w="1687" w:type="dxa"/>
            <w:tcBorders>
              <w:top w:val="single" w:color="auto" w:sz="6" w:space="0"/>
              <w:left w:val="single" w:color="auto" w:sz="6" w:space="0"/>
              <w:right w:val="single" w:color="auto" w:sz="6" w:space="0"/>
            </w:tcBorders>
            <w:vAlign w:val="center"/>
          </w:tcPr>
          <w:p w14:paraId="44542161">
            <w:pPr>
              <w:adjustRightInd w:val="0"/>
              <w:snapToGrid w:val="0"/>
              <w:spacing w:line="460" w:lineRule="atLeast"/>
              <w:jc w:val="center"/>
              <w:rPr>
                <w:rFonts w:ascii="宋体" w:cs="宋体"/>
                <w:color w:val="auto"/>
                <w:spacing w:val="20"/>
                <w:sz w:val="22"/>
                <w:highlight w:val="none"/>
              </w:rPr>
            </w:pPr>
          </w:p>
        </w:tc>
        <w:tc>
          <w:tcPr>
            <w:tcW w:w="1580" w:type="dxa"/>
            <w:tcBorders>
              <w:top w:val="single" w:color="auto" w:sz="6" w:space="0"/>
              <w:left w:val="single" w:color="auto" w:sz="6" w:space="0"/>
              <w:right w:val="single" w:color="auto" w:sz="6" w:space="0"/>
            </w:tcBorders>
            <w:vAlign w:val="center"/>
          </w:tcPr>
          <w:p w14:paraId="1DA002E2">
            <w:pPr>
              <w:adjustRightInd w:val="0"/>
              <w:snapToGrid w:val="0"/>
              <w:spacing w:line="460" w:lineRule="atLeast"/>
              <w:jc w:val="center"/>
              <w:rPr>
                <w:rFonts w:ascii="宋体" w:cs="宋体"/>
                <w:color w:val="auto"/>
                <w:spacing w:val="20"/>
                <w:sz w:val="22"/>
                <w:highlight w:val="none"/>
              </w:rPr>
            </w:pPr>
          </w:p>
        </w:tc>
        <w:tc>
          <w:tcPr>
            <w:tcW w:w="2984" w:type="dxa"/>
            <w:tcBorders>
              <w:top w:val="single" w:color="auto" w:sz="6" w:space="0"/>
              <w:left w:val="single" w:color="auto" w:sz="6" w:space="0"/>
              <w:right w:val="single" w:color="auto" w:sz="6" w:space="0"/>
            </w:tcBorders>
            <w:vAlign w:val="center"/>
          </w:tcPr>
          <w:p w14:paraId="5911A1C3">
            <w:pPr>
              <w:adjustRightInd w:val="0"/>
              <w:snapToGrid w:val="0"/>
              <w:spacing w:line="460" w:lineRule="atLeast"/>
              <w:jc w:val="center"/>
              <w:rPr>
                <w:rFonts w:ascii="宋体" w:cs="宋体"/>
                <w:color w:val="auto"/>
                <w:spacing w:val="20"/>
                <w:sz w:val="22"/>
                <w:highlight w:val="none"/>
              </w:rPr>
            </w:pPr>
          </w:p>
        </w:tc>
        <w:tc>
          <w:tcPr>
            <w:tcW w:w="855" w:type="dxa"/>
            <w:tcBorders>
              <w:top w:val="single" w:color="auto" w:sz="6" w:space="0"/>
              <w:left w:val="single" w:color="auto" w:sz="6" w:space="0"/>
              <w:right w:val="single" w:color="auto" w:sz="6" w:space="0"/>
            </w:tcBorders>
            <w:vAlign w:val="center"/>
          </w:tcPr>
          <w:p w14:paraId="22BB26CA">
            <w:pPr>
              <w:adjustRightInd w:val="0"/>
              <w:snapToGrid w:val="0"/>
              <w:spacing w:line="460" w:lineRule="atLeast"/>
              <w:jc w:val="center"/>
              <w:rPr>
                <w:rFonts w:ascii="宋体" w:cs="宋体"/>
                <w:color w:val="auto"/>
                <w:spacing w:val="20"/>
                <w:sz w:val="22"/>
                <w:highlight w:val="none"/>
              </w:rPr>
            </w:pPr>
          </w:p>
        </w:tc>
        <w:tc>
          <w:tcPr>
            <w:tcW w:w="1636" w:type="dxa"/>
            <w:tcBorders>
              <w:right w:val="single" w:color="auto" w:sz="4" w:space="0"/>
            </w:tcBorders>
            <w:vAlign w:val="center"/>
          </w:tcPr>
          <w:p w14:paraId="682C3CFA">
            <w:pPr>
              <w:adjustRightInd w:val="0"/>
              <w:snapToGrid w:val="0"/>
              <w:spacing w:line="460" w:lineRule="atLeast"/>
              <w:jc w:val="center"/>
              <w:rPr>
                <w:rFonts w:ascii="宋体" w:cs="宋体"/>
                <w:color w:val="auto"/>
                <w:spacing w:val="20"/>
                <w:sz w:val="22"/>
                <w:highlight w:val="none"/>
              </w:rPr>
            </w:pPr>
          </w:p>
        </w:tc>
        <w:tc>
          <w:tcPr>
            <w:tcW w:w="1916" w:type="dxa"/>
            <w:tcBorders>
              <w:left w:val="single" w:color="auto" w:sz="4" w:space="0"/>
            </w:tcBorders>
            <w:vAlign w:val="center"/>
          </w:tcPr>
          <w:p w14:paraId="20B1DFA2">
            <w:pPr>
              <w:adjustRightInd w:val="0"/>
              <w:snapToGrid w:val="0"/>
              <w:spacing w:line="460" w:lineRule="atLeast"/>
              <w:jc w:val="center"/>
              <w:rPr>
                <w:rFonts w:ascii="宋体" w:cs="宋体"/>
                <w:color w:val="auto"/>
                <w:spacing w:val="20"/>
                <w:sz w:val="22"/>
                <w:highlight w:val="none"/>
              </w:rPr>
            </w:pPr>
          </w:p>
        </w:tc>
      </w:tr>
      <w:tr w14:paraId="618A58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42E3E30C">
            <w:pPr>
              <w:adjustRightInd w:val="0"/>
              <w:snapToGrid w:val="0"/>
              <w:spacing w:line="460" w:lineRule="atLeast"/>
              <w:jc w:val="center"/>
              <w:rPr>
                <w:rFonts w:ascii="宋体" w:cs="宋体"/>
                <w:color w:val="auto"/>
                <w:spacing w:val="20"/>
                <w:sz w:val="22"/>
                <w:highlight w:val="none"/>
              </w:rPr>
            </w:pPr>
          </w:p>
        </w:tc>
        <w:tc>
          <w:tcPr>
            <w:tcW w:w="2171" w:type="dxa"/>
            <w:tcBorders>
              <w:top w:val="single" w:color="auto" w:sz="6" w:space="0"/>
              <w:left w:val="single" w:color="auto" w:sz="6" w:space="0"/>
              <w:right w:val="single" w:color="auto" w:sz="6" w:space="0"/>
            </w:tcBorders>
            <w:vAlign w:val="center"/>
          </w:tcPr>
          <w:p w14:paraId="10C69AD7">
            <w:pPr>
              <w:adjustRightInd w:val="0"/>
              <w:snapToGrid w:val="0"/>
              <w:spacing w:line="460" w:lineRule="atLeast"/>
              <w:jc w:val="center"/>
              <w:rPr>
                <w:rFonts w:ascii="宋体" w:cs="宋体"/>
                <w:color w:val="auto"/>
                <w:spacing w:val="20"/>
                <w:sz w:val="22"/>
                <w:highlight w:val="none"/>
              </w:rPr>
            </w:pPr>
          </w:p>
        </w:tc>
        <w:tc>
          <w:tcPr>
            <w:tcW w:w="1687" w:type="dxa"/>
            <w:tcBorders>
              <w:top w:val="single" w:color="auto" w:sz="6" w:space="0"/>
              <w:left w:val="single" w:color="auto" w:sz="6" w:space="0"/>
              <w:right w:val="single" w:color="auto" w:sz="6" w:space="0"/>
            </w:tcBorders>
            <w:vAlign w:val="center"/>
          </w:tcPr>
          <w:p w14:paraId="10880924">
            <w:pPr>
              <w:adjustRightInd w:val="0"/>
              <w:snapToGrid w:val="0"/>
              <w:spacing w:line="460" w:lineRule="atLeast"/>
              <w:jc w:val="center"/>
              <w:rPr>
                <w:rFonts w:ascii="宋体" w:cs="宋体"/>
                <w:color w:val="auto"/>
                <w:spacing w:val="20"/>
                <w:sz w:val="22"/>
                <w:highlight w:val="none"/>
              </w:rPr>
            </w:pPr>
          </w:p>
        </w:tc>
        <w:tc>
          <w:tcPr>
            <w:tcW w:w="1580" w:type="dxa"/>
            <w:tcBorders>
              <w:top w:val="single" w:color="auto" w:sz="6" w:space="0"/>
              <w:left w:val="single" w:color="auto" w:sz="6" w:space="0"/>
              <w:right w:val="single" w:color="auto" w:sz="6" w:space="0"/>
            </w:tcBorders>
            <w:vAlign w:val="center"/>
          </w:tcPr>
          <w:p w14:paraId="5970989A">
            <w:pPr>
              <w:adjustRightInd w:val="0"/>
              <w:snapToGrid w:val="0"/>
              <w:spacing w:line="460" w:lineRule="atLeast"/>
              <w:jc w:val="center"/>
              <w:rPr>
                <w:rFonts w:ascii="宋体" w:cs="宋体"/>
                <w:color w:val="auto"/>
                <w:spacing w:val="20"/>
                <w:sz w:val="22"/>
                <w:highlight w:val="none"/>
              </w:rPr>
            </w:pPr>
          </w:p>
        </w:tc>
        <w:tc>
          <w:tcPr>
            <w:tcW w:w="2984" w:type="dxa"/>
            <w:tcBorders>
              <w:top w:val="single" w:color="auto" w:sz="6" w:space="0"/>
              <w:left w:val="single" w:color="auto" w:sz="6" w:space="0"/>
              <w:right w:val="single" w:color="auto" w:sz="6" w:space="0"/>
            </w:tcBorders>
            <w:vAlign w:val="center"/>
          </w:tcPr>
          <w:p w14:paraId="1DF5182B">
            <w:pPr>
              <w:adjustRightInd w:val="0"/>
              <w:snapToGrid w:val="0"/>
              <w:spacing w:line="460" w:lineRule="atLeast"/>
              <w:jc w:val="center"/>
              <w:rPr>
                <w:rFonts w:ascii="宋体" w:cs="宋体"/>
                <w:color w:val="auto"/>
                <w:spacing w:val="20"/>
                <w:sz w:val="22"/>
                <w:highlight w:val="none"/>
              </w:rPr>
            </w:pPr>
          </w:p>
        </w:tc>
        <w:tc>
          <w:tcPr>
            <w:tcW w:w="855" w:type="dxa"/>
            <w:tcBorders>
              <w:top w:val="single" w:color="auto" w:sz="6" w:space="0"/>
              <w:left w:val="single" w:color="auto" w:sz="6" w:space="0"/>
              <w:right w:val="single" w:color="auto" w:sz="6" w:space="0"/>
            </w:tcBorders>
            <w:vAlign w:val="center"/>
          </w:tcPr>
          <w:p w14:paraId="21567890">
            <w:pPr>
              <w:adjustRightInd w:val="0"/>
              <w:snapToGrid w:val="0"/>
              <w:spacing w:line="460" w:lineRule="atLeast"/>
              <w:jc w:val="center"/>
              <w:rPr>
                <w:rFonts w:ascii="宋体" w:cs="宋体"/>
                <w:color w:val="auto"/>
                <w:spacing w:val="20"/>
                <w:sz w:val="22"/>
                <w:highlight w:val="none"/>
              </w:rPr>
            </w:pPr>
          </w:p>
        </w:tc>
        <w:tc>
          <w:tcPr>
            <w:tcW w:w="1636" w:type="dxa"/>
            <w:tcBorders>
              <w:right w:val="single" w:color="auto" w:sz="4" w:space="0"/>
            </w:tcBorders>
            <w:vAlign w:val="center"/>
          </w:tcPr>
          <w:p w14:paraId="34BFD165">
            <w:pPr>
              <w:adjustRightInd w:val="0"/>
              <w:snapToGrid w:val="0"/>
              <w:spacing w:line="460" w:lineRule="atLeast"/>
              <w:jc w:val="center"/>
              <w:rPr>
                <w:rFonts w:ascii="宋体" w:cs="宋体"/>
                <w:color w:val="auto"/>
                <w:spacing w:val="20"/>
                <w:sz w:val="22"/>
                <w:highlight w:val="none"/>
              </w:rPr>
            </w:pPr>
          </w:p>
        </w:tc>
        <w:tc>
          <w:tcPr>
            <w:tcW w:w="1916" w:type="dxa"/>
            <w:tcBorders>
              <w:left w:val="single" w:color="auto" w:sz="4" w:space="0"/>
            </w:tcBorders>
            <w:vAlign w:val="center"/>
          </w:tcPr>
          <w:p w14:paraId="7C955BD7">
            <w:pPr>
              <w:adjustRightInd w:val="0"/>
              <w:snapToGrid w:val="0"/>
              <w:spacing w:line="460" w:lineRule="atLeast"/>
              <w:jc w:val="center"/>
              <w:rPr>
                <w:rFonts w:ascii="宋体" w:cs="宋体"/>
                <w:color w:val="auto"/>
                <w:spacing w:val="20"/>
                <w:sz w:val="22"/>
                <w:highlight w:val="none"/>
              </w:rPr>
            </w:pPr>
          </w:p>
        </w:tc>
      </w:tr>
      <w:tr w14:paraId="330A93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0098BCE9">
            <w:pPr>
              <w:adjustRightInd w:val="0"/>
              <w:snapToGrid w:val="0"/>
              <w:spacing w:line="460" w:lineRule="atLeast"/>
              <w:jc w:val="center"/>
              <w:rPr>
                <w:rFonts w:ascii="宋体" w:cs="宋体"/>
                <w:color w:val="auto"/>
                <w:spacing w:val="20"/>
                <w:sz w:val="22"/>
                <w:highlight w:val="none"/>
              </w:rPr>
            </w:pPr>
          </w:p>
        </w:tc>
        <w:tc>
          <w:tcPr>
            <w:tcW w:w="2171" w:type="dxa"/>
            <w:tcBorders>
              <w:top w:val="single" w:color="auto" w:sz="6" w:space="0"/>
              <w:left w:val="single" w:color="auto" w:sz="6" w:space="0"/>
              <w:right w:val="single" w:color="auto" w:sz="6" w:space="0"/>
            </w:tcBorders>
            <w:vAlign w:val="center"/>
          </w:tcPr>
          <w:p w14:paraId="7C92C19A">
            <w:pPr>
              <w:adjustRightInd w:val="0"/>
              <w:snapToGrid w:val="0"/>
              <w:spacing w:line="460" w:lineRule="atLeast"/>
              <w:jc w:val="center"/>
              <w:rPr>
                <w:rFonts w:ascii="宋体" w:cs="宋体"/>
                <w:color w:val="auto"/>
                <w:spacing w:val="20"/>
                <w:sz w:val="22"/>
                <w:highlight w:val="none"/>
              </w:rPr>
            </w:pPr>
          </w:p>
        </w:tc>
        <w:tc>
          <w:tcPr>
            <w:tcW w:w="1687" w:type="dxa"/>
            <w:tcBorders>
              <w:top w:val="single" w:color="auto" w:sz="6" w:space="0"/>
              <w:left w:val="single" w:color="auto" w:sz="6" w:space="0"/>
              <w:right w:val="single" w:color="auto" w:sz="6" w:space="0"/>
            </w:tcBorders>
            <w:vAlign w:val="center"/>
          </w:tcPr>
          <w:p w14:paraId="59194C62">
            <w:pPr>
              <w:adjustRightInd w:val="0"/>
              <w:snapToGrid w:val="0"/>
              <w:spacing w:line="460" w:lineRule="atLeast"/>
              <w:jc w:val="center"/>
              <w:rPr>
                <w:rFonts w:ascii="宋体" w:cs="宋体"/>
                <w:color w:val="auto"/>
                <w:spacing w:val="20"/>
                <w:sz w:val="22"/>
                <w:highlight w:val="none"/>
              </w:rPr>
            </w:pPr>
          </w:p>
        </w:tc>
        <w:tc>
          <w:tcPr>
            <w:tcW w:w="1580" w:type="dxa"/>
            <w:tcBorders>
              <w:top w:val="single" w:color="auto" w:sz="6" w:space="0"/>
              <w:left w:val="single" w:color="auto" w:sz="6" w:space="0"/>
              <w:right w:val="single" w:color="auto" w:sz="6" w:space="0"/>
            </w:tcBorders>
            <w:vAlign w:val="center"/>
          </w:tcPr>
          <w:p w14:paraId="28DF46C9">
            <w:pPr>
              <w:adjustRightInd w:val="0"/>
              <w:snapToGrid w:val="0"/>
              <w:spacing w:line="460" w:lineRule="atLeast"/>
              <w:jc w:val="center"/>
              <w:rPr>
                <w:rFonts w:ascii="宋体" w:cs="宋体"/>
                <w:color w:val="auto"/>
                <w:spacing w:val="20"/>
                <w:sz w:val="22"/>
                <w:highlight w:val="none"/>
              </w:rPr>
            </w:pPr>
          </w:p>
        </w:tc>
        <w:tc>
          <w:tcPr>
            <w:tcW w:w="2984" w:type="dxa"/>
            <w:tcBorders>
              <w:top w:val="single" w:color="auto" w:sz="6" w:space="0"/>
              <w:left w:val="single" w:color="auto" w:sz="6" w:space="0"/>
              <w:right w:val="single" w:color="auto" w:sz="6" w:space="0"/>
            </w:tcBorders>
            <w:vAlign w:val="center"/>
          </w:tcPr>
          <w:p w14:paraId="22A730FB">
            <w:pPr>
              <w:adjustRightInd w:val="0"/>
              <w:snapToGrid w:val="0"/>
              <w:spacing w:line="460" w:lineRule="atLeast"/>
              <w:jc w:val="center"/>
              <w:rPr>
                <w:rFonts w:ascii="宋体" w:cs="宋体"/>
                <w:color w:val="auto"/>
                <w:spacing w:val="20"/>
                <w:sz w:val="22"/>
                <w:highlight w:val="none"/>
              </w:rPr>
            </w:pPr>
          </w:p>
        </w:tc>
        <w:tc>
          <w:tcPr>
            <w:tcW w:w="855" w:type="dxa"/>
            <w:tcBorders>
              <w:top w:val="single" w:color="auto" w:sz="6" w:space="0"/>
              <w:left w:val="single" w:color="auto" w:sz="6" w:space="0"/>
              <w:right w:val="single" w:color="auto" w:sz="6" w:space="0"/>
            </w:tcBorders>
            <w:vAlign w:val="center"/>
          </w:tcPr>
          <w:p w14:paraId="04FAA75F">
            <w:pPr>
              <w:adjustRightInd w:val="0"/>
              <w:snapToGrid w:val="0"/>
              <w:spacing w:line="460" w:lineRule="atLeast"/>
              <w:jc w:val="center"/>
              <w:rPr>
                <w:rFonts w:ascii="宋体" w:cs="宋体"/>
                <w:color w:val="auto"/>
                <w:spacing w:val="20"/>
                <w:sz w:val="22"/>
                <w:highlight w:val="none"/>
              </w:rPr>
            </w:pPr>
          </w:p>
        </w:tc>
        <w:tc>
          <w:tcPr>
            <w:tcW w:w="1636" w:type="dxa"/>
            <w:tcBorders>
              <w:right w:val="single" w:color="auto" w:sz="4" w:space="0"/>
            </w:tcBorders>
            <w:vAlign w:val="center"/>
          </w:tcPr>
          <w:p w14:paraId="634F16B2">
            <w:pPr>
              <w:adjustRightInd w:val="0"/>
              <w:snapToGrid w:val="0"/>
              <w:spacing w:line="460" w:lineRule="atLeast"/>
              <w:jc w:val="center"/>
              <w:rPr>
                <w:rFonts w:ascii="宋体" w:cs="宋体"/>
                <w:color w:val="auto"/>
                <w:spacing w:val="20"/>
                <w:sz w:val="22"/>
                <w:highlight w:val="none"/>
              </w:rPr>
            </w:pPr>
          </w:p>
        </w:tc>
        <w:tc>
          <w:tcPr>
            <w:tcW w:w="1916" w:type="dxa"/>
            <w:tcBorders>
              <w:left w:val="single" w:color="auto" w:sz="4" w:space="0"/>
            </w:tcBorders>
            <w:vAlign w:val="center"/>
          </w:tcPr>
          <w:p w14:paraId="1B6565F6">
            <w:pPr>
              <w:adjustRightInd w:val="0"/>
              <w:snapToGrid w:val="0"/>
              <w:spacing w:line="460" w:lineRule="atLeast"/>
              <w:jc w:val="center"/>
              <w:rPr>
                <w:rFonts w:ascii="宋体" w:cs="宋体"/>
                <w:color w:val="auto"/>
                <w:spacing w:val="20"/>
                <w:sz w:val="22"/>
                <w:highlight w:val="none"/>
              </w:rPr>
            </w:pPr>
          </w:p>
        </w:tc>
      </w:tr>
      <w:tr w14:paraId="131663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34D09C75">
            <w:pPr>
              <w:adjustRightInd w:val="0"/>
              <w:snapToGrid w:val="0"/>
              <w:spacing w:line="460" w:lineRule="atLeast"/>
              <w:jc w:val="center"/>
              <w:rPr>
                <w:rFonts w:ascii="宋体" w:cs="宋体"/>
                <w:color w:val="auto"/>
                <w:spacing w:val="20"/>
                <w:sz w:val="22"/>
                <w:highlight w:val="none"/>
              </w:rPr>
            </w:pPr>
          </w:p>
        </w:tc>
        <w:tc>
          <w:tcPr>
            <w:tcW w:w="2171" w:type="dxa"/>
            <w:tcBorders>
              <w:top w:val="single" w:color="auto" w:sz="6" w:space="0"/>
              <w:left w:val="single" w:color="auto" w:sz="6" w:space="0"/>
              <w:right w:val="single" w:color="auto" w:sz="6" w:space="0"/>
            </w:tcBorders>
            <w:vAlign w:val="center"/>
          </w:tcPr>
          <w:p w14:paraId="23148B41">
            <w:pPr>
              <w:adjustRightInd w:val="0"/>
              <w:snapToGrid w:val="0"/>
              <w:spacing w:line="460" w:lineRule="atLeast"/>
              <w:jc w:val="center"/>
              <w:rPr>
                <w:rFonts w:ascii="宋体" w:cs="宋体"/>
                <w:color w:val="auto"/>
                <w:spacing w:val="20"/>
                <w:sz w:val="22"/>
                <w:highlight w:val="none"/>
              </w:rPr>
            </w:pPr>
          </w:p>
        </w:tc>
        <w:tc>
          <w:tcPr>
            <w:tcW w:w="1687" w:type="dxa"/>
            <w:tcBorders>
              <w:top w:val="single" w:color="auto" w:sz="6" w:space="0"/>
              <w:left w:val="single" w:color="auto" w:sz="6" w:space="0"/>
              <w:right w:val="single" w:color="auto" w:sz="6" w:space="0"/>
            </w:tcBorders>
            <w:vAlign w:val="center"/>
          </w:tcPr>
          <w:p w14:paraId="213D5295">
            <w:pPr>
              <w:adjustRightInd w:val="0"/>
              <w:snapToGrid w:val="0"/>
              <w:spacing w:line="460" w:lineRule="atLeast"/>
              <w:jc w:val="center"/>
              <w:rPr>
                <w:rFonts w:ascii="宋体" w:cs="宋体"/>
                <w:color w:val="auto"/>
                <w:spacing w:val="20"/>
                <w:sz w:val="22"/>
                <w:highlight w:val="none"/>
              </w:rPr>
            </w:pPr>
          </w:p>
        </w:tc>
        <w:tc>
          <w:tcPr>
            <w:tcW w:w="1580" w:type="dxa"/>
            <w:tcBorders>
              <w:top w:val="single" w:color="auto" w:sz="6" w:space="0"/>
              <w:left w:val="single" w:color="auto" w:sz="6" w:space="0"/>
              <w:right w:val="single" w:color="auto" w:sz="6" w:space="0"/>
            </w:tcBorders>
            <w:vAlign w:val="center"/>
          </w:tcPr>
          <w:p w14:paraId="6EE816C2">
            <w:pPr>
              <w:adjustRightInd w:val="0"/>
              <w:snapToGrid w:val="0"/>
              <w:spacing w:line="460" w:lineRule="atLeast"/>
              <w:jc w:val="center"/>
              <w:rPr>
                <w:rFonts w:ascii="宋体" w:cs="宋体"/>
                <w:color w:val="auto"/>
                <w:spacing w:val="20"/>
                <w:sz w:val="22"/>
                <w:highlight w:val="none"/>
              </w:rPr>
            </w:pPr>
          </w:p>
        </w:tc>
        <w:tc>
          <w:tcPr>
            <w:tcW w:w="2984" w:type="dxa"/>
            <w:tcBorders>
              <w:top w:val="single" w:color="auto" w:sz="6" w:space="0"/>
              <w:left w:val="single" w:color="auto" w:sz="6" w:space="0"/>
              <w:right w:val="single" w:color="auto" w:sz="6" w:space="0"/>
            </w:tcBorders>
            <w:vAlign w:val="center"/>
          </w:tcPr>
          <w:p w14:paraId="1F740782">
            <w:pPr>
              <w:adjustRightInd w:val="0"/>
              <w:snapToGrid w:val="0"/>
              <w:spacing w:line="460" w:lineRule="atLeast"/>
              <w:jc w:val="center"/>
              <w:rPr>
                <w:rFonts w:ascii="宋体" w:cs="宋体"/>
                <w:color w:val="auto"/>
                <w:spacing w:val="20"/>
                <w:sz w:val="22"/>
                <w:highlight w:val="none"/>
              </w:rPr>
            </w:pPr>
          </w:p>
        </w:tc>
        <w:tc>
          <w:tcPr>
            <w:tcW w:w="855" w:type="dxa"/>
            <w:tcBorders>
              <w:top w:val="single" w:color="auto" w:sz="6" w:space="0"/>
              <w:left w:val="single" w:color="auto" w:sz="6" w:space="0"/>
              <w:right w:val="single" w:color="auto" w:sz="6" w:space="0"/>
            </w:tcBorders>
            <w:vAlign w:val="center"/>
          </w:tcPr>
          <w:p w14:paraId="7665DE33">
            <w:pPr>
              <w:adjustRightInd w:val="0"/>
              <w:snapToGrid w:val="0"/>
              <w:spacing w:line="460" w:lineRule="atLeast"/>
              <w:jc w:val="center"/>
              <w:rPr>
                <w:rFonts w:ascii="宋体" w:cs="宋体"/>
                <w:color w:val="auto"/>
                <w:spacing w:val="20"/>
                <w:sz w:val="22"/>
                <w:highlight w:val="none"/>
              </w:rPr>
            </w:pPr>
          </w:p>
        </w:tc>
        <w:tc>
          <w:tcPr>
            <w:tcW w:w="1636" w:type="dxa"/>
            <w:tcBorders>
              <w:right w:val="single" w:color="auto" w:sz="4" w:space="0"/>
            </w:tcBorders>
            <w:vAlign w:val="center"/>
          </w:tcPr>
          <w:p w14:paraId="6363AC79">
            <w:pPr>
              <w:adjustRightInd w:val="0"/>
              <w:snapToGrid w:val="0"/>
              <w:spacing w:line="460" w:lineRule="atLeast"/>
              <w:jc w:val="center"/>
              <w:rPr>
                <w:rFonts w:ascii="宋体" w:cs="宋体"/>
                <w:color w:val="auto"/>
                <w:spacing w:val="20"/>
                <w:sz w:val="22"/>
                <w:highlight w:val="none"/>
              </w:rPr>
            </w:pPr>
          </w:p>
        </w:tc>
        <w:tc>
          <w:tcPr>
            <w:tcW w:w="1916" w:type="dxa"/>
            <w:tcBorders>
              <w:left w:val="single" w:color="auto" w:sz="4" w:space="0"/>
            </w:tcBorders>
            <w:vAlign w:val="center"/>
          </w:tcPr>
          <w:p w14:paraId="5A654935">
            <w:pPr>
              <w:adjustRightInd w:val="0"/>
              <w:snapToGrid w:val="0"/>
              <w:spacing w:line="460" w:lineRule="atLeast"/>
              <w:jc w:val="center"/>
              <w:rPr>
                <w:rFonts w:ascii="宋体" w:cs="宋体"/>
                <w:color w:val="auto"/>
                <w:spacing w:val="20"/>
                <w:sz w:val="22"/>
                <w:highlight w:val="none"/>
              </w:rPr>
            </w:pPr>
          </w:p>
        </w:tc>
      </w:tr>
      <w:tr w14:paraId="48E1D1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2E26D204">
            <w:pPr>
              <w:adjustRightInd w:val="0"/>
              <w:snapToGrid w:val="0"/>
              <w:spacing w:line="460" w:lineRule="atLeast"/>
              <w:jc w:val="center"/>
              <w:rPr>
                <w:rFonts w:ascii="宋体" w:cs="宋体"/>
                <w:color w:val="auto"/>
                <w:spacing w:val="20"/>
                <w:sz w:val="22"/>
                <w:highlight w:val="none"/>
              </w:rPr>
            </w:pPr>
          </w:p>
        </w:tc>
        <w:tc>
          <w:tcPr>
            <w:tcW w:w="2171" w:type="dxa"/>
            <w:tcBorders>
              <w:top w:val="single" w:color="auto" w:sz="6" w:space="0"/>
              <w:left w:val="single" w:color="auto" w:sz="6" w:space="0"/>
              <w:right w:val="single" w:color="auto" w:sz="6" w:space="0"/>
            </w:tcBorders>
            <w:vAlign w:val="center"/>
          </w:tcPr>
          <w:p w14:paraId="7B80E118">
            <w:pPr>
              <w:adjustRightInd w:val="0"/>
              <w:snapToGrid w:val="0"/>
              <w:spacing w:line="460" w:lineRule="atLeast"/>
              <w:jc w:val="center"/>
              <w:rPr>
                <w:rFonts w:ascii="宋体" w:cs="宋体"/>
                <w:color w:val="auto"/>
                <w:spacing w:val="20"/>
                <w:sz w:val="22"/>
                <w:highlight w:val="none"/>
              </w:rPr>
            </w:pPr>
          </w:p>
        </w:tc>
        <w:tc>
          <w:tcPr>
            <w:tcW w:w="1687" w:type="dxa"/>
            <w:tcBorders>
              <w:top w:val="single" w:color="auto" w:sz="6" w:space="0"/>
              <w:left w:val="single" w:color="auto" w:sz="6" w:space="0"/>
              <w:right w:val="single" w:color="auto" w:sz="6" w:space="0"/>
            </w:tcBorders>
            <w:vAlign w:val="center"/>
          </w:tcPr>
          <w:p w14:paraId="721B91A8">
            <w:pPr>
              <w:adjustRightInd w:val="0"/>
              <w:snapToGrid w:val="0"/>
              <w:spacing w:line="460" w:lineRule="atLeast"/>
              <w:jc w:val="center"/>
              <w:rPr>
                <w:rFonts w:ascii="宋体" w:cs="宋体"/>
                <w:color w:val="auto"/>
                <w:spacing w:val="20"/>
                <w:sz w:val="22"/>
                <w:highlight w:val="none"/>
              </w:rPr>
            </w:pPr>
          </w:p>
        </w:tc>
        <w:tc>
          <w:tcPr>
            <w:tcW w:w="1580" w:type="dxa"/>
            <w:tcBorders>
              <w:top w:val="single" w:color="auto" w:sz="6" w:space="0"/>
              <w:left w:val="single" w:color="auto" w:sz="6" w:space="0"/>
              <w:right w:val="single" w:color="auto" w:sz="6" w:space="0"/>
            </w:tcBorders>
            <w:vAlign w:val="center"/>
          </w:tcPr>
          <w:p w14:paraId="7A764766">
            <w:pPr>
              <w:adjustRightInd w:val="0"/>
              <w:snapToGrid w:val="0"/>
              <w:spacing w:line="460" w:lineRule="atLeast"/>
              <w:jc w:val="center"/>
              <w:rPr>
                <w:rFonts w:ascii="宋体" w:cs="宋体"/>
                <w:color w:val="auto"/>
                <w:spacing w:val="20"/>
                <w:sz w:val="22"/>
                <w:highlight w:val="none"/>
              </w:rPr>
            </w:pPr>
          </w:p>
        </w:tc>
        <w:tc>
          <w:tcPr>
            <w:tcW w:w="2984" w:type="dxa"/>
            <w:tcBorders>
              <w:top w:val="single" w:color="auto" w:sz="6" w:space="0"/>
              <w:left w:val="single" w:color="auto" w:sz="6" w:space="0"/>
              <w:right w:val="single" w:color="auto" w:sz="6" w:space="0"/>
            </w:tcBorders>
            <w:vAlign w:val="center"/>
          </w:tcPr>
          <w:p w14:paraId="3758B8F2">
            <w:pPr>
              <w:adjustRightInd w:val="0"/>
              <w:snapToGrid w:val="0"/>
              <w:spacing w:line="460" w:lineRule="atLeast"/>
              <w:jc w:val="center"/>
              <w:rPr>
                <w:rFonts w:ascii="宋体" w:cs="宋体"/>
                <w:color w:val="auto"/>
                <w:spacing w:val="20"/>
                <w:sz w:val="22"/>
                <w:highlight w:val="none"/>
              </w:rPr>
            </w:pPr>
          </w:p>
        </w:tc>
        <w:tc>
          <w:tcPr>
            <w:tcW w:w="855" w:type="dxa"/>
            <w:tcBorders>
              <w:top w:val="single" w:color="auto" w:sz="6" w:space="0"/>
              <w:left w:val="single" w:color="auto" w:sz="6" w:space="0"/>
              <w:right w:val="single" w:color="auto" w:sz="6" w:space="0"/>
            </w:tcBorders>
            <w:vAlign w:val="center"/>
          </w:tcPr>
          <w:p w14:paraId="6E228100">
            <w:pPr>
              <w:adjustRightInd w:val="0"/>
              <w:snapToGrid w:val="0"/>
              <w:spacing w:line="460" w:lineRule="atLeast"/>
              <w:jc w:val="center"/>
              <w:rPr>
                <w:rFonts w:ascii="宋体" w:cs="宋体"/>
                <w:color w:val="auto"/>
                <w:spacing w:val="20"/>
                <w:sz w:val="22"/>
                <w:highlight w:val="none"/>
              </w:rPr>
            </w:pPr>
          </w:p>
        </w:tc>
        <w:tc>
          <w:tcPr>
            <w:tcW w:w="1636" w:type="dxa"/>
            <w:tcBorders>
              <w:right w:val="single" w:color="auto" w:sz="4" w:space="0"/>
            </w:tcBorders>
            <w:vAlign w:val="center"/>
          </w:tcPr>
          <w:p w14:paraId="6C66F0BE">
            <w:pPr>
              <w:adjustRightInd w:val="0"/>
              <w:snapToGrid w:val="0"/>
              <w:spacing w:line="460" w:lineRule="atLeast"/>
              <w:jc w:val="center"/>
              <w:rPr>
                <w:rFonts w:ascii="宋体" w:cs="宋体"/>
                <w:color w:val="auto"/>
                <w:spacing w:val="20"/>
                <w:sz w:val="22"/>
                <w:highlight w:val="none"/>
              </w:rPr>
            </w:pPr>
          </w:p>
        </w:tc>
        <w:tc>
          <w:tcPr>
            <w:tcW w:w="1916" w:type="dxa"/>
            <w:tcBorders>
              <w:left w:val="single" w:color="auto" w:sz="4" w:space="0"/>
            </w:tcBorders>
            <w:vAlign w:val="center"/>
          </w:tcPr>
          <w:p w14:paraId="0F1404F1">
            <w:pPr>
              <w:adjustRightInd w:val="0"/>
              <w:snapToGrid w:val="0"/>
              <w:spacing w:line="460" w:lineRule="atLeast"/>
              <w:jc w:val="center"/>
              <w:rPr>
                <w:rFonts w:ascii="宋体" w:cs="宋体"/>
                <w:color w:val="auto"/>
                <w:spacing w:val="20"/>
                <w:sz w:val="22"/>
                <w:highlight w:val="none"/>
              </w:rPr>
            </w:pPr>
          </w:p>
        </w:tc>
      </w:tr>
      <w:tr w14:paraId="16845F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top w:val="single" w:color="auto" w:sz="6" w:space="0"/>
              <w:left w:val="double" w:color="auto" w:sz="4" w:space="0"/>
              <w:right w:val="single" w:color="auto" w:sz="6" w:space="0"/>
            </w:tcBorders>
            <w:vAlign w:val="center"/>
          </w:tcPr>
          <w:p w14:paraId="133EB749">
            <w:pPr>
              <w:adjustRightInd w:val="0"/>
              <w:snapToGrid w:val="0"/>
              <w:spacing w:line="460" w:lineRule="atLeast"/>
              <w:jc w:val="center"/>
              <w:rPr>
                <w:rFonts w:ascii="宋体" w:cs="宋体"/>
                <w:color w:val="auto"/>
                <w:spacing w:val="20"/>
                <w:sz w:val="22"/>
                <w:highlight w:val="none"/>
              </w:rPr>
            </w:pPr>
          </w:p>
        </w:tc>
        <w:tc>
          <w:tcPr>
            <w:tcW w:w="2171" w:type="dxa"/>
            <w:tcBorders>
              <w:top w:val="single" w:color="auto" w:sz="6" w:space="0"/>
              <w:left w:val="single" w:color="auto" w:sz="6" w:space="0"/>
              <w:right w:val="single" w:color="auto" w:sz="6" w:space="0"/>
            </w:tcBorders>
            <w:vAlign w:val="center"/>
          </w:tcPr>
          <w:p w14:paraId="1F1217D8">
            <w:pPr>
              <w:adjustRightInd w:val="0"/>
              <w:snapToGrid w:val="0"/>
              <w:spacing w:line="460" w:lineRule="atLeast"/>
              <w:jc w:val="center"/>
              <w:rPr>
                <w:rFonts w:ascii="宋体" w:cs="宋体"/>
                <w:color w:val="auto"/>
                <w:spacing w:val="20"/>
                <w:sz w:val="22"/>
                <w:highlight w:val="none"/>
              </w:rPr>
            </w:pPr>
          </w:p>
        </w:tc>
        <w:tc>
          <w:tcPr>
            <w:tcW w:w="1687" w:type="dxa"/>
            <w:tcBorders>
              <w:top w:val="single" w:color="auto" w:sz="6" w:space="0"/>
              <w:left w:val="single" w:color="auto" w:sz="6" w:space="0"/>
              <w:right w:val="single" w:color="auto" w:sz="6" w:space="0"/>
            </w:tcBorders>
            <w:vAlign w:val="center"/>
          </w:tcPr>
          <w:p w14:paraId="6C14F202">
            <w:pPr>
              <w:adjustRightInd w:val="0"/>
              <w:snapToGrid w:val="0"/>
              <w:spacing w:line="460" w:lineRule="atLeast"/>
              <w:jc w:val="center"/>
              <w:rPr>
                <w:rFonts w:ascii="宋体" w:cs="宋体"/>
                <w:color w:val="auto"/>
                <w:spacing w:val="20"/>
                <w:sz w:val="22"/>
                <w:highlight w:val="none"/>
              </w:rPr>
            </w:pPr>
          </w:p>
        </w:tc>
        <w:tc>
          <w:tcPr>
            <w:tcW w:w="1580" w:type="dxa"/>
            <w:tcBorders>
              <w:top w:val="single" w:color="auto" w:sz="6" w:space="0"/>
              <w:left w:val="single" w:color="auto" w:sz="6" w:space="0"/>
              <w:right w:val="single" w:color="auto" w:sz="6" w:space="0"/>
            </w:tcBorders>
            <w:vAlign w:val="center"/>
          </w:tcPr>
          <w:p w14:paraId="7F978371">
            <w:pPr>
              <w:adjustRightInd w:val="0"/>
              <w:snapToGrid w:val="0"/>
              <w:spacing w:line="460" w:lineRule="atLeast"/>
              <w:jc w:val="center"/>
              <w:rPr>
                <w:rFonts w:ascii="宋体" w:cs="宋体"/>
                <w:color w:val="auto"/>
                <w:spacing w:val="20"/>
                <w:sz w:val="22"/>
                <w:highlight w:val="none"/>
              </w:rPr>
            </w:pPr>
          </w:p>
        </w:tc>
        <w:tc>
          <w:tcPr>
            <w:tcW w:w="2984" w:type="dxa"/>
            <w:tcBorders>
              <w:top w:val="single" w:color="auto" w:sz="6" w:space="0"/>
              <w:left w:val="single" w:color="auto" w:sz="6" w:space="0"/>
              <w:right w:val="single" w:color="auto" w:sz="6" w:space="0"/>
            </w:tcBorders>
            <w:vAlign w:val="center"/>
          </w:tcPr>
          <w:p w14:paraId="6F91739C">
            <w:pPr>
              <w:adjustRightInd w:val="0"/>
              <w:snapToGrid w:val="0"/>
              <w:spacing w:line="460" w:lineRule="atLeast"/>
              <w:jc w:val="center"/>
              <w:rPr>
                <w:rFonts w:ascii="宋体" w:cs="宋体"/>
                <w:color w:val="auto"/>
                <w:spacing w:val="20"/>
                <w:sz w:val="22"/>
                <w:highlight w:val="none"/>
              </w:rPr>
            </w:pPr>
          </w:p>
        </w:tc>
        <w:tc>
          <w:tcPr>
            <w:tcW w:w="855" w:type="dxa"/>
            <w:tcBorders>
              <w:top w:val="single" w:color="auto" w:sz="6" w:space="0"/>
              <w:left w:val="single" w:color="auto" w:sz="6" w:space="0"/>
              <w:right w:val="single" w:color="auto" w:sz="6" w:space="0"/>
            </w:tcBorders>
            <w:vAlign w:val="center"/>
          </w:tcPr>
          <w:p w14:paraId="0A930E01">
            <w:pPr>
              <w:adjustRightInd w:val="0"/>
              <w:snapToGrid w:val="0"/>
              <w:spacing w:line="460" w:lineRule="atLeast"/>
              <w:jc w:val="center"/>
              <w:rPr>
                <w:rFonts w:ascii="宋体" w:cs="宋体"/>
                <w:color w:val="auto"/>
                <w:spacing w:val="20"/>
                <w:sz w:val="22"/>
                <w:highlight w:val="none"/>
              </w:rPr>
            </w:pPr>
          </w:p>
        </w:tc>
        <w:tc>
          <w:tcPr>
            <w:tcW w:w="1636" w:type="dxa"/>
            <w:tcBorders>
              <w:right w:val="single" w:color="auto" w:sz="4" w:space="0"/>
            </w:tcBorders>
            <w:vAlign w:val="center"/>
          </w:tcPr>
          <w:p w14:paraId="6DB9A048">
            <w:pPr>
              <w:adjustRightInd w:val="0"/>
              <w:snapToGrid w:val="0"/>
              <w:spacing w:line="460" w:lineRule="atLeast"/>
              <w:jc w:val="center"/>
              <w:rPr>
                <w:rFonts w:ascii="宋体" w:cs="宋体"/>
                <w:color w:val="auto"/>
                <w:spacing w:val="20"/>
                <w:sz w:val="22"/>
                <w:highlight w:val="none"/>
              </w:rPr>
            </w:pPr>
          </w:p>
        </w:tc>
        <w:tc>
          <w:tcPr>
            <w:tcW w:w="1916" w:type="dxa"/>
            <w:tcBorders>
              <w:left w:val="single" w:color="auto" w:sz="4" w:space="0"/>
            </w:tcBorders>
            <w:vAlign w:val="center"/>
          </w:tcPr>
          <w:p w14:paraId="7ED538A6">
            <w:pPr>
              <w:adjustRightInd w:val="0"/>
              <w:snapToGrid w:val="0"/>
              <w:spacing w:line="460" w:lineRule="atLeast"/>
              <w:jc w:val="center"/>
              <w:rPr>
                <w:rFonts w:ascii="宋体" w:cs="宋体"/>
                <w:color w:val="auto"/>
                <w:spacing w:val="20"/>
                <w:sz w:val="22"/>
                <w:highlight w:val="none"/>
              </w:rPr>
            </w:pPr>
          </w:p>
        </w:tc>
      </w:tr>
      <w:tr w14:paraId="65F546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269" w:type="dxa"/>
            <w:tcBorders>
              <w:bottom w:val="double" w:color="auto" w:sz="4" w:space="0"/>
            </w:tcBorders>
            <w:vAlign w:val="center"/>
          </w:tcPr>
          <w:p w14:paraId="61546229">
            <w:pPr>
              <w:adjustRightInd w:val="0"/>
              <w:snapToGrid w:val="0"/>
              <w:spacing w:line="460" w:lineRule="atLeast"/>
              <w:jc w:val="center"/>
              <w:rPr>
                <w:rFonts w:ascii="宋体" w:cs="宋体"/>
                <w:color w:val="auto"/>
                <w:spacing w:val="20"/>
                <w:sz w:val="22"/>
                <w:highlight w:val="none"/>
              </w:rPr>
            </w:pPr>
          </w:p>
        </w:tc>
        <w:tc>
          <w:tcPr>
            <w:tcW w:w="2171" w:type="dxa"/>
            <w:tcBorders>
              <w:bottom w:val="double" w:color="auto" w:sz="4" w:space="0"/>
            </w:tcBorders>
            <w:vAlign w:val="center"/>
          </w:tcPr>
          <w:p w14:paraId="72EE3BD2">
            <w:pPr>
              <w:adjustRightInd w:val="0"/>
              <w:snapToGrid w:val="0"/>
              <w:spacing w:line="460" w:lineRule="atLeast"/>
              <w:jc w:val="center"/>
              <w:rPr>
                <w:rFonts w:ascii="宋体" w:cs="宋体"/>
                <w:color w:val="auto"/>
                <w:spacing w:val="20"/>
                <w:sz w:val="22"/>
                <w:highlight w:val="none"/>
              </w:rPr>
            </w:pPr>
          </w:p>
        </w:tc>
        <w:tc>
          <w:tcPr>
            <w:tcW w:w="1687" w:type="dxa"/>
            <w:tcBorders>
              <w:bottom w:val="double" w:color="auto" w:sz="4" w:space="0"/>
            </w:tcBorders>
            <w:vAlign w:val="center"/>
          </w:tcPr>
          <w:p w14:paraId="70759608">
            <w:pPr>
              <w:adjustRightInd w:val="0"/>
              <w:snapToGrid w:val="0"/>
              <w:spacing w:line="460" w:lineRule="atLeast"/>
              <w:jc w:val="center"/>
              <w:rPr>
                <w:rFonts w:ascii="宋体" w:cs="宋体"/>
                <w:color w:val="auto"/>
                <w:spacing w:val="20"/>
                <w:sz w:val="22"/>
                <w:highlight w:val="none"/>
              </w:rPr>
            </w:pPr>
          </w:p>
        </w:tc>
        <w:tc>
          <w:tcPr>
            <w:tcW w:w="1580" w:type="dxa"/>
            <w:tcBorders>
              <w:bottom w:val="double" w:color="auto" w:sz="4" w:space="0"/>
            </w:tcBorders>
            <w:vAlign w:val="center"/>
          </w:tcPr>
          <w:p w14:paraId="6AA908A5">
            <w:pPr>
              <w:adjustRightInd w:val="0"/>
              <w:snapToGrid w:val="0"/>
              <w:spacing w:line="460" w:lineRule="atLeast"/>
              <w:jc w:val="center"/>
              <w:rPr>
                <w:rFonts w:ascii="宋体" w:cs="宋体"/>
                <w:color w:val="auto"/>
                <w:spacing w:val="20"/>
                <w:sz w:val="22"/>
                <w:highlight w:val="none"/>
              </w:rPr>
            </w:pPr>
          </w:p>
        </w:tc>
        <w:tc>
          <w:tcPr>
            <w:tcW w:w="2984" w:type="dxa"/>
            <w:tcBorders>
              <w:bottom w:val="double" w:color="auto" w:sz="4" w:space="0"/>
            </w:tcBorders>
            <w:vAlign w:val="center"/>
          </w:tcPr>
          <w:p w14:paraId="12336E2D">
            <w:pPr>
              <w:adjustRightInd w:val="0"/>
              <w:snapToGrid w:val="0"/>
              <w:spacing w:line="460" w:lineRule="atLeast"/>
              <w:jc w:val="center"/>
              <w:rPr>
                <w:rFonts w:ascii="宋体" w:cs="宋体"/>
                <w:color w:val="auto"/>
                <w:spacing w:val="20"/>
                <w:sz w:val="22"/>
                <w:highlight w:val="none"/>
              </w:rPr>
            </w:pPr>
          </w:p>
        </w:tc>
        <w:tc>
          <w:tcPr>
            <w:tcW w:w="855" w:type="dxa"/>
            <w:tcBorders>
              <w:bottom w:val="double" w:color="auto" w:sz="4" w:space="0"/>
            </w:tcBorders>
            <w:vAlign w:val="center"/>
          </w:tcPr>
          <w:p w14:paraId="09E95263">
            <w:pPr>
              <w:adjustRightInd w:val="0"/>
              <w:snapToGrid w:val="0"/>
              <w:spacing w:line="460" w:lineRule="atLeast"/>
              <w:jc w:val="center"/>
              <w:rPr>
                <w:rFonts w:ascii="宋体" w:cs="宋体"/>
                <w:color w:val="auto"/>
                <w:spacing w:val="20"/>
                <w:sz w:val="22"/>
                <w:highlight w:val="none"/>
              </w:rPr>
            </w:pPr>
          </w:p>
        </w:tc>
        <w:tc>
          <w:tcPr>
            <w:tcW w:w="1636" w:type="dxa"/>
            <w:tcBorders>
              <w:bottom w:val="double" w:color="auto" w:sz="4" w:space="0"/>
              <w:right w:val="single" w:color="auto" w:sz="4" w:space="0"/>
            </w:tcBorders>
            <w:vAlign w:val="center"/>
          </w:tcPr>
          <w:p w14:paraId="2DB78220">
            <w:pPr>
              <w:adjustRightInd w:val="0"/>
              <w:snapToGrid w:val="0"/>
              <w:spacing w:line="460" w:lineRule="atLeast"/>
              <w:jc w:val="center"/>
              <w:rPr>
                <w:rFonts w:ascii="宋体" w:cs="宋体"/>
                <w:color w:val="auto"/>
                <w:spacing w:val="20"/>
                <w:sz w:val="22"/>
                <w:highlight w:val="none"/>
              </w:rPr>
            </w:pPr>
          </w:p>
        </w:tc>
        <w:tc>
          <w:tcPr>
            <w:tcW w:w="1916" w:type="dxa"/>
            <w:tcBorders>
              <w:left w:val="single" w:color="auto" w:sz="4" w:space="0"/>
              <w:bottom w:val="double" w:color="auto" w:sz="4" w:space="0"/>
            </w:tcBorders>
            <w:vAlign w:val="center"/>
          </w:tcPr>
          <w:p w14:paraId="07488224">
            <w:pPr>
              <w:adjustRightInd w:val="0"/>
              <w:snapToGrid w:val="0"/>
              <w:spacing w:line="460" w:lineRule="atLeast"/>
              <w:jc w:val="center"/>
              <w:rPr>
                <w:rFonts w:ascii="宋体" w:cs="宋体"/>
                <w:color w:val="auto"/>
                <w:spacing w:val="20"/>
                <w:sz w:val="22"/>
                <w:highlight w:val="none"/>
              </w:rPr>
            </w:pPr>
          </w:p>
        </w:tc>
      </w:tr>
    </w:tbl>
    <w:p w14:paraId="09A6704F">
      <w:pPr>
        <w:spacing w:line="360" w:lineRule="exact"/>
        <w:rPr>
          <w:rFonts w:ascii="宋体" w:cs="宋体"/>
          <w:color w:val="auto"/>
          <w:spacing w:val="20"/>
          <w:sz w:val="22"/>
          <w:highlight w:val="none"/>
        </w:rPr>
      </w:pPr>
      <w:r>
        <w:rPr>
          <w:rFonts w:hint="eastAsia" w:ascii="宋体" w:cs="宋体"/>
          <w:color w:val="auto"/>
          <w:spacing w:val="20"/>
          <w:sz w:val="22"/>
          <w:highlight w:val="none"/>
        </w:rPr>
        <w:t>供应商盖章：</w:t>
      </w:r>
    </w:p>
    <w:p w14:paraId="77712658">
      <w:pPr>
        <w:spacing w:line="360" w:lineRule="auto"/>
        <w:rPr>
          <w:rFonts w:ascii="宋体" w:cs="宋体"/>
          <w:color w:val="auto"/>
          <w:spacing w:val="20"/>
          <w:sz w:val="22"/>
          <w:highlight w:val="none"/>
        </w:rPr>
      </w:pPr>
      <w:r>
        <w:rPr>
          <w:rFonts w:hint="eastAsia" w:ascii="宋体" w:cs="宋体"/>
          <w:color w:val="auto"/>
          <w:spacing w:val="20"/>
          <w:sz w:val="22"/>
          <w:highlight w:val="none"/>
        </w:rPr>
        <w:t>注：1、放置《商务技术文件》中，本表相当于不带价格的明细报价表。</w:t>
      </w:r>
      <w:bookmarkStart w:id="77" w:name="_Toc24259_WPSOffice_Level3"/>
    </w:p>
    <w:p w14:paraId="590CAFF4">
      <w:pPr>
        <w:spacing w:line="360" w:lineRule="auto"/>
        <w:rPr>
          <w:rFonts w:ascii="宋体" w:cs="宋体"/>
          <w:color w:val="auto"/>
          <w:spacing w:val="20"/>
          <w:sz w:val="22"/>
          <w:highlight w:val="none"/>
        </w:rPr>
        <w:sectPr>
          <w:pgSz w:w="16838" w:h="11906" w:orient="landscape"/>
          <w:pgMar w:top="1247" w:right="1440" w:bottom="1247" w:left="1440" w:header="851" w:footer="992" w:gutter="0"/>
          <w:cols w:space="720" w:num="1"/>
          <w:formProt w:val="0"/>
          <w:titlePg/>
          <w:docGrid w:type="linesAndChars" w:linePitch="313" w:charSpace="795"/>
        </w:sectPr>
      </w:pPr>
      <w:r>
        <w:rPr>
          <w:rFonts w:hint="eastAsia" w:ascii="宋体" w:cs="宋体"/>
          <w:color w:val="auto"/>
          <w:spacing w:val="20"/>
          <w:sz w:val="22"/>
          <w:highlight w:val="none"/>
        </w:rPr>
        <w:t>2、所投产品详细配置、技术应另页描述。</w:t>
      </w:r>
      <w:bookmarkEnd w:id="77"/>
    </w:p>
    <w:p w14:paraId="1687AD0C">
      <w:pPr>
        <w:rPr>
          <w:rFonts w:ascii="宋体" w:cs="宋体"/>
          <w:b/>
          <w:bCs/>
          <w:color w:val="auto"/>
          <w:sz w:val="32"/>
          <w:szCs w:val="32"/>
          <w:highlight w:val="none"/>
        </w:rPr>
      </w:pPr>
      <w:bookmarkStart w:id="78" w:name="_Toc23389_WPSOffice_Level1"/>
      <w:r>
        <w:rPr>
          <w:rFonts w:hint="eastAsia" w:ascii="宋体" w:cs="宋体"/>
          <w:b/>
          <w:bCs/>
          <w:color w:val="auto"/>
          <w:sz w:val="32"/>
          <w:szCs w:val="32"/>
          <w:highlight w:val="none"/>
        </w:rPr>
        <w:t>附件十五</w:t>
      </w:r>
    </w:p>
    <w:p w14:paraId="009CC658">
      <w:pPr>
        <w:jc w:val="center"/>
        <w:rPr>
          <w:rFonts w:ascii="宋体" w:cs="宋体"/>
          <w:b/>
          <w:bCs/>
          <w:color w:val="auto"/>
          <w:sz w:val="32"/>
          <w:szCs w:val="32"/>
          <w:highlight w:val="none"/>
        </w:rPr>
      </w:pPr>
      <w:r>
        <w:rPr>
          <w:rFonts w:hint="eastAsia" w:ascii="宋体" w:cs="宋体"/>
          <w:b/>
          <w:bCs/>
          <w:color w:val="auto"/>
          <w:sz w:val="32"/>
          <w:szCs w:val="32"/>
          <w:highlight w:val="none"/>
        </w:rPr>
        <w:t>供应商项目服务人员汇总表</w:t>
      </w:r>
    </w:p>
    <w:p w14:paraId="05EB0DB5">
      <w:pPr>
        <w:spacing w:line="360" w:lineRule="auto"/>
        <w:rPr>
          <w:rFonts w:ascii="宋体" w:cs="宋体"/>
          <w:color w:val="auto"/>
          <w:sz w:val="22"/>
          <w:highlight w:val="none"/>
        </w:rPr>
      </w:pPr>
      <w:r>
        <w:rPr>
          <w:rFonts w:hint="eastAsia" w:ascii="宋体" w:cs="宋体"/>
          <w:color w:val="auto"/>
          <w:sz w:val="22"/>
          <w:highlight w:val="none"/>
        </w:rPr>
        <w:t>项目名称：</w:t>
      </w:r>
      <w:r>
        <w:rPr>
          <w:rFonts w:hint="eastAsia" w:ascii="宋体" w:cs="宋体"/>
          <w:color w:val="auto"/>
          <w:sz w:val="22"/>
          <w:highlight w:val="none"/>
          <w:u w:val="single"/>
          <w:lang w:val="zh-CN"/>
        </w:rPr>
        <w:t xml:space="preserve">“光耀畲乡·电亮共富路”光伏项目 </w:t>
      </w:r>
    </w:p>
    <w:p w14:paraId="7282F77E">
      <w:pPr>
        <w:spacing w:line="360" w:lineRule="auto"/>
        <w:rPr>
          <w:rFonts w:ascii="宋体" w:cs="宋体"/>
          <w:bCs/>
          <w:color w:val="auto"/>
          <w:sz w:val="22"/>
          <w:highlight w:val="none"/>
        </w:rPr>
      </w:pPr>
      <w:r>
        <w:rPr>
          <w:rFonts w:hint="eastAsia" w:ascii="宋体" w:cs="宋体"/>
          <w:color w:val="auto"/>
          <w:sz w:val="22"/>
          <w:highlight w:val="none"/>
        </w:rPr>
        <w:t>招标编号：</w:t>
      </w:r>
      <w:r>
        <w:rPr>
          <w:rFonts w:hint="eastAsia" w:ascii="宋体" w:cs="宋体"/>
          <w:color w:val="auto"/>
          <w:sz w:val="22"/>
          <w:highlight w:val="none"/>
          <w:u w:val="single"/>
          <w:lang w:val="zh-CN"/>
        </w:rPr>
        <w:t>TSCG202605015</w:t>
      </w:r>
    </w:p>
    <w:tbl>
      <w:tblPr>
        <w:tblStyle w:val="37"/>
        <w:tblW w:w="9606"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520"/>
        <w:gridCol w:w="720"/>
        <w:gridCol w:w="720"/>
        <w:gridCol w:w="720"/>
        <w:gridCol w:w="1080"/>
        <w:gridCol w:w="1458"/>
        <w:gridCol w:w="1560"/>
      </w:tblGrid>
      <w:tr w14:paraId="3BE3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828" w:type="dxa"/>
            <w:vAlign w:val="center"/>
          </w:tcPr>
          <w:p w14:paraId="3286432E">
            <w:pPr>
              <w:jc w:val="center"/>
              <w:rPr>
                <w:rFonts w:ascii="宋体" w:cs="宋体"/>
                <w:bCs/>
                <w:color w:val="auto"/>
                <w:sz w:val="22"/>
                <w:highlight w:val="none"/>
              </w:rPr>
            </w:pPr>
            <w:r>
              <w:rPr>
                <w:rFonts w:hint="eastAsia" w:ascii="宋体" w:cs="宋体"/>
                <w:bCs/>
                <w:color w:val="auto"/>
                <w:sz w:val="22"/>
                <w:highlight w:val="none"/>
              </w:rPr>
              <w:t>姓名</w:t>
            </w:r>
          </w:p>
        </w:tc>
        <w:tc>
          <w:tcPr>
            <w:tcW w:w="2520" w:type="dxa"/>
            <w:vAlign w:val="center"/>
          </w:tcPr>
          <w:p w14:paraId="529C7299">
            <w:pPr>
              <w:jc w:val="center"/>
              <w:rPr>
                <w:rFonts w:ascii="宋体" w:cs="宋体"/>
                <w:bCs/>
                <w:color w:val="auto"/>
                <w:sz w:val="22"/>
                <w:highlight w:val="none"/>
              </w:rPr>
            </w:pPr>
            <w:r>
              <w:rPr>
                <w:rFonts w:hint="eastAsia" w:ascii="宋体" w:cs="宋体"/>
                <w:bCs/>
                <w:color w:val="auto"/>
                <w:sz w:val="22"/>
                <w:highlight w:val="none"/>
              </w:rPr>
              <w:t>本项目主要工作</w:t>
            </w:r>
          </w:p>
        </w:tc>
        <w:tc>
          <w:tcPr>
            <w:tcW w:w="720" w:type="dxa"/>
            <w:vAlign w:val="center"/>
          </w:tcPr>
          <w:p w14:paraId="3046E74D">
            <w:pPr>
              <w:jc w:val="center"/>
              <w:rPr>
                <w:rFonts w:ascii="宋体" w:cs="宋体"/>
                <w:bCs/>
                <w:color w:val="auto"/>
                <w:sz w:val="22"/>
                <w:highlight w:val="none"/>
              </w:rPr>
            </w:pPr>
            <w:r>
              <w:rPr>
                <w:rFonts w:hint="eastAsia" w:ascii="宋体" w:cs="宋体"/>
                <w:bCs/>
                <w:color w:val="auto"/>
                <w:sz w:val="22"/>
                <w:highlight w:val="none"/>
              </w:rPr>
              <w:t>年龄</w:t>
            </w:r>
          </w:p>
        </w:tc>
        <w:tc>
          <w:tcPr>
            <w:tcW w:w="720" w:type="dxa"/>
            <w:vAlign w:val="center"/>
          </w:tcPr>
          <w:p w14:paraId="1E328C46">
            <w:pPr>
              <w:jc w:val="center"/>
              <w:rPr>
                <w:rFonts w:ascii="宋体" w:cs="宋体"/>
                <w:bCs/>
                <w:color w:val="auto"/>
                <w:sz w:val="22"/>
                <w:highlight w:val="none"/>
              </w:rPr>
            </w:pPr>
            <w:r>
              <w:rPr>
                <w:rFonts w:hint="eastAsia" w:ascii="宋体" w:cs="宋体"/>
                <w:bCs/>
                <w:color w:val="auto"/>
                <w:sz w:val="22"/>
                <w:highlight w:val="none"/>
              </w:rPr>
              <w:t>性别</w:t>
            </w:r>
          </w:p>
        </w:tc>
        <w:tc>
          <w:tcPr>
            <w:tcW w:w="720" w:type="dxa"/>
            <w:vAlign w:val="center"/>
          </w:tcPr>
          <w:p w14:paraId="53878F6D">
            <w:pPr>
              <w:jc w:val="center"/>
              <w:rPr>
                <w:rFonts w:ascii="宋体" w:cs="宋体"/>
                <w:bCs/>
                <w:color w:val="auto"/>
                <w:sz w:val="22"/>
                <w:highlight w:val="none"/>
              </w:rPr>
            </w:pPr>
            <w:r>
              <w:rPr>
                <w:rFonts w:hint="eastAsia" w:ascii="宋体" w:cs="宋体"/>
                <w:bCs/>
                <w:color w:val="auto"/>
                <w:sz w:val="22"/>
                <w:highlight w:val="none"/>
              </w:rPr>
              <w:t>专业</w:t>
            </w:r>
          </w:p>
        </w:tc>
        <w:tc>
          <w:tcPr>
            <w:tcW w:w="1080" w:type="dxa"/>
            <w:vAlign w:val="center"/>
          </w:tcPr>
          <w:p w14:paraId="3EAA17F8">
            <w:pPr>
              <w:jc w:val="center"/>
              <w:rPr>
                <w:rFonts w:ascii="宋体" w:cs="宋体"/>
                <w:bCs/>
                <w:color w:val="auto"/>
                <w:sz w:val="22"/>
                <w:highlight w:val="none"/>
              </w:rPr>
            </w:pPr>
            <w:r>
              <w:rPr>
                <w:rFonts w:hint="eastAsia" w:ascii="宋体" w:cs="宋体"/>
                <w:bCs/>
                <w:color w:val="auto"/>
                <w:sz w:val="22"/>
                <w:highlight w:val="none"/>
              </w:rPr>
              <w:t>专业</w:t>
            </w:r>
          </w:p>
          <w:p w14:paraId="26B6832A">
            <w:pPr>
              <w:jc w:val="center"/>
              <w:rPr>
                <w:rFonts w:ascii="宋体" w:cs="宋体"/>
                <w:bCs/>
                <w:color w:val="auto"/>
                <w:sz w:val="22"/>
                <w:highlight w:val="none"/>
              </w:rPr>
            </w:pPr>
            <w:r>
              <w:rPr>
                <w:rFonts w:hint="eastAsia" w:ascii="宋体" w:cs="宋体"/>
                <w:bCs/>
                <w:color w:val="auto"/>
                <w:sz w:val="22"/>
                <w:highlight w:val="none"/>
              </w:rPr>
              <w:t>年限</w:t>
            </w:r>
          </w:p>
        </w:tc>
        <w:tc>
          <w:tcPr>
            <w:tcW w:w="1458" w:type="dxa"/>
            <w:vAlign w:val="center"/>
          </w:tcPr>
          <w:p w14:paraId="41B10CB6">
            <w:pPr>
              <w:jc w:val="center"/>
              <w:rPr>
                <w:rFonts w:ascii="宋体" w:cs="宋体"/>
                <w:bCs/>
                <w:color w:val="auto"/>
                <w:sz w:val="22"/>
                <w:highlight w:val="none"/>
              </w:rPr>
            </w:pPr>
            <w:r>
              <w:rPr>
                <w:rFonts w:hint="eastAsia" w:ascii="宋体" w:cs="宋体"/>
                <w:bCs/>
                <w:color w:val="auto"/>
                <w:sz w:val="22"/>
                <w:highlight w:val="none"/>
              </w:rPr>
              <w:t>职务</w:t>
            </w:r>
          </w:p>
          <w:p w14:paraId="3F9189DB">
            <w:pPr>
              <w:jc w:val="center"/>
              <w:rPr>
                <w:rFonts w:ascii="宋体" w:cs="宋体"/>
                <w:bCs/>
                <w:color w:val="auto"/>
                <w:sz w:val="22"/>
                <w:highlight w:val="none"/>
              </w:rPr>
            </w:pPr>
            <w:r>
              <w:rPr>
                <w:rFonts w:hint="eastAsia" w:ascii="宋体" w:cs="宋体"/>
                <w:bCs/>
                <w:color w:val="auto"/>
                <w:sz w:val="22"/>
                <w:highlight w:val="none"/>
              </w:rPr>
              <w:t>和职称/认证</w:t>
            </w:r>
          </w:p>
        </w:tc>
        <w:tc>
          <w:tcPr>
            <w:tcW w:w="1560" w:type="dxa"/>
            <w:vAlign w:val="center"/>
          </w:tcPr>
          <w:p w14:paraId="49293B3F">
            <w:pPr>
              <w:jc w:val="center"/>
              <w:rPr>
                <w:rFonts w:ascii="宋体" w:cs="宋体"/>
                <w:bCs/>
                <w:color w:val="auto"/>
                <w:sz w:val="22"/>
                <w:highlight w:val="none"/>
              </w:rPr>
            </w:pPr>
            <w:r>
              <w:rPr>
                <w:rFonts w:hint="eastAsia" w:ascii="宋体" w:cs="宋体"/>
                <w:bCs/>
                <w:color w:val="auto"/>
                <w:sz w:val="22"/>
                <w:highlight w:val="none"/>
              </w:rPr>
              <w:t>备注</w:t>
            </w:r>
          </w:p>
        </w:tc>
      </w:tr>
      <w:tr w14:paraId="34A5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2FF30909">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2AA17816">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7BB5DB58">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1E4ECD29">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56299204">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69CC7149">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06B7A8F6">
            <w:pPr>
              <w:spacing w:line="360" w:lineRule="auto"/>
              <w:ind w:left="5250"/>
              <w:rPr>
                <w:rFonts w:ascii="宋体" w:cs="宋体"/>
                <w:color w:val="auto"/>
                <w:spacing w:val="12"/>
                <w:sz w:val="22"/>
                <w:highlight w:val="none"/>
              </w:rPr>
            </w:pPr>
          </w:p>
        </w:tc>
        <w:tc>
          <w:tcPr>
            <w:tcW w:w="1560" w:type="dxa"/>
            <w:tcBorders>
              <w:top w:val="single" w:color="auto" w:sz="4" w:space="0"/>
              <w:left w:val="single" w:color="auto" w:sz="4" w:space="0"/>
              <w:right w:val="single" w:color="auto" w:sz="4" w:space="0"/>
            </w:tcBorders>
            <w:vAlign w:val="center"/>
          </w:tcPr>
          <w:p w14:paraId="62C0494C">
            <w:pPr>
              <w:spacing w:line="360" w:lineRule="auto"/>
              <w:rPr>
                <w:rFonts w:ascii="宋体" w:cs="宋体"/>
                <w:color w:val="auto"/>
                <w:sz w:val="22"/>
                <w:highlight w:val="none"/>
              </w:rPr>
            </w:pPr>
          </w:p>
        </w:tc>
      </w:tr>
      <w:tr w14:paraId="68F8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574F985B">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3A4748D3">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3B6DB093">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05E11795">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145320DA">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4903AF4D">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375A1619">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250300C2">
            <w:pPr>
              <w:spacing w:line="360" w:lineRule="auto"/>
              <w:ind w:left="5250"/>
              <w:rPr>
                <w:rFonts w:ascii="宋体" w:cs="宋体"/>
                <w:color w:val="auto"/>
                <w:spacing w:val="12"/>
                <w:sz w:val="22"/>
                <w:highlight w:val="none"/>
              </w:rPr>
            </w:pPr>
          </w:p>
        </w:tc>
      </w:tr>
      <w:tr w14:paraId="1EF4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1DA66C10">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7210B357">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3DD8238B">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091A29E8">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3A8A0DB9">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2E5A4BA2">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21787D36">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1AC6B058">
            <w:pPr>
              <w:spacing w:line="360" w:lineRule="auto"/>
              <w:rPr>
                <w:rFonts w:ascii="宋体" w:cs="宋体"/>
                <w:color w:val="auto"/>
                <w:sz w:val="22"/>
                <w:highlight w:val="none"/>
              </w:rPr>
            </w:pPr>
          </w:p>
        </w:tc>
      </w:tr>
      <w:tr w14:paraId="7603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6F3F26B8">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5746EEB6">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725D04E6">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17202485">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5C4430BB">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0FCB06D8">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1F54A5AA">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51AC5F45">
            <w:pPr>
              <w:spacing w:line="360" w:lineRule="auto"/>
              <w:rPr>
                <w:rFonts w:ascii="宋体" w:cs="宋体"/>
                <w:color w:val="auto"/>
                <w:sz w:val="22"/>
                <w:highlight w:val="none"/>
              </w:rPr>
            </w:pPr>
          </w:p>
        </w:tc>
      </w:tr>
      <w:tr w14:paraId="1370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7C8BE41A">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44F021EE">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6223FC9C">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6F72ED25">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575534D3">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18EEB9EB">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3644A4DF">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299FABA5">
            <w:pPr>
              <w:spacing w:line="360" w:lineRule="auto"/>
              <w:rPr>
                <w:rFonts w:ascii="宋体" w:cs="宋体"/>
                <w:color w:val="auto"/>
                <w:sz w:val="22"/>
                <w:highlight w:val="none"/>
              </w:rPr>
            </w:pPr>
          </w:p>
        </w:tc>
      </w:tr>
      <w:tr w14:paraId="61F7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786B3A01">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09E5B60C">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27DB8E20">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7F81CDB1">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7B1854E1">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596CB5CF">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50E1063F">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5303F90C">
            <w:pPr>
              <w:spacing w:line="360" w:lineRule="auto"/>
              <w:rPr>
                <w:rFonts w:ascii="宋体" w:cs="宋体"/>
                <w:color w:val="auto"/>
                <w:sz w:val="22"/>
                <w:highlight w:val="none"/>
              </w:rPr>
            </w:pPr>
          </w:p>
        </w:tc>
      </w:tr>
      <w:tr w14:paraId="2A9E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4F87A245">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5BE49F81">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4A81715E">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5AF4F568">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71A5C174">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678BB716">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0AB461EA">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03FD513F">
            <w:pPr>
              <w:spacing w:line="360" w:lineRule="auto"/>
              <w:rPr>
                <w:rFonts w:ascii="宋体" w:cs="宋体"/>
                <w:color w:val="auto"/>
                <w:sz w:val="22"/>
                <w:highlight w:val="none"/>
              </w:rPr>
            </w:pPr>
          </w:p>
        </w:tc>
      </w:tr>
      <w:tr w14:paraId="02BA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06378092">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23B69DAE">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20DFFF89">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4D93C700">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5755E7FA">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5B57BA99">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69618F3D">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56E79767">
            <w:pPr>
              <w:spacing w:line="360" w:lineRule="auto"/>
              <w:rPr>
                <w:rFonts w:ascii="宋体" w:cs="宋体"/>
                <w:color w:val="auto"/>
                <w:sz w:val="22"/>
                <w:highlight w:val="none"/>
              </w:rPr>
            </w:pPr>
          </w:p>
        </w:tc>
      </w:tr>
      <w:tr w14:paraId="086A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0F9A1909">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5B65D8F2">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363EB47E">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419A1491">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55CF296D">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1172D590">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4131C806">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6A29193F">
            <w:pPr>
              <w:spacing w:line="360" w:lineRule="auto"/>
              <w:rPr>
                <w:rFonts w:ascii="宋体" w:cs="宋体"/>
                <w:color w:val="auto"/>
                <w:sz w:val="22"/>
                <w:highlight w:val="none"/>
              </w:rPr>
            </w:pPr>
          </w:p>
        </w:tc>
      </w:tr>
      <w:tr w14:paraId="2EA16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511653E2">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22369DCB">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2C380943">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54555191">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44D3CD20">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3B64969A">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7B494762">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3F328995">
            <w:pPr>
              <w:spacing w:line="360" w:lineRule="auto"/>
              <w:rPr>
                <w:rFonts w:ascii="宋体" w:cs="宋体"/>
                <w:color w:val="auto"/>
                <w:sz w:val="22"/>
                <w:highlight w:val="none"/>
              </w:rPr>
            </w:pPr>
          </w:p>
        </w:tc>
      </w:tr>
      <w:tr w14:paraId="7CE5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397C1B7C">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7E20910A">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5B6A0A75">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1507E324">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754B769F">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7672DCB1">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5C6812FE">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0AA88701">
            <w:pPr>
              <w:spacing w:line="360" w:lineRule="auto"/>
              <w:rPr>
                <w:rFonts w:ascii="宋体" w:cs="宋体"/>
                <w:color w:val="auto"/>
                <w:sz w:val="22"/>
                <w:highlight w:val="none"/>
              </w:rPr>
            </w:pPr>
          </w:p>
        </w:tc>
      </w:tr>
      <w:tr w14:paraId="09AE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4A1B8A6A">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2920027B">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07AB78DF">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61DC6893">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4ECEC913">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492D7B4C">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4F3AEB4E">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040E106D">
            <w:pPr>
              <w:spacing w:line="360" w:lineRule="auto"/>
              <w:rPr>
                <w:rFonts w:ascii="宋体" w:cs="宋体"/>
                <w:color w:val="auto"/>
                <w:sz w:val="22"/>
                <w:highlight w:val="none"/>
              </w:rPr>
            </w:pPr>
          </w:p>
        </w:tc>
      </w:tr>
      <w:tr w14:paraId="5A90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107F5C70">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34FF357F">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32FBD9A0">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7C90458C">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55A004CE">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3B80B4E4">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14CE46AB">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3F9D9964">
            <w:pPr>
              <w:spacing w:line="360" w:lineRule="auto"/>
              <w:rPr>
                <w:rFonts w:ascii="宋体" w:cs="宋体"/>
                <w:color w:val="auto"/>
                <w:sz w:val="22"/>
                <w:highlight w:val="none"/>
              </w:rPr>
            </w:pPr>
          </w:p>
        </w:tc>
      </w:tr>
      <w:tr w14:paraId="68B1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54031658">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78E009E9">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4937F625">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21B78BB0">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79DFFDA5">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7607C1DA">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3522DD83">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2637B9BD">
            <w:pPr>
              <w:spacing w:line="360" w:lineRule="auto"/>
              <w:rPr>
                <w:rFonts w:ascii="宋体" w:cs="宋体"/>
                <w:color w:val="auto"/>
                <w:sz w:val="22"/>
                <w:highlight w:val="none"/>
              </w:rPr>
            </w:pPr>
          </w:p>
        </w:tc>
      </w:tr>
      <w:tr w14:paraId="3F43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28" w:type="dxa"/>
            <w:tcBorders>
              <w:top w:val="single" w:color="auto" w:sz="4" w:space="0"/>
              <w:left w:val="single" w:color="auto" w:sz="4" w:space="0"/>
              <w:right w:val="single" w:color="auto" w:sz="4" w:space="0"/>
            </w:tcBorders>
            <w:vAlign w:val="center"/>
          </w:tcPr>
          <w:p w14:paraId="57B5AD7F">
            <w:pPr>
              <w:spacing w:line="360" w:lineRule="auto"/>
              <w:rPr>
                <w:rFonts w:ascii="宋体" w:cs="宋体"/>
                <w:color w:val="auto"/>
                <w:sz w:val="22"/>
                <w:highlight w:val="none"/>
              </w:rPr>
            </w:pPr>
          </w:p>
        </w:tc>
        <w:tc>
          <w:tcPr>
            <w:tcW w:w="2520" w:type="dxa"/>
            <w:tcBorders>
              <w:top w:val="single" w:color="auto" w:sz="4" w:space="0"/>
              <w:left w:val="single" w:color="auto" w:sz="4" w:space="0"/>
              <w:right w:val="single" w:color="auto" w:sz="4" w:space="0"/>
            </w:tcBorders>
            <w:vAlign w:val="center"/>
          </w:tcPr>
          <w:p w14:paraId="5A340132">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24C365DF">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46564B72">
            <w:pPr>
              <w:spacing w:line="360" w:lineRule="auto"/>
              <w:rPr>
                <w:rFonts w:ascii="宋体" w:cs="宋体"/>
                <w:color w:val="auto"/>
                <w:sz w:val="22"/>
                <w:highlight w:val="none"/>
              </w:rPr>
            </w:pPr>
          </w:p>
        </w:tc>
        <w:tc>
          <w:tcPr>
            <w:tcW w:w="720" w:type="dxa"/>
            <w:tcBorders>
              <w:top w:val="single" w:color="auto" w:sz="4" w:space="0"/>
              <w:left w:val="single" w:color="auto" w:sz="4" w:space="0"/>
              <w:right w:val="single" w:color="auto" w:sz="4" w:space="0"/>
            </w:tcBorders>
            <w:vAlign w:val="center"/>
          </w:tcPr>
          <w:p w14:paraId="27B14AB9">
            <w:pPr>
              <w:spacing w:line="360" w:lineRule="auto"/>
              <w:rPr>
                <w:rFonts w:ascii="宋体" w:cs="宋体"/>
                <w:color w:val="auto"/>
                <w:sz w:val="22"/>
                <w:highlight w:val="none"/>
              </w:rPr>
            </w:pPr>
          </w:p>
        </w:tc>
        <w:tc>
          <w:tcPr>
            <w:tcW w:w="1080" w:type="dxa"/>
            <w:tcBorders>
              <w:top w:val="single" w:color="auto" w:sz="4" w:space="0"/>
              <w:left w:val="single" w:color="auto" w:sz="4" w:space="0"/>
              <w:right w:val="single" w:color="auto" w:sz="4" w:space="0"/>
            </w:tcBorders>
            <w:vAlign w:val="center"/>
          </w:tcPr>
          <w:p w14:paraId="4CA5B1D8">
            <w:pPr>
              <w:spacing w:line="360" w:lineRule="auto"/>
              <w:rPr>
                <w:rFonts w:ascii="宋体" w:cs="宋体"/>
                <w:color w:val="auto"/>
                <w:sz w:val="22"/>
                <w:highlight w:val="none"/>
              </w:rPr>
            </w:pPr>
          </w:p>
        </w:tc>
        <w:tc>
          <w:tcPr>
            <w:tcW w:w="1458" w:type="dxa"/>
            <w:tcBorders>
              <w:top w:val="single" w:color="auto" w:sz="4" w:space="0"/>
              <w:left w:val="single" w:color="auto" w:sz="4" w:space="0"/>
              <w:right w:val="single" w:color="auto" w:sz="4" w:space="0"/>
            </w:tcBorders>
            <w:vAlign w:val="center"/>
          </w:tcPr>
          <w:p w14:paraId="7B0950DE">
            <w:pPr>
              <w:spacing w:line="360" w:lineRule="auto"/>
              <w:rPr>
                <w:rFonts w:ascii="宋体" w:cs="宋体"/>
                <w:color w:val="auto"/>
                <w:sz w:val="22"/>
                <w:highlight w:val="none"/>
              </w:rPr>
            </w:pPr>
          </w:p>
        </w:tc>
        <w:tc>
          <w:tcPr>
            <w:tcW w:w="1560" w:type="dxa"/>
            <w:tcBorders>
              <w:top w:val="single" w:color="auto" w:sz="4" w:space="0"/>
              <w:left w:val="single" w:color="auto" w:sz="4" w:space="0"/>
              <w:right w:val="single" w:color="auto" w:sz="4" w:space="0"/>
            </w:tcBorders>
            <w:vAlign w:val="center"/>
          </w:tcPr>
          <w:p w14:paraId="7A3B7024">
            <w:pPr>
              <w:spacing w:line="360" w:lineRule="auto"/>
              <w:rPr>
                <w:rFonts w:ascii="宋体" w:cs="宋体"/>
                <w:color w:val="auto"/>
                <w:sz w:val="22"/>
                <w:highlight w:val="none"/>
              </w:rPr>
            </w:pPr>
          </w:p>
        </w:tc>
      </w:tr>
    </w:tbl>
    <w:p w14:paraId="4D33C950">
      <w:pPr>
        <w:spacing w:line="360" w:lineRule="exact"/>
        <w:ind w:left="985" w:hanging="981" w:hangingChars="440"/>
        <w:rPr>
          <w:rFonts w:ascii="宋体" w:cs="宋体"/>
          <w:color w:val="auto"/>
          <w:sz w:val="22"/>
          <w:highlight w:val="none"/>
        </w:rPr>
      </w:pPr>
      <w:r>
        <w:rPr>
          <w:rFonts w:hint="eastAsia" w:ascii="宋体" w:cs="宋体"/>
          <w:color w:val="auto"/>
          <w:sz w:val="22"/>
          <w:highlight w:val="none"/>
        </w:rPr>
        <w:t>注：1.项目负责人及其他服务人员均应列入；</w:t>
      </w:r>
    </w:p>
    <w:p w14:paraId="2E378725">
      <w:pPr>
        <w:spacing w:line="360" w:lineRule="exact"/>
        <w:ind w:firstLine="446" w:firstLineChars="200"/>
        <w:rPr>
          <w:rFonts w:ascii="宋体" w:cs="宋体"/>
          <w:color w:val="auto"/>
          <w:sz w:val="22"/>
          <w:highlight w:val="none"/>
        </w:rPr>
      </w:pPr>
      <w:r>
        <w:rPr>
          <w:rFonts w:hint="eastAsia" w:ascii="宋体" w:cs="宋体"/>
          <w:color w:val="auto"/>
          <w:sz w:val="22"/>
          <w:highlight w:val="none"/>
        </w:rPr>
        <w:t>2.列入本表人员如要更换，需经采购人同意，擅自更换或不到位属违约行为；</w:t>
      </w:r>
    </w:p>
    <w:p w14:paraId="69217DFB">
      <w:pPr>
        <w:spacing w:line="360" w:lineRule="exact"/>
        <w:ind w:firstLine="446" w:firstLineChars="200"/>
        <w:rPr>
          <w:rFonts w:ascii="宋体" w:cs="宋体"/>
          <w:color w:val="auto"/>
          <w:sz w:val="22"/>
          <w:highlight w:val="none"/>
        </w:rPr>
      </w:pPr>
      <w:r>
        <w:rPr>
          <w:rFonts w:hint="eastAsia" w:ascii="宋体" w:cs="宋体"/>
          <w:color w:val="auto"/>
          <w:sz w:val="22"/>
          <w:highlight w:val="none"/>
        </w:rPr>
        <w:t>3.资质证书等人员证件</w:t>
      </w:r>
      <w:r>
        <w:rPr>
          <w:rFonts w:hint="eastAsia" w:ascii="宋体" w:cs="宋体"/>
          <w:color w:val="auto"/>
          <w:sz w:val="22"/>
          <w:highlight w:val="none"/>
          <w:lang w:eastAsia="zh-CN"/>
        </w:rPr>
        <w:t>扫描件</w:t>
      </w:r>
      <w:r>
        <w:rPr>
          <w:rFonts w:hint="eastAsia" w:ascii="宋体" w:cs="宋体"/>
          <w:color w:val="auto"/>
          <w:sz w:val="22"/>
          <w:highlight w:val="none"/>
        </w:rPr>
        <w:t>应附后（如有）。</w:t>
      </w:r>
    </w:p>
    <w:p w14:paraId="72853C7F">
      <w:pPr>
        <w:spacing w:line="360" w:lineRule="exact"/>
        <w:ind w:firstLine="446" w:firstLineChars="200"/>
        <w:rPr>
          <w:rFonts w:ascii="宋体" w:cs="宋体"/>
          <w:color w:val="auto"/>
          <w:sz w:val="22"/>
          <w:highlight w:val="none"/>
        </w:rPr>
      </w:pPr>
      <w:r>
        <w:rPr>
          <w:rFonts w:hint="eastAsia" w:ascii="宋体" w:cs="宋体"/>
          <w:color w:val="auto"/>
          <w:sz w:val="22"/>
          <w:highlight w:val="none"/>
        </w:rPr>
        <w:t>4. 表格可以延续。</w:t>
      </w:r>
    </w:p>
    <w:p w14:paraId="2D4BFDB3">
      <w:pPr>
        <w:pStyle w:val="17"/>
        <w:spacing w:line="440" w:lineRule="atLeast"/>
        <w:rPr>
          <w:rFonts w:cs="宋体"/>
          <w:color w:val="auto"/>
          <w:sz w:val="22"/>
          <w:szCs w:val="22"/>
          <w:highlight w:val="none"/>
        </w:rPr>
      </w:pPr>
      <w:r>
        <w:rPr>
          <w:rFonts w:hint="eastAsia" w:cs="宋体"/>
          <w:color w:val="auto"/>
          <w:sz w:val="22"/>
          <w:szCs w:val="22"/>
          <w:highlight w:val="none"/>
        </w:rPr>
        <w:t>供应商全称：（盖章）</w:t>
      </w:r>
    </w:p>
    <w:p w14:paraId="39664102">
      <w:pPr>
        <w:pStyle w:val="17"/>
        <w:spacing w:line="440" w:lineRule="atLeast"/>
        <w:rPr>
          <w:rFonts w:cs="宋体"/>
          <w:color w:val="auto"/>
          <w:sz w:val="22"/>
          <w:szCs w:val="22"/>
          <w:highlight w:val="none"/>
          <w:lang w:val="zh-CN"/>
        </w:rPr>
      </w:pPr>
      <w:r>
        <w:rPr>
          <w:rFonts w:hint="eastAsia" w:cs="宋体"/>
          <w:color w:val="auto"/>
          <w:sz w:val="22"/>
          <w:szCs w:val="22"/>
          <w:highlight w:val="none"/>
        </w:rPr>
        <w:t>法定代表人（签字或盖章）或</w:t>
      </w:r>
      <w:r>
        <w:rPr>
          <w:rFonts w:hint="eastAsia" w:cs="宋体"/>
          <w:color w:val="auto"/>
          <w:sz w:val="22"/>
          <w:szCs w:val="22"/>
          <w:highlight w:val="none"/>
          <w:lang w:val="zh-CN"/>
        </w:rPr>
        <w:t>授权代表（签字）：</w:t>
      </w:r>
    </w:p>
    <w:p w14:paraId="1A26FDA7">
      <w:pPr>
        <w:autoSpaceDE w:val="0"/>
        <w:autoSpaceDN w:val="0"/>
        <w:adjustRightInd w:val="0"/>
        <w:spacing w:line="360" w:lineRule="exact"/>
        <w:rPr>
          <w:rFonts w:ascii="宋体" w:cs="宋体"/>
          <w:color w:val="auto"/>
          <w:sz w:val="22"/>
          <w:highlight w:val="none"/>
        </w:rPr>
      </w:pPr>
      <w:r>
        <w:rPr>
          <w:rFonts w:hint="eastAsia" w:ascii="宋体" w:cs="宋体"/>
          <w:color w:val="auto"/>
          <w:sz w:val="22"/>
          <w:highlight w:val="none"/>
        </w:rPr>
        <w:t>日期：</w:t>
      </w:r>
    </w:p>
    <w:p w14:paraId="57FA68AA">
      <w:pPr>
        <w:pStyle w:val="13"/>
        <w:rPr>
          <w:color w:val="auto"/>
          <w:highlight w:val="none"/>
        </w:rPr>
      </w:pPr>
    </w:p>
    <w:p w14:paraId="5BC2D265">
      <w:pPr>
        <w:spacing w:line="360" w:lineRule="exact"/>
        <w:jc w:val="left"/>
        <w:rPr>
          <w:rFonts w:ascii="宋体" w:cs="宋体"/>
          <w:b/>
          <w:bCs/>
          <w:color w:val="auto"/>
          <w:sz w:val="30"/>
          <w:highlight w:val="none"/>
        </w:rPr>
      </w:pPr>
    </w:p>
    <w:p w14:paraId="43880037">
      <w:pPr>
        <w:spacing w:line="360" w:lineRule="exact"/>
        <w:jc w:val="left"/>
        <w:rPr>
          <w:rFonts w:ascii="宋体" w:cs="宋体"/>
          <w:b/>
          <w:bCs/>
          <w:color w:val="auto"/>
          <w:szCs w:val="21"/>
          <w:highlight w:val="none"/>
        </w:rPr>
      </w:pPr>
      <w:r>
        <w:rPr>
          <w:rFonts w:hint="eastAsia" w:ascii="宋体" w:cs="宋体"/>
          <w:b/>
          <w:bCs/>
          <w:color w:val="auto"/>
          <w:sz w:val="30"/>
          <w:highlight w:val="none"/>
        </w:rPr>
        <w:t>附件十六</w:t>
      </w:r>
    </w:p>
    <w:p w14:paraId="63663831">
      <w:pPr>
        <w:autoSpaceDE w:val="0"/>
        <w:autoSpaceDN w:val="0"/>
        <w:adjustRightInd w:val="0"/>
        <w:spacing w:line="500" w:lineRule="atLeast"/>
        <w:jc w:val="center"/>
        <w:rPr>
          <w:rFonts w:ascii="宋体" w:cs="宋体"/>
          <w:b/>
          <w:bCs/>
          <w:color w:val="auto"/>
          <w:sz w:val="32"/>
          <w:highlight w:val="none"/>
        </w:rPr>
      </w:pPr>
      <w:bookmarkStart w:id="79" w:name="_Toc28287_WPSOffice_Level3"/>
      <w:r>
        <w:rPr>
          <w:rFonts w:hint="eastAsia" w:ascii="宋体" w:cs="宋体"/>
          <w:b/>
          <w:bCs/>
          <w:color w:val="auto"/>
          <w:sz w:val="32"/>
          <w:highlight w:val="none"/>
        </w:rPr>
        <w:t>供应商项目业绩清单</w:t>
      </w:r>
      <w:bookmarkEnd w:id="79"/>
    </w:p>
    <w:p w14:paraId="56457A1E">
      <w:pPr>
        <w:pStyle w:val="17"/>
        <w:spacing w:line="360" w:lineRule="exact"/>
        <w:jc w:val="center"/>
        <w:rPr>
          <w:rFonts w:cs="宋体"/>
          <w:color w:val="auto"/>
          <w:sz w:val="22"/>
          <w:highlight w:val="none"/>
        </w:rPr>
      </w:pPr>
    </w:p>
    <w:tbl>
      <w:tblPr>
        <w:tblStyle w:val="37"/>
        <w:tblW w:w="9603" w:type="dxa"/>
        <w:tblInd w:w="-37"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6"/>
        <w:gridCol w:w="1153"/>
        <w:gridCol w:w="1154"/>
        <w:gridCol w:w="1154"/>
        <w:gridCol w:w="1154"/>
        <w:gridCol w:w="1154"/>
        <w:gridCol w:w="1154"/>
        <w:gridCol w:w="1154"/>
        <w:gridCol w:w="770"/>
      </w:tblGrid>
      <w:tr w14:paraId="7AF3E9F2">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c>
          <w:tcPr>
            <w:tcW w:w="756" w:type="dxa"/>
            <w:tcBorders>
              <w:top w:val="double" w:color="000000" w:sz="6" w:space="0"/>
            </w:tcBorders>
          </w:tcPr>
          <w:p w14:paraId="5F1BD325">
            <w:pPr>
              <w:tabs>
                <w:tab w:val="left" w:pos="4140"/>
              </w:tabs>
              <w:adjustRightInd w:val="0"/>
              <w:snapToGrid w:val="0"/>
              <w:spacing w:line="320" w:lineRule="atLeast"/>
              <w:jc w:val="center"/>
              <w:rPr>
                <w:rFonts w:ascii="宋体" w:cs="宋体"/>
                <w:caps/>
                <w:smallCaps w:val="0"/>
                <w:color w:val="auto"/>
                <w:spacing w:val="20"/>
                <w:sz w:val="22"/>
                <w:highlight w:val="none"/>
              </w:rPr>
            </w:pPr>
            <w:r>
              <w:rPr>
                <w:rFonts w:hint="eastAsia" w:ascii="宋体" w:cs="宋体"/>
                <w:caps/>
                <w:smallCaps w:val="0"/>
                <w:color w:val="auto"/>
                <w:spacing w:val="20"/>
                <w:sz w:val="22"/>
                <w:highlight w:val="none"/>
              </w:rPr>
              <w:t>序号</w:t>
            </w:r>
          </w:p>
        </w:tc>
        <w:tc>
          <w:tcPr>
            <w:tcW w:w="1153" w:type="dxa"/>
            <w:tcBorders>
              <w:top w:val="double" w:color="000000" w:sz="6" w:space="0"/>
            </w:tcBorders>
          </w:tcPr>
          <w:p w14:paraId="070D4612">
            <w:pPr>
              <w:tabs>
                <w:tab w:val="left" w:pos="4140"/>
              </w:tabs>
              <w:adjustRightInd w:val="0"/>
              <w:snapToGrid w:val="0"/>
              <w:spacing w:line="320" w:lineRule="atLeast"/>
              <w:jc w:val="center"/>
              <w:rPr>
                <w:rFonts w:ascii="宋体" w:cs="宋体"/>
                <w:color w:val="auto"/>
                <w:spacing w:val="20"/>
                <w:sz w:val="22"/>
                <w:highlight w:val="none"/>
              </w:rPr>
            </w:pPr>
            <w:r>
              <w:rPr>
                <w:rFonts w:hint="eastAsia" w:ascii="宋体" w:cs="宋体"/>
                <w:color w:val="auto"/>
                <w:spacing w:val="20"/>
                <w:sz w:val="22"/>
                <w:highlight w:val="none"/>
              </w:rPr>
              <w:t>采购</w:t>
            </w:r>
          </w:p>
          <w:p w14:paraId="301CCF84">
            <w:pPr>
              <w:tabs>
                <w:tab w:val="left" w:pos="4140"/>
              </w:tabs>
              <w:adjustRightInd w:val="0"/>
              <w:snapToGrid w:val="0"/>
              <w:spacing w:line="320" w:lineRule="atLeast"/>
              <w:jc w:val="center"/>
              <w:rPr>
                <w:rFonts w:ascii="宋体" w:cs="宋体"/>
                <w:caps/>
                <w:smallCaps w:val="0"/>
                <w:color w:val="auto"/>
                <w:spacing w:val="20"/>
                <w:sz w:val="22"/>
                <w:highlight w:val="none"/>
              </w:rPr>
            </w:pPr>
            <w:r>
              <w:rPr>
                <w:rFonts w:hint="eastAsia" w:ascii="宋体" w:cs="宋体"/>
                <w:color w:val="auto"/>
                <w:spacing w:val="20"/>
                <w:sz w:val="22"/>
                <w:highlight w:val="none"/>
              </w:rPr>
              <w:t>单位</w:t>
            </w:r>
          </w:p>
        </w:tc>
        <w:tc>
          <w:tcPr>
            <w:tcW w:w="1154" w:type="dxa"/>
            <w:tcBorders>
              <w:top w:val="double" w:color="000000" w:sz="6" w:space="0"/>
            </w:tcBorders>
          </w:tcPr>
          <w:p w14:paraId="2AD78165">
            <w:pPr>
              <w:tabs>
                <w:tab w:val="left" w:pos="4140"/>
              </w:tabs>
              <w:adjustRightInd w:val="0"/>
              <w:snapToGrid w:val="0"/>
              <w:spacing w:line="320" w:lineRule="atLeast"/>
              <w:jc w:val="center"/>
              <w:rPr>
                <w:rFonts w:ascii="宋体" w:cs="宋体"/>
                <w:caps/>
                <w:smallCaps w:val="0"/>
                <w:color w:val="auto"/>
                <w:spacing w:val="20"/>
                <w:sz w:val="22"/>
                <w:highlight w:val="none"/>
              </w:rPr>
            </w:pPr>
            <w:r>
              <w:rPr>
                <w:rFonts w:hint="eastAsia" w:ascii="宋体" w:cs="宋体"/>
                <w:caps/>
                <w:smallCaps w:val="0"/>
                <w:color w:val="auto"/>
                <w:spacing w:val="20"/>
                <w:sz w:val="22"/>
                <w:highlight w:val="none"/>
              </w:rPr>
              <w:t>项目</w:t>
            </w:r>
          </w:p>
          <w:p w14:paraId="63955300">
            <w:pPr>
              <w:tabs>
                <w:tab w:val="left" w:pos="4140"/>
              </w:tabs>
              <w:adjustRightInd w:val="0"/>
              <w:snapToGrid w:val="0"/>
              <w:spacing w:line="320" w:lineRule="atLeast"/>
              <w:jc w:val="center"/>
              <w:rPr>
                <w:rFonts w:ascii="宋体" w:cs="宋体"/>
                <w:caps/>
                <w:smallCaps w:val="0"/>
                <w:color w:val="auto"/>
                <w:spacing w:val="20"/>
                <w:sz w:val="22"/>
                <w:highlight w:val="none"/>
              </w:rPr>
            </w:pPr>
            <w:r>
              <w:rPr>
                <w:rFonts w:hint="eastAsia" w:ascii="宋体" w:cs="宋体"/>
                <w:caps/>
                <w:smallCaps w:val="0"/>
                <w:color w:val="auto"/>
                <w:spacing w:val="20"/>
                <w:sz w:val="22"/>
                <w:highlight w:val="none"/>
              </w:rPr>
              <w:t>名称</w:t>
            </w:r>
          </w:p>
        </w:tc>
        <w:tc>
          <w:tcPr>
            <w:tcW w:w="1154" w:type="dxa"/>
            <w:tcBorders>
              <w:top w:val="double" w:color="000000" w:sz="6" w:space="0"/>
            </w:tcBorders>
          </w:tcPr>
          <w:p w14:paraId="27AA3600">
            <w:pPr>
              <w:tabs>
                <w:tab w:val="left" w:pos="4140"/>
              </w:tabs>
              <w:adjustRightInd w:val="0"/>
              <w:snapToGrid w:val="0"/>
              <w:spacing w:line="320" w:lineRule="atLeast"/>
              <w:jc w:val="center"/>
              <w:rPr>
                <w:rFonts w:ascii="宋体" w:cs="宋体"/>
                <w:caps/>
                <w:smallCaps w:val="0"/>
                <w:color w:val="auto"/>
                <w:spacing w:val="20"/>
                <w:sz w:val="22"/>
                <w:highlight w:val="none"/>
              </w:rPr>
            </w:pPr>
            <w:r>
              <w:rPr>
                <w:rFonts w:hint="eastAsia" w:ascii="宋体" w:cs="宋体"/>
                <w:caps/>
                <w:smallCaps w:val="0"/>
                <w:color w:val="auto"/>
                <w:spacing w:val="20"/>
                <w:sz w:val="22"/>
                <w:highlight w:val="none"/>
              </w:rPr>
              <w:t>数量</w:t>
            </w:r>
          </w:p>
        </w:tc>
        <w:tc>
          <w:tcPr>
            <w:tcW w:w="1154" w:type="dxa"/>
            <w:tcBorders>
              <w:top w:val="double" w:color="000000" w:sz="6" w:space="0"/>
            </w:tcBorders>
          </w:tcPr>
          <w:p w14:paraId="740BB09C">
            <w:pPr>
              <w:tabs>
                <w:tab w:val="left" w:pos="4140"/>
              </w:tabs>
              <w:adjustRightInd w:val="0"/>
              <w:snapToGrid w:val="0"/>
              <w:spacing w:line="320" w:lineRule="atLeast"/>
              <w:jc w:val="center"/>
              <w:rPr>
                <w:rFonts w:ascii="宋体" w:cs="宋体"/>
                <w:caps/>
                <w:smallCaps w:val="0"/>
                <w:color w:val="auto"/>
                <w:spacing w:val="20"/>
                <w:sz w:val="22"/>
                <w:highlight w:val="none"/>
              </w:rPr>
            </w:pPr>
            <w:r>
              <w:rPr>
                <w:rFonts w:hint="eastAsia" w:ascii="宋体" w:cs="宋体"/>
                <w:caps/>
                <w:smallCaps w:val="0"/>
                <w:color w:val="auto"/>
                <w:spacing w:val="20"/>
                <w:sz w:val="22"/>
                <w:highlight w:val="none"/>
              </w:rPr>
              <w:t>合同</w:t>
            </w:r>
          </w:p>
          <w:p w14:paraId="76D2DF83">
            <w:pPr>
              <w:tabs>
                <w:tab w:val="left" w:pos="4140"/>
              </w:tabs>
              <w:adjustRightInd w:val="0"/>
              <w:snapToGrid w:val="0"/>
              <w:spacing w:line="320" w:lineRule="atLeast"/>
              <w:jc w:val="center"/>
              <w:rPr>
                <w:rFonts w:ascii="宋体" w:cs="宋体"/>
                <w:caps/>
                <w:smallCaps w:val="0"/>
                <w:color w:val="auto"/>
                <w:spacing w:val="20"/>
                <w:sz w:val="22"/>
                <w:highlight w:val="none"/>
              </w:rPr>
            </w:pPr>
            <w:r>
              <w:rPr>
                <w:rFonts w:hint="eastAsia" w:ascii="宋体" w:cs="宋体"/>
                <w:caps/>
                <w:smallCaps w:val="0"/>
                <w:color w:val="auto"/>
                <w:spacing w:val="20"/>
                <w:sz w:val="22"/>
                <w:highlight w:val="none"/>
              </w:rPr>
              <w:t>金额</w:t>
            </w:r>
          </w:p>
        </w:tc>
        <w:tc>
          <w:tcPr>
            <w:tcW w:w="1154" w:type="dxa"/>
            <w:tcBorders>
              <w:top w:val="double" w:color="000000" w:sz="6" w:space="0"/>
            </w:tcBorders>
          </w:tcPr>
          <w:p w14:paraId="240D937C">
            <w:pPr>
              <w:tabs>
                <w:tab w:val="left" w:pos="4140"/>
              </w:tabs>
              <w:adjustRightInd w:val="0"/>
              <w:snapToGrid w:val="0"/>
              <w:spacing w:line="320" w:lineRule="atLeast"/>
              <w:jc w:val="center"/>
              <w:rPr>
                <w:rFonts w:ascii="宋体" w:cs="宋体"/>
                <w:color w:val="auto"/>
                <w:spacing w:val="20"/>
                <w:sz w:val="22"/>
                <w:highlight w:val="none"/>
              </w:rPr>
            </w:pPr>
            <w:r>
              <w:rPr>
                <w:rFonts w:hint="eastAsia" w:ascii="宋体" w:cs="宋体"/>
                <w:color w:val="auto"/>
                <w:spacing w:val="20"/>
                <w:sz w:val="22"/>
                <w:highlight w:val="none"/>
              </w:rPr>
              <w:t>签约</w:t>
            </w:r>
          </w:p>
          <w:p w14:paraId="1FFEA666">
            <w:pPr>
              <w:tabs>
                <w:tab w:val="left" w:pos="4140"/>
              </w:tabs>
              <w:adjustRightInd w:val="0"/>
              <w:snapToGrid w:val="0"/>
              <w:spacing w:line="320" w:lineRule="atLeast"/>
              <w:jc w:val="center"/>
              <w:rPr>
                <w:rFonts w:ascii="宋体" w:cs="宋体"/>
                <w:caps/>
                <w:smallCaps w:val="0"/>
                <w:color w:val="auto"/>
                <w:spacing w:val="20"/>
                <w:sz w:val="22"/>
                <w:highlight w:val="none"/>
              </w:rPr>
            </w:pPr>
            <w:r>
              <w:rPr>
                <w:rFonts w:hint="eastAsia" w:ascii="宋体" w:cs="宋体"/>
                <w:color w:val="auto"/>
                <w:spacing w:val="20"/>
                <w:sz w:val="22"/>
                <w:highlight w:val="none"/>
              </w:rPr>
              <w:t>日期</w:t>
            </w:r>
          </w:p>
        </w:tc>
        <w:tc>
          <w:tcPr>
            <w:tcW w:w="1154" w:type="dxa"/>
            <w:tcBorders>
              <w:top w:val="double" w:color="000000" w:sz="6" w:space="0"/>
            </w:tcBorders>
          </w:tcPr>
          <w:p w14:paraId="742EBEE1">
            <w:pPr>
              <w:tabs>
                <w:tab w:val="left" w:pos="4140"/>
              </w:tabs>
              <w:adjustRightInd w:val="0"/>
              <w:snapToGrid w:val="0"/>
              <w:spacing w:line="320" w:lineRule="atLeast"/>
              <w:jc w:val="center"/>
              <w:rPr>
                <w:rFonts w:ascii="宋体" w:cs="宋体"/>
                <w:color w:val="auto"/>
                <w:spacing w:val="20"/>
                <w:sz w:val="22"/>
                <w:highlight w:val="none"/>
              </w:rPr>
            </w:pPr>
            <w:r>
              <w:rPr>
                <w:rFonts w:hint="eastAsia" w:ascii="宋体" w:cs="宋体"/>
                <w:color w:val="auto"/>
                <w:spacing w:val="20"/>
                <w:sz w:val="22"/>
                <w:highlight w:val="none"/>
              </w:rPr>
              <w:t>联系人</w:t>
            </w:r>
          </w:p>
        </w:tc>
        <w:tc>
          <w:tcPr>
            <w:tcW w:w="1154" w:type="dxa"/>
            <w:tcBorders>
              <w:top w:val="double" w:color="000000" w:sz="6" w:space="0"/>
            </w:tcBorders>
          </w:tcPr>
          <w:p w14:paraId="54A5D5EA">
            <w:pPr>
              <w:tabs>
                <w:tab w:val="left" w:pos="4140"/>
              </w:tabs>
              <w:adjustRightInd w:val="0"/>
              <w:snapToGrid w:val="0"/>
              <w:spacing w:line="320" w:lineRule="atLeast"/>
              <w:jc w:val="center"/>
              <w:rPr>
                <w:rFonts w:ascii="宋体" w:cs="宋体"/>
                <w:color w:val="auto"/>
                <w:spacing w:val="20"/>
                <w:sz w:val="22"/>
                <w:highlight w:val="none"/>
              </w:rPr>
            </w:pPr>
            <w:r>
              <w:rPr>
                <w:rFonts w:hint="eastAsia" w:ascii="宋体" w:cs="宋体"/>
                <w:color w:val="auto"/>
                <w:spacing w:val="20"/>
                <w:sz w:val="22"/>
                <w:highlight w:val="none"/>
              </w:rPr>
              <w:t>联系</w:t>
            </w:r>
          </w:p>
          <w:p w14:paraId="087A931C">
            <w:pPr>
              <w:tabs>
                <w:tab w:val="left" w:pos="4140"/>
              </w:tabs>
              <w:adjustRightInd w:val="0"/>
              <w:snapToGrid w:val="0"/>
              <w:spacing w:line="320" w:lineRule="atLeast"/>
              <w:jc w:val="center"/>
              <w:rPr>
                <w:rFonts w:ascii="宋体" w:cs="宋体"/>
                <w:color w:val="auto"/>
                <w:spacing w:val="20"/>
                <w:sz w:val="22"/>
                <w:highlight w:val="none"/>
              </w:rPr>
            </w:pPr>
            <w:r>
              <w:rPr>
                <w:rFonts w:hint="eastAsia" w:ascii="宋体" w:cs="宋体"/>
                <w:color w:val="auto"/>
                <w:spacing w:val="20"/>
                <w:sz w:val="22"/>
                <w:highlight w:val="none"/>
              </w:rPr>
              <w:t>电话</w:t>
            </w:r>
          </w:p>
        </w:tc>
        <w:tc>
          <w:tcPr>
            <w:tcW w:w="770" w:type="dxa"/>
            <w:tcBorders>
              <w:top w:val="double" w:color="000000" w:sz="6" w:space="0"/>
            </w:tcBorders>
          </w:tcPr>
          <w:p w14:paraId="768F01CE">
            <w:pPr>
              <w:tabs>
                <w:tab w:val="left" w:pos="4140"/>
              </w:tabs>
              <w:adjustRightInd w:val="0"/>
              <w:snapToGrid w:val="0"/>
              <w:spacing w:line="320" w:lineRule="atLeast"/>
              <w:jc w:val="center"/>
              <w:rPr>
                <w:rFonts w:ascii="宋体" w:cs="宋体"/>
                <w:color w:val="auto"/>
                <w:spacing w:val="20"/>
                <w:sz w:val="22"/>
                <w:highlight w:val="none"/>
              </w:rPr>
            </w:pPr>
            <w:r>
              <w:rPr>
                <w:rFonts w:hint="eastAsia" w:ascii="宋体" w:cs="宋体"/>
                <w:color w:val="auto"/>
                <w:spacing w:val="20"/>
                <w:sz w:val="22"/>
                <w:highlight w:val="none"/>
              </w:rPr>
              <w:t>备注</w:t>
            </w:r>
          </w:p>
        </w:tc>
      </w:tr>
      <w:tr w14:paraId="083C0FB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4ECBFAAA">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295EBCB7">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5BFEAD3">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7D88827">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D1FC2BF">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0B1DF56">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463C65C">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A1C35B3">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2BD01F8B">
            <w:pPr>
              <w:tabs>
                <w:tab w:val="left" w:pos="4140"/>
              </w:tabs>
              <w:adjustRightInd w:val="0"/>
              <w:snapToGrid w:val="0"/>
              <w:spacing w:line="320" w:lineRule="atLeast"/>
              <w:rPr>
                <w:rFonts w:ascii="宋体" w:cs="宋体"/>
                <w:color w:val="auto"/>
                <w:spacing w:val="20"/>
                <w:sz w:val="22"/>
                <w:highlight w:val="none"/>
              </w:rPr>
            </w:pPr>
          </w:p>
        </w:tc>
      </w:tr>
      <w:tr w14:paraId="04E6CB8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5E0EEE01">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4778C32A">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B0D9982">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F9507D1">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8424081">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D103861">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72C23D3">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44C2FB0">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2B620211">
            <w:pPr>
              <w:tabs>
                <w:tab w:val="left" w:pos="4140"/>
              </w:tabs>
              <w:adjustRightInd w:val="0"/>
              <w:snapToGrid w:val="0"/>
              <w:spacing w:line="320" w:lineRule="atLeast"/>
              <w:rPr>
                <w:rFonts w:ascii="宋体" w:cs="宋体"/>
                <w:color w:val="auto"/>
                <w:spacing w:val="20"/>
                <w:sz w:val="22"/>
                <w:highlight w:val="none"/>
              </w:rPr>
            </w:pPr>
          </w:p>
        </w:tc>
      </w:tr>
      <w:tr w14:paraId="50545D1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0961160F">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4C641577">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D80123C">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8277A55">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E44770F">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802B628">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F99DFB4">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AACCADF">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70E23795">
            <w:pPr>
              <w:tabs>
                <w:tab w:val="left" w:pos="4140"/>
              </w:tabs>
              <w:adjustRightInd w:val="0"/>
              <w:snapToGrid w:val="0"/>
              <w:spacing w:line="320" w:lineRule="atLeast"/>
              <w:rPr>
                <w:rFonts w:ascii="宋体" w:cs="宋体"/>
                <w:color w:val="auto"/>
                <w:spacing w:val="20"/>
                <w:sz w:val="22"/>
                <w:highlight w:val="none"/>
              </w:rPr>
            </w:pPr>
          </w:p>
        </w:tc>
      </w:tr>
      <w:tr w14:paraId="1CD4F96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484967F6">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60DE1AE7">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4E568A2">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2E09F74">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3FDF934">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81731CA">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3E68480">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54C6890">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3948B5B5">
            <w:pPr>
              <w:tabs>
                <w:tab w:val="left" w:pos="4140"/>
              </w:tabs>
              <w:adjustRightInd w:val="0"/>
              <w:snapToGrid w:val="0"/>
              <w:spacing w:line="320" w:lineRule="atLeast"/>
              <w:rPr>
                <w:rFonts w:ascii="宋体" w:cs="宋体"/>
                <w:color w:val="auto"/>
                <w:spacing w:val="20"/>
                <w:sz w:val="22"/>
                <w:highlight w:val="none"/>
              </w:rPr>
            </w:pPr>
          </w:p>
        </w:tc>
      </w:tr>
      <w:tr w14:paraId="52C311AE">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57BDEA81">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6C56E2BC">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316202E">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20104E1">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8B47290">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28EA0C5">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A94E40F">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FF295CC">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4DB029D0">
            <w:pPr>
              <w:tabs>
                <w:tab w:val="left" w:pos="4140"/>
              </w:tabs>
              <w:adjustRightInd w:val="0"/>
              <w:snapToGrid w:val="0"/>
              <w:spacing w:line="320" w:lineRule="atLeast"/>
              <w:rPr>
                <w:rFonts w:ascii="宋体" w:cs="宋体"/>
                <w:color w:val="auto"/>
                <w:spacing w:val="20"/>
                <w:sz w:val="22"/>
                <w:highlight w:val="none"/>
              </w:rPr>
            </w:pPr>
          </w:p>
        </w:tc>
      </w:tr>
      <w:tr w14:paraId="5C69C07E">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1F935D47">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27A41BE0">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23E295D">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AF79C04">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5011F1E">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0E16CE3">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2629307">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CD21B3A">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0A5BA485">
            <w:pPr>
              <w:tabs>
                <w:tab w:val="left" w:pos="4140"/>
              </w:tabs>
              <w:adjustRightInd w:val="0"/>
              <w:snapToGrid w:val="0"/>
              <w:spacing w:line="320" w:lineRule="atLeast"/>
              <w:rPr>
                <w:rFonts w:ascii="宋体" w:cs="宋体"/>
                <w:color w:val="auto"/>
                <w:spacing w:val="20"/>
                <w:sz w:val="22"/>
                <w:highlight w:val="none"/>
              </w:rPr>
            </w:pPr>
          </w:p>
        </w:tc>
      </w:tr>
      <w:tr w14:paraId="2706014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522C206C">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65ADBB71">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9BB3276">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F152B8D">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7BAA616">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34E8202">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E083DBE">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2938E96">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5AD4A143">
            <w:pPr>
              <w:tabs>
                <w:tab w:val="left" w:pos="4140"/>
              </w:tabs>
              <w:adjustRightInd w:val="0"/>
              <w:snapToGrid w:val="0"/>
              <w:spacing w:line="320" w:lineRule="atLeast"/>
              <w:rPr>
                <w:rFonts w:ascii="宋体" w:cs="宋体"/>
                <w:color w:val="auto"/>
                <w:spacing w:val="20"/>
                <w:sz w:val="22"/>
                <w:highlight w:val="none"/>
              </w:rPr>
            </w:pPr>
          </w:p>
        </w:tc>
      </w:tr>
      <w:tr w14:paraId="6E9B5A02">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74808298">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0D854BC4">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1D85549">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BE54C81">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7215068">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631CBD3">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1F4EF2E">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9CE64D3">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6F7E5520">
            <w:pPr>
              <w:tabs>
                <w:tab w:val="left" w:pos="4140"/>
              </w:tabs>
              <w:adjustRightInd w:val="0"/>
              <w:snapToGrid w:val="0"/>
              <w:spacing w:line="320" w:lineRule="atLeast"/>
              <w:rPr>
                <w:rFonts w:ascii="宋体" w:cs="宋体"/>
                <w:color w:val="auto"/>
                <w:spacing w:val="20"/>
                <w:sz w:val="22"/>
                <w:highlight w:val="none"/>
              </w:rPr>
            </w:pPr>
          </w:p>
        </w:tc>
      </w:tr>
      <w:tr w14:paraId="60BE9E1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6D7E11A6">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5AF4E8DC">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BAC217C">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658F465">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073F2D8">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4C0315A">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0559D5B">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6E1850D">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4289D8B9">
            <w:pPr>
              <w:tabs>
                <w:tab w:val="left" w:pos="4140"/>
              </w:tabs>
              <w:adjustRightInd w:val="0"/>
              <w:snapToGrid w:val="0"/>
              <w:spacing w:line="320" w:lineRule="atLeast"/>
              <w:rPr>
                <w:rFonts w:ascii="宋体" w:cs="宋体"/>
                <w:color w:val="auto"/>
                <w:spacing w:val="20"/>
                <w:sz w:val="22"/>
                <w:highlight w:val="none"/>
              </w:rPr>
            </w:pPr>
          </w:p>
        </w:tc>
      </w:tr>
      <w:tr w14:paraId="20EAC320">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5C122A64">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573892EA">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A6113D7">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677A374">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60EE284">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602C45C">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567AD4C">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2AEAC8D">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3AB00DFF">
            <w:pPr>
              <w:tabs>
                <w:tab w:val="left" w:pos="4140"/>
              </w:tabs>
              <w:adjustRightInd w:val="0"/>
              <w:snapToGrid w:val="0"/>
              <w:spacing w:line="320" w:lineRule="atLeast"/>
              <w:rPr>
                <w:rFonts w:ascii="宋体" w:cs="宋体"/>
                <w:color w:val="auto"/>
                <w:spacing w:val="20"/>
                <w:sz w:val="22"/>
                <w:highlight w:val="none"/>
              </w:rPr>
            </w:pPr>
          </w:p>
        </w:tc>
      </w:tr>
      <w:tr w14:paraId="6CD1018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06C5C22B">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32F716E8">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AF721BD">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A7821F2">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93FD248">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5CA04B5">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5C47BB2">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B32D458">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6D9ADCBB">
            <w:pPr>
              <w:tabs>
                <w:tab w:val="left" w:pos="4140"/>
              </w:tabs>
              <w:adjustRightInd w:val="0"/>
              <w:snapToGrid w:val="0"/>
              <w:spacing w:line="320" w:lineRule="atLeast"/>
              <w:rPr>
                <w:rFonts w:ascii="宋体" w:cs="宋体"/>
                <w:color w:val="auto"/>
                <w:spacing w:val="20"/>
                <w:sz w:val="22"/>
                <w:highlight w:val="none"/>
              </w:rPr>
            </w:pPr>
          </w:p>
        </w:tc>
      </w:tr>
      <w:tr w14:paraId="1EDD920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506194A5">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3C481945">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E7AC920">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00267C6">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E8CDB29">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C542D6C">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EF1895D">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6ABD784">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45912FB5">
            <w:pPr>
              <w:tabs>
                <w:tab w:val="left" w:pos="4140"/>
              </w:tabs>
              <w:adjustRightInd w:val="0"/>
              <w:snapToGrid w:val="0"/>
              <w:spacing w:line="320" w:lineRule="atLeast"/>
              <w:rPr>
                <w:rFonts w:ascii="宋体" w:cs="宋体"/>
                <w:color w:val="auto"/>
                <w:spacing w:val="20"/>
                <w:sz w:val="22"/>
                <w:highlight w:val="none"/>
              </w:rPr>
            </w:pPr>
          </w:p>
        </w:tc>
      </w:tr>
      <w:tr w14:paraId="6B6C009D">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63DC4842">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13B24C84">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9687303">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FD97D8E">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F84E0E1">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5CB60CE">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1D3D11C">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48EB066">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416F8B3C">
            <w:pPr>
              <w:tabs>
                <w:tab w:val="left" w:pos="4140"/>
              </w:tabs>
              <w:adjustRightInd w:val="0"/>
              <w:snapToGrid w:val="0"/>
              <w:spacing w:line="320" w:lineRule="atLeast"/>
              <w:rPr>
                <w:rFonts w:ascii="宋体" w:cs="宋体"/>
                <w:color w:val="auto"/>
                <w:spacing w:val="20"/>
                <w:sz w:val="22"/>
                <w:highlight w:val="none"/>
              </w:rPr>
            </w:pPr>
          </w:p>
        </w:tc>
      </w:tr>
      <w:tr w14:paraId="1A13B178">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6AD77F1F">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44627946">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C268332">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27BEE59">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F0C64BA">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CE8B260">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D2D8D3F">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367FB1D">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36041716">
            <w:pPr>
              <w:tabs>
                <w:tab w:val="left" w:pos="4140"/>
              </w:tabs>
              <w:adjustRightInd w:val="0"/>
              <w:snapToGrid w:val="0"/>
              <w:spacing w:line="320" w:lineRule="atLeast"/>
              <w:rPr>
                <w:rFonts w:ascii="宋体" w:cs="宋体"/>
                <w:color w:val="auto"/>
                <w:spacing w:val="20"/>
                <w:sz w:val="22"/>
                <w:highlight w:val="none"/>
              </w:rPr>
            </w:pPr>
          </w:p>
        </w:tc>
      </w:tr>
      <w:tr w14:paraId="17512AE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220C1874">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26ECB017">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AC27512">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AF75581">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5ECA68F">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7FA400D">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F721AEC">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1551A8A">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3EEC9610">
            <w:pPr>
              <w:tabs>
                <w:tab w:val="left" w:pos="4140"/>
              </w:tabs>
              <w:adjustRightInd w:val="0"/>
              <w:snapToGrid w:val="0"/>
              <w:spacing w:line="320" w:lineRule="atLeast"/>
              <w:rPr>
                <w:rFonts w:ascii="宋体" w:cs="宋体"/>
                <w:color w:val="auto"/>
                <w:spacing w:val="20"/>
                <w:sz w:val="22"/>
                <w:highlight w:val="none"/>
              </w:rPr>
            </w:pPr>
          </w:p>
        </w:tc>
      </w:tr>
      <w:tr w14:paraId="5DDC2305">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40FA0126">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063596DB">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BA9B23E">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244365E">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6E24C97">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5FA384C">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C16A711">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BE1D5BE">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39777183">
            <w:pPr>
              <w:tabs>
                <w:tab w:val="left" w:pos="4140"/>
              </w:tabs>
              <w:adjustRightInd w:val="0"/>
              <w:snapToGrid w:val="0"/>
              <w:spacing w:line="320" w:lineRule="atLeast"/>
              <w:rPr>
                <w:rFonts w:ascii="宋体" w:cs="宋体"/>
                <w:color w:val="auto"/>
                <w:spacing w:val="20"/>
                <w:sz w:val="22"/>
                <w:highlight w:val="none"/>
              </w:rPr>
            </w:pPr>
          </w:p>
        </w:tc>
      </w:tr>
      <w:tr w14:paraId="4FDE7E2A">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7FF44AF7">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0B9FD0E0">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5811BC6">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3F8FA02">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14C4688">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E14440D">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C4FB32F">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EC7AE53">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3F8C936F">
            <w:pPr>
              <w:tabs>
                <w:tab w:val="left" w:pos="4140"/>
              </w:tabs>
              <w:adjustRightInd w:val="0"/>
              <w:snapToGrid w:val="0"/>
              <w:spacing w:line="320" w:lineRule="atLeast"/>
              <w:rPr>
                <w:rFonts w:ascii="宋体" w:cs="宋体"/>
                <w:color w:val="auto"/>
                <w:spacing w:val="20"/>
                <w:sz w:val="22"/>
                <w:highlight w:val="none"/>
              </w:rPr>
            </w:pPr>
          </w:p>
        </w:tc>
      </w:tr>
      <w:tr w14:paraId="72969E3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139BC5B1">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50CF36B5">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7402A60">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99309C0">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C59B6D9">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2207AFE">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2CEDD58B">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0FFA9F50">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64287CED">
            <w:pPr>
              <w:tabs>
                <w:tab w:val="left" w:pos="4140"/>
              </w:tabs>
              <w:adjustRightInd w:val="0"/>
              <w:snapToGrid w:val="0"/>
              <w:spacing w:line="320" w:lineRule="atLeast"/>
              <w:rPr>
                <w:rFonts w:ascii="宋体" w:cs="宋体"/>
                <w:color w:val="auto"/>
                <w:spacing w:val="20"/>
                <w:sz w:val="22"/>
                <w:highlight w:val="none"/>
              </w:rPr>
            </w:pPr>
          </w:p>
        </w:tc>
      </w:tr>
      <w:tr w14:paraId="15CBF9CB">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679A3001">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180F6D6B">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139EAA79">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636162E">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79AA9A85">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CC9CD77">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77E6687">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14B88D4">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0715AB82">
            <w:pPr>
              <w:tabs>
                <w:tab w:val="left" w:pos="4140"/>
              </w:tabs>
              <w:adjustRightInd w:val="0"/>
              <w:snapToGrid w:val="0"/>
              <w:spacing w:line="320" w:lineRule="atLeast"/>
              <w:rPr>
                <w:rFonts w:ascii="宋体" w:cs="宋体"/>
                <w:color w:val="auto"/>
                <w:spacing w:val="20"/>
                <w:sz w:val="22"/>
                <w:highlight w:val="none"/>
              </w:rPr>
            </w:pPr>
          </w:p>
        </w:tc>
      </w:tr>
      <w:tr w14:paraId="5B9F10E7">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top w:val="single" w:color="auto" w:sz="6" w:space="0"/>
              <w:left w:val="double" w:color="auto" w:sz="6" w:space="0"/>
              <w:right w:val="single" w:color="auto" w:sz="6" w:space="0"/>
            </w:tcBorders>
          </w:tcPr>
          <w:p w14:paraId="02CF14B4">
            <w:pPr>
              <w:tabs>
                <w:tab w:val="left" w:pos="4140"/>
              </w:tabs>
              <w:adjustRightInd w:val="0"/>
              <w:snapToGrid w:val="0"/>
              <w:spacing w:line="320" w:lineRule="atLeast"/>
              <w:rPr>
                <w:rFonts w:ascii="宋体" w:cs="宋体"/>
                <w:color w:val="auto"/>
                <w:spacing w:val="20"/>
                <w:sz w:val="22"/>
                <w:highlight w:val="none"/>
              </w:rPr>
            </w:pPr>
          </w:p>
        </w:tc>
        <w:tc>
          <w:tcPr>
            <w:tcW w:w="1153" w:type="dxa"/>
            <w:tcBorders>
              <w:top w:val="single" w:color="auto" w:sz="6" w:space="0"/>
              <w:left w:val="single" w:color="auto" w:sz="6" w:space="0"/>
              <w:right w:val="single" w:color="auto" w:sz="6" w:space="0"/>
            </w:tcBorders>
          </w:tcPr>
          <w:p w14:paraId="738AE265">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C750812">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4840E75D">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3F9B8245">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3C33C8C">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545AFAAE">
            <w:pPr>
              <w:tabs>
                <w:tab w:val="left" w:pos="4140"/>
              </w:tabs>
              <w:adjustRightInd w:val="0"/>
              <w:snapToGrid w:val="0"/>
              <w:spacing w:line="320" w:lineRule="atLeast"/>
              <w:rPr>
                <w:rFonts w:ascii="宋体" w:cs="宋体"/>
                <w:color w:val="auto"/>
                <w:spacing w:val="20"/>
                <w:sz w:val="22"/>
                <w:highlight w:val="none"/>
              </w:rPr>
            </w:pPr>
          </w:p>
        </w:tc>
        <w:tc>
          <w:tcPr>
            <w:tcW w:w="1154" w:type="dxa"/>
            <w:tcBorders>
              <w:top w:val="single" w:color="auto" w:sz="6" w:space="0"/>
              <w:left w:val="single" w:color="auto" w:sz="6" w:space="0"/>
              <w:right w:val="single" w:color="auto" w:sz="6" w:space="0"/>
            </w:tcBorders>
          </w:tcPr>
          <w:p w14:paraId="61442AD5">
            <w:pPr>
              <w:tabs>
                <w:tab w:val="left" w:pos="4140"/>
              </w:tabs>
              <w:adjustRightInd w:val="0"/>
              <w:snapToGrid w:val="0"/>
              <w:spacing w:line="320" w:lineRule="atLeast"/>
              <w:rPr>
                <w:rFonts w:ascii="宋体" w:cs="宋体"/>
                <w:color w:val="auto"/>
                <w:spacing w:val="20"/>
                <w:sz w:val="22"/>
                <w:highlight w:val="none"/>
              </w:rPr>
            </w:pPr>
          </w:p>
        </w:tc>
        <w:tc>
          <w:tcPr>
            <w:tcW w:w="770" w:type="dxa"/>
            <w:tcBorders>
              <w:top w:val="single" w:color="auto" w:sz="6" w:space="0"/>
              <w:left w:val="single" w:color="auto" w:sz="6" w:space="0"/>
              <w:right w:val="double" w:color="auto" w:sz="6" w:space="0"/>
            </w:tcBorders>
          </w:tcPr>
          <w:p w14:paraId="2266F056">
            <w:pPr>
              <w:tabs>
                <w:tab w:val="left" w:pos="4140"/>
              </w:tabs>
              <w:adjustRightInd w:val="0"/>
              <w:snapToGrid w:val="0"/>
              <w:spacing w:line="320" w:lineRule="atLeast"/>
              <w:rPr>
                <w:rFonts w:ascii="宋体" w:cs="宋体"/>
                <w:color w:val="auto"/>
                <w:spacing w:val="20"/>
                <w:sz w:val="22"/>
                <w:highlight w:val="none"/>
              </w:rPr>
            </w:pPr>
          </w:p>
        </w:tc>
      </w:tr>
      <w:tr w14:paraId="70A023AD">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56" w:type="dxa"/>
            <w:tcBorders>
              <w:bottom w:val="double" w:color="000000" w:sz="6" w:space="0"/>
            </w:tcBorders>
          </w:tcPr>
          <w:p w14:paraId="2AB2C65D">
            <w:pPr>
              <w:tabs>
                <w:tab w:val="left" w:pos="4140"/>
              </w:tabs>
              <w:adjustRightInd w:val="0"/>
              <w:snapToGrid w:val="0"/>
              <w:spacing w:line="320" w:lineRule="atLeast"/>
              <w:rPr>
                <w:rFonts w:ascii="宋体" w:cs="宋体"/>
                <w:color w:val="auto"/>
                <w:spacing w:val="20"/>
                <w:sz w:val="22"/>
                <w:highlight w:val="none"/>
              </w:rPr>
            </w:pPr>
          </w:p>
        </w:tc>
        <w:tc>
          <w:tcPr>
            <w:tcW w:w="1153" w:type="dxa"/>
            <w:tcBorders>
              <w:bottom w:val="double" w:color="000000" w:sz="6" w:space="0"/>
            </w:tcBorders>
          </w:tcPr>
          <w:p w14:paraId="30165E1B">
            <w:pPr>
              <w:tabs>
                <w:tab w:val="left" w:pos="4140"/>
              </w:tabs>
              <w:adjustRightInd w:val="0"/>
              <w:snapToGrid w:val="0"/>
              <w:spacing w:line="320" w:lineRule="atLeast"/>
              <w:rPr>
                <w:rFonts w:ascii="宋体" w:cs="宋体"/>
                <w:color w:val="auto"/>
                <w:spacing w:val="20"/>
                <w:sz w:val="22"/>
                <w:highlight w:val="none"/>
              </w:rPr>
            </w:pPr>
          </w:p>
        </w:tc>
        <w:tc>
          <w:tcPr>
            <w:tcW w:w="1154" w:type="dxa"/>
            <w:tcBorders>
              <w:bottom w:val="double" w:color="000000" w:sz="6" w:space="0"/>
            </w:tcBorders>
          </w:tcPr>
          <w:p w14:paraId="42559E2A">
            <w:pPr>
              <w:tabs>
                <w:tab w:val="left" w:pos="4140"/>
              </w:tabs>
              <w:adjustRightInd w:val="0"/>
              <w:snapToGrid w:val="0"/>
              <w:spacing w:line="320" w:lineRule="atLeast"/>
              <w:rPr>
                <w:rFonts w:ascii="宋体" w:cs="宋体"/>
                <w:color w:val="auto"/>
                <w:spacing w:val="20"/>
                <w:sz w:val="22"/>
                <w:highlight w:val="none"/>
              </w:rPr>
            </w:pPr>
          </w:p>
        </w:tc>
        <w:tc>
          <w:tcPr>
            <w:tcW w:w="1154" w:type="dxa"/>
            <w:tcBorders>
              <w:bottom w:val="double" w:color="000000" w:sz="6" w:space="0"/>
            </w:tcBorders>
          </w:tcPr>
          <w:p w14:paraId="2F995186">
            <w:pPr>
              <w:tabs>
                <w:tab w:val="left" w:pos="4140"/>
              </w:tabs>
              <w:adjustRightInd w:val="0"/>
              <w:snapToGrid w:val="0"/>
              <w:spacing w:line="320" w:lineRule="atLeast"/>
              <w:rPr>
                <w:rFonts w:ascii="宋体" w:cs="宋体"/>
                <w:color w:val="auto"/>
                <w:spacing w:val="20"/>
                <w:sz w:val="22"/>
                <w:highlight w:val="none"/>
              </w:rPr>
            </w:pPr>
          </w:p>
        </w:tc>
        <w:tc>
          <w:tcPr>
            <w:tcW w:w="1154" w:type="dxa"/>
            <w:tcBorders>
              <w:bottom w:val="double" w:color="000000" w:sz="6" w:space="0"/>
            </w:tcBorders>
          </w:tcPr>
          <w:p w14:paraId="02587D81">
            <w:pPr>
              <w:tabs>
                <w:tab w:val="left" w:pos="4140"/>
              </w:tabs>
              <w:adjustRightInd w:val="0"/>
              <w:snapToGrid w:val="0"/>
              <w:spacing w:line="320" w:lineRule="atLeast"/>
              <w:rPr>
                <w:rFonts w:ascii="宋体" w:cs="宋体"/>
                <w:color w:val="auto"/>
                <w:spacing w:val="20"/>
                <w:sz w:val="22"/>
                <w:highlight w:val="none"/>
              </w:rPr>
            </w:pPr>
          </w:p>
        </w:tc>
        <w:tc>
          <w:tcPr>
            <w:tcW w:w="1154" w:type="dxa"/>
            <w:tcBorders>
              <w:bottom w:val="double" w:color="000000" w:sz="6" w:space="0"/>
            </w:tcBorders>
          </w:tcPr>
          <w:p w14:paraId="465FAFC4">
            <w:pPr>
              <w:tabs>
                <w:tab w:val="left" w:pos="4140"/>
              </w:tabs>
              <w:adjustRightInd w:val="0"/>
              <w:snapToGrid w:val="0"/>
              <w:spacing w:line="320" w:lineRule="atLeast"/>
              <w:rPr>
                <w:rFonts w:ascii="宋体" w:cs="宋体"/>
                <w:color w:val="auto"/>
                <w:spacing w:val="20"/>
                <w:sz w:val="22"/>
                <w:highlight w:val="none"/>
              </w:rPr>
            </w:pPr>
          </w:p>
        </w:tc>
        <w:tc>
          <w:tcPr>
            <w:tcW w:w="1154" w:type="dxa"/>
            <w:tcBorders>
              <w:bottom w:val="double" w:color="000000" w:sz="6" w:space="0"/>
            </w:tcBorders>
          </w:tcPr>
          <w:p w14:paraId="4AE18E4F">
            <w:pPr>
              <w:tabs>
                <w:tab w:val="left" w:pos="4140"/>
              </w:tabs>
              <w:adjustRightInd w:val="0"/>
              <w:snapToGrid w:val="0"/>
              <w:spacing w:line="320" w:lineRule="atLeast"/>
              <w:rPr>
                <w:rFonts w:ascii="宋体" w:cs="宋体"/>
                <w:color w:val="auto"/>
                <w:spacing w:val="20"/>
                <w:sz w:val="22"/>
                <w:highlight w:val="none"/>
              </w:rPr>
            </w:pPr>
          </w:p>
        </w:tc>
        <w:tc>
          <w:tcPr>
            <w:tcW w:w="1154" w:type="dxa"/>
            <w:tcBorders>
              <w:bottom w:val="double" w:color="000000" w:sz="6" w:space="0"/>
            </w:tcBorders>
          </w:tcPr>
          <w:p w14:paraId="4C66CBD1">
            <w:pPr>
              <w:tabs>
                <w:tab w:val="left" w:pos="4140"/>
              </w:tabs>
              <w:adjustRightInd w:val="0"/>
              <w:snapToGrid w:val="0"/>
              <w:spacing w:line="320" w:lineRule="atLeast"/>
              <w:rPr>
                <w:rFonts w:ascii="宋体" w:cs="宋体"/>
                <w:color w:val="auto"/>
                <w:spacing w:val="20"/>
                <w:sz w:val="22"/>
                <w:highlight w:val="none"/>
              </w:rPr>
            </w:pPr>
          </w:p>
        </w:tc>
        <w:tc>
          <w:tcPr>
            <w:tcW w:w="770" w:type="dxa"/>
            <w:tcBorders>
              <w:bottom w:val="double" w:color="000000" w:sz="6" w:space="0"/>
            </w:tcBorders>
          </w:tcPr>
          <w:p w14:paraId="0109489C">
            <w:pPr>
              <w:tabs>
                <w:tab w:val="left" w:pos="4140"/>
              </w:tabs>
              <w:adjustRightInd w:val="0"/>
              <w:snapToGrid w:val="0"/>
              <w:spacing w:line="320" w:lineRule="atLeast"/>
              <w:rPr>
                <w:rFonts w:ascii="宋体" w:cs="宋体"/>
                <w:color w:val="auto"/>
                <w:spacing w:val="20"/>
                <w:sz w:val="22"/>
                <w:highlight w:val="none"/>
              </w:rPr>
            </w:pPr>
          </w:p>
        </w:tc>
      </w:tr>
    </w:tbl>
    <w:p w14:paraId="253D7446">
      <w:pPr>
        <w:pStyle w:val="17"/>
        <w:spacing w:line="360" w:lineRule="exact"/>
        <w:rPr>
          <w:rFonts w:cs="宋体"/>
          <w:b/>
          <w:bCs/>
          <w:color w:val="auto"/>
          <w:sz w:val="32"/>
          <w:highlight w:val="none"/>
        </w:rPr>
      </w:pPr>
      <w:r>
        <w:rPr>
          <w:rFonts w:hint="eastAsia" w:cs="宋体"/>
          <w:color w:val="auto"/>
          <w:sz w:val="22"/>
          <w:highlight w:val="none"/>
        </w:rPr>
        <w:t>本表后附相关证明材料，证明材料以第七部分评审细则中的要求为准。</w:t>
      </w:r>
    </w:p>
    <w:p w14:paraId="0D25810B">
      <w:pPr>
        <w:rPr>
          <w:rFonts w:ascii="宋体" w:cs="宋体"/>
          <w:color w:val="auto"/>
          <w:spacing w:val="20"/>
          <w:sz w:val="22"/>
          <w:highlight w:val="none"/>
        </w:rPr>
      </w:pPr>
    </w:p>
    <w:p w14:paraId="608C3392">
      <w:pPr>
        <w:rPr>
          <w:rFonts w:ascii="宋体" w:cs="宋体"/>
          <w:color w:val="auto"/>
          <w:sz w:val="36"/>
          <w:szCs w:val="36"/>
          <w:highlight w:val="none"/>
        </w:rPr>
      </w:pPr>
      <w:r>
        <w:rPr>
          <w:rFonts w:hint="eastAsia" w:ascii="宋体" w:cs="宋体"/>
          <w:color w:val="auto"/>
          <w:spacing w:val="20"/>
          <w:sz w:val="22"/>
          <w:highlight w:val="none"/>
        </w:rPr>
        <w:t>供应商盖章：</w:t>
      </w:r>
    </w:p>
    <w:p w14:paraId="64C22E84">
      <w:pPr>
        <w:autoSpaceDE w:val="0"/>
        <w:autoSpaceDN w:val="0"/>
        <w:adjustRightInd w:val="0"/>
        <w:spacing w:line="360" w:lineRule="exact"/>
        <w:rPr>
          <w:rFonts w:ascii="宋体" w:cs="宋体"/>
          <w:b/>
          <w:bCs/>
          <w:color w:val="auto"/>
          <w:sz w:val="32"/>
          <w:highlight w:val="none"/>
          <w:lang w:val="zh-CN"/>
        </w:rPr>
      </w:pPr>
    </w:p>
    <w:p w14:paraId="5CCEB3D5">
      <w:pPr>
        <w:pStyle w:val="91"/>
        <w:rPr>
          <w:rFonts w:ascii="宋体" w:cs="宋体"/>
          <w:b/>
          <w:bCs/>
          <w:color w:val="auto"/>
          <w:sz w:val="32"/>
          <w:highlight w:val="none"/>
          <w:lang w:val="zh-CN"/>
        </w:rPr>
      </w:pPr>
    </w:p>
    <w:p w14:paraId="0EACB936">
      <w:pPr>
        <w:pStyle w:val="35"/>
        <w:rPr>
          <w:rFonts w:ascii="宋体" w:cs="宋体"/>
          <w:color w:val="auto"/>
          <w:highlight w:val="none"/>
          <w:lang w:val="zh-CN"/>
        </w:rPr>
      </w:pPr>
    </w:p>
    <w:p w14:paraId="51B9E3EC">
      <w:pPr>
        <w:autoSpaceDE w:val="0"/>
        <w:autoSpaceDN w:val="0"/>
        <w:adjustRightInd w:val="0"/>
        <w:spacing w:line="360" w:lineRule="exact"/>
        <w:rPr>
          <w:rFonts w:ascii="宋体" w:cs="宋体"/>
          <w:b/>
          <w:bCs/>
          <w:color w:val="auto"/>
          <w:sz w:val="32"/>
          <w:highlight w:val="none"/>
          <w:lang w:val="zh-CN"/>
        </w:rPr>
      </w:pPr>
    </w:p>
    <w:p w14:paraId="5F879B5D">
      <w:pPr>
        <w:autoSpaceDE w:val="0"/>
        <w:autoSpaceDN w:val="0"/>
        <w:adjustRightInd w:val="0"/>
        <w:spacing w:line="360" w:lineRule="exact"/>
        <w:rPr>
          <w:rFonts w:ascii="宋体" w:cs="宋体"/>
          <w:b/>
          <w:bCs/>
          <w:color w:val="auto"/>
          <w:sz w:val="32"/>
          <w:highlight w:val="none"/>
          <w:lang w:val="zh-CN"/>
        </w:rPr>
      </w:pPr>
      <w:r>
        <w:rPr>
          <w:rFonts w:hint="eastAsia" w:ascii="宋体" w:cs="宋体"/>
          <w:b/>
          <w:bCs/>
          <w:color w:val="auto"/>
          <w:sz w:val="32"/>
          <w:highlight w:val="none"/>
          <w:lang w:val="zh-CN"/>
        </w:rPr>
        <w:t>附件十</w:t>
      </w:r>
      <w:r>
        <w:rPr>
          <w:rFonts w:hint="eastAsia" w:ascii="宋体" w:cs="宋体"/>
          <w:b/>
          <w:bCs/>
          <w:color w:val="auto"/>
          <w:sz w:val="32"/>
          <w:highlight w:val="none"/>
        </w:rPr>
        <w:t>七</w:t>
      </w:r>
    </w:p>
    <w:p w14:paraId="0B08CA56">
      <w:pPr>
        <w:spacing w:line="360" w:lineRule="auto"/>
        <w:jc w:val="center"/>
        <w:rPr>
          <w:rFonts w:ascii="宋体" w:cs="宋体"/>
          <w:bCs/>
          <w:color w:val="auto"/>
          <w:sz w:val="32"/>
          <w:szCs w:val="32"/>
          <w:highlight w:val="none"/>
          <w:u w:val="single"/>
        </w:rPr>
      </w:pPr>
      <w:bookmarkStart w:id="80" w:name="_Toc30629_WPSOffice_Level3"/>
      <w:r>
        <w:rPr>
          <w:rFonts w:hint="eastAsia" w:ascii="宋体" w:cs="宋体"/>
          <w:b/>
          <w:bCs/>
          <w:color w:val="auto"/>
          <w:sz w:val="32"/>
          <w:szCs w:val="32"/>
          <w:highlight w:val="none"/>
        </w:rPr>
        <w:t>节能环保产品声明函</w:t>
      </w:r>
      <w:bookmarkEnd w:id="80"/>
    </w:p>
    <w:p w14:paraId="7A689416">
      <w:pPr>
        <w:spacing w:line="460" w:lineRule="atLeast"/>
        <w:ind w:firstLine="446" w:firstLineChars="200"/>
        <w:rPr>
          <w:rFonts w:ascii="宋体" w:cs="宋体"/>
          <w:color w:val="auto"/>
          <w:sz w:val="22"/>
          <w:highlight w:val="none"/>
        </w:rPr>
      </w:pPr>
      <w:r>
        <w:rPr>
          <w:rFonts w:hint="eastAsia" w:ascii="宋体" w:cs="宋体"/>
          <w:color w:val="auto"/>
          <w:sz w:val="22"/>
          <w:highlight w:val="none"/>
        </w:rPr>
        <w:t>本公司郑重声明，根据《节能产品政府采购实施意见》（财库〔2004〕185号，不含该期清单）、《关于环境标志产品政府采购实施的意见》（财库〔2006〕90号，不含该期清单）、《关于调整优化节能产品、环境标志产品政府采购执行机制的通知》（财库〔2019〕9号）、《关于印发节能产品政府采购品目清单的通知》（财库〔2019〕19号）、《关于印发环境标志产品政府采购品目清单的通知》（财库〔2019〕18号）的规定，本公司声明如下：</w:t>
      </w:r>
    </w:p>
    <w:p w14:paraId="523A2EC4">
      <w:pPr>
        <w:spacing w:line="460" w:lineRule="atLeast"/>
        <w:ind w:firstLine="446" w:firstLineChars="200"/>
        <w:rPr>
          <w:rFonts w:ascii="宋体" w:cs="宋体"/>
          <w:color w:val="auto"/>
          <w:sz w:val="22"/>
          <w:highlight w:val="none"/>
        </w:rPr>
      </w:pPr>
      <w:r>
        <w:rPr>
          <w:rFonts w:hint="eastAsia" w:ascii="宋体" w:cs="宋体"/>
          <w:color w:val="auto"/>
          <w:sz w:val="22"/>
          <w:highlight w:val="none"/>
        </w:rPr>
        <w:t>1.本公司参加</w:t>
      </w:r>
      <w:r>
        <w:rPr>
          <w:rFonts w:hint="eastAsia" w:ascii="宋体" w:cs="宋体"/>
          <w:color w:val="auto"/>
          <w:sz w:val="22"/>
          <w:highlight w:val="none"/>
          <w:u w:val="single"/>
        </w:rPr>
        <w:t>（招标项目名称，招标编号）</w:t>
      </w:r>
      <w:r>
        <w:rPr>
          <w:rFonts w:hint="eastAsia" w:ascii="宋体" w:cs="宋体"/>
          <w:color w:val="auto"/>
          <w:sz w:val="22"/>
          <w:highlight w:val="none"/>
        </w:rPr>
        <w:t>的采购活动提供的产品已列入《节能产品政府采购品目清单》。</w:t>
      </w:r>
    </w:p>
    <w:p w14:paraId="44E53FD6">
      <w:pPr>
        <w:spacing w:line="460" w:lineRule="atLeast"/>
        <w:ind w:firstLine="446" w:firstLineChars="200"/>
        <w:rPr>
          <w:rFonts w:ascii="宋体" w:cs="宋体"/>
          <w:color w:val="auto"/>
          <w:sz w:val="22"/>
          <w:highlight w:val="none"/>
        </w:rPr>
      </w:pPr>
      <w:r>
        <w:rPr>
          <w:rFonts w:hint="eastAsia" w:ascii="宋体" w:cs="宋体"/>
          <w:color w:val="auto"/>
          <w:sz w:val="22"/>
          <w:highlight w:val="none"/>
        </w:rPr>
        <w:t>2.本公司参加</w:t>
      </w:r>
      <w:r>
        <w:rPr>
          <w:rFonts w:hint="eastAsia" w:ascii="宋体" w:cs="宋体"/>
          <w:color w:val="auto"/>
          <w:sz w:val="22"/>
          <w:highlight w:val="none"/>
          <w:u w:val="single"/>
        </w:rPr>
        <w:t>（招标项目名称，招标编号）</w:t>
      </w:r>
      <w:r>
        <w:rPr>
          <w:rFonts w:hint="eastAsia" w:ascii="宋体" w:cs="宋体"/>
          <w:color w:val="auto"/>
          <w:sz w:val="22"/>
          <w:highlight w:val="none"/>
        </w:rPr>
        <w:t>的采购活动提供的产品已列入《环境标志产品政府采购品目清单》。</w:t>
      </w:r>
    </w:p>
    <w:p w14:paraId="0D215909">
      <w:pPr>
        <w:spacing w:line="460" w:lineRule="atLeast"/>
        <w:ind w:firstLine="446" w:firstLineChars="200"/>
        <w:rPr>
          <w:rFonts w:ascii="宋体" w:cs="宋体"/>
          <w:color w:val="auto"/>
          <w:sz w:val="22"/>
          <w:highlight w:val="none"/>
        </w:rPr>
      </w:pPr>
      <w:r>
        <w:rPr>
          <w:rFonts w:hint="eastAsia" w:ascii="宋体" w:cs="宋体"/>
          <w:color w:val="auto"/>
          <w:sz w:val="22"/>
          <w:highlight w:val="none"/>
        </w:rPr>
        <w:t>本公司对上述声明的真实性负责。如有虚假，将依法承担相应法律责任。</w:t>
      </w:r>
    </w:p>
    <w:p w14:paraId="79D14C01">
      <w:pPr>
        <w:spacing w:line="460" w:lineRule="atLeast"/>
        <w:rPr>
          <w:rFonts w:ascii="宋体" w:cs="宋体"/>
          <w:color w:val="auto"/>
          <w:sz w:val="22"/>
          <w:highlight w:val="none"/>
        </w:rPr>
      </w:pPr>
    </w:p>
    <w:p w14:paraId="6E77852A">
      <w:pPr>
        <w:autoSpaceDE w:val="0"/>
        <w:autoSpaceDN w:val="0"/>
        <w:adjustRightInd w:val="0"/>
        <w:spacing w:line="460" w:lineRule="atLeast"/>
        <w:rPr>
          <w:rFonts w:ascii="宋体" w:cs="宋体"/>
          <w:color w:val="auto"/>
          <w:sz w:val="22"/>
          <w:highlight w:val="none"/>
          <w:lang w:val="zh-CN"/>
        </w:rPr>
      </w:pPr>
      <w:r>
        <w:rPr>
          <w:rFonts w:hint="eastAsia" w:ascii="宋体" w:cs="宋体"/>
          <w:color w:val="auto"/>
          <w:sz w:val="22"/>
          <w:highlight w:val="none"/>
          <w:lang w:val="zh-CN"/>
        </w:rPr>
        <w:t>投标供应商盖章：</w:t>
      </w:r>
    </w:p>
    <w:p w14:paraId="44E38E0D">
      <w:pPr>
        <w:spacing w:line="460" w:lineRule="atLeast"/>
        <w:rPr>
          <w:rFonts w:hint="eastAsia" w:ascii="宋体" w:eastAsia="宋体" w:cs="宋体"/>
          <w:color w:val="auto"/>
          <w:sz w:val="28"/>
          <w:szCs w:val="28"/>
          <w:highlight w:val="none"/>
          <w:lang w:eastAsia="zh-CN"/>
        </w:rPr>
      </w:pPr>
      <w:r>
        <w:rPr>
          <w:rFonts w:hint="eastAsia" w:ascii="宋体" w:cs="宋体"/>
          <w:color w:val="auto"/>
          <w:sz w:val="22"/>
          <w:highlight w:val="none"/>
        </w:rPr>
        <w:t>日 期：</w:t>
      </w:r>
    </w:p>
    <w:p w14:paraId="3F74DFE0">
      <w:pPr>
        <w:autoSpaceDE w:val="0"/>
        <w:autoSpaceDN w:val="0"/>
        <w:adjustRightInd w:val="0"/>
        <w:spacing w:line="460" w:lineRule="atLeast"/>
        <w:rPr>
          <w:rFonts w:ascii="宋体" w:cs="宋体"/>
          <w:b/>
          <w:bCs/>
          <w:color w:val="auto"/>
          <w:sz w:val="32"/>
          <w:szCs w:val="32"/>
          <w:highlight w:val="none"/>
        </w:rPr>
      </w:pPr>
      <w:r>
        <w:rPr>
          <w:rFonts w:hint="eastAsia" w:ascii="宋体" w:cs="宋体"/>
          <w:color w:val="auto"/>
          <w:sz w:val="28"/>
          <w:szCs w:val="28"/>
          <w:highlight w:val="none"/>
        </w:rPr>
        <w:br w:type="page"/>
      </w:r>
      <w:r>
        <w:rPr>
          <w:rFonts w:hint="eastAsia" w:ascii="宋体" w:cs="宋体"/>
          <w:b/>
          <w:bCs/>
          <w:color w:val="auto"/>
          <w:sz w:val="32"/>
          <w:szCs w:val="32"/>
          <w:highlight w:val="none"/>
        </w:rPr>
        <w:t>附件十八</w:t>
      </w:r>
    </w:p>
    <w:p w14:paraId="49B37D2F">
      <w:pPr>
        <w:autoSpaceDE w:val="0"/>
        <w:autoSpaceDN w:val="0"/>
        <w:adjustRightInd w:val="0"/>
        <w:spacing w:line="460" w:lineRule="atLeast"/>
        <w:jc w:val="center"/>
        <w:rPr>
          <w:rFonts w:ascii="宋体" w:cs="宋体"/>
          <w:b/>
          <w:bCs/>
          <w:color w:val="auto"/>
          <w:sz w:val="32"/>
          <w:szCs w:val="32"/>
          <w:highlight w:val="none"/>
          <w:lang w:val="zh-CN"/>
        </w:rPr>
      </w:pPr>
      <w:r>
        <w:rPr>
          <w:rFonts w:hint="eastAsia" w:ascii="宋体" w:cs="宋体"/>
          <w:b/>
          <w:bCs/>
          <w:color w:val="auto"/>
          <w:sz w:val="32"/>
          <w:szCs w:val="32"/>
          <w:highlight w:val="none"/>
          <w:lang w:val="zh-CN"/>
        </w:rPr>
        <w:t>节能（环保）产品清单</w:t>
      </w:r>
    </w:p>
    <w:p w14:paraId="1CAD4986">
      <w:pPr>
        <w:autoSpaceDE w:val="0"/>
        <w:autoSpaceDN w:val="0"/>
        <w:adjustRightInd w:val="0"/>
        <w:spacing w:line="460" w:lineRule="atLeast"/>
        <w:jc w:val="center"/>
        <w:rPr>
          <w:rFonts w:ascii="宋体" w:cs="宋体"/>
          <w:color w:val="auto"/>
          <w:sz w:val="36"/>
          <w:highlight w:val="none"/>
          <w:lang w:val="zh-CN"/>
        </w:rPr>
      </w:pPr>
      <w:r>
        <w:rPr>
          <w:rFonts w:hint="eastAsia" w:ascii="宋体" w:cs="宋体"/>
          <w:color w:val="auto"/>
          <w:sz w:val="22"/>
          <w:highlight w:val="none"/>
        </w:rPr>
        <w:t>(如有则提供)</w:t>
      </w:r>
    </w:p>
    <w:p w14:paraId="233D4C1F">
      <w:pPr>
        <w:rPr>
          <w:rFonts w:ascii="宋体" w:cs="宋体"/>
          <w:color w:val="auto"/>
          <w:sz w:val="22"/>
          <w:highlight w:val="none"/>
        </w:rPr>
      </w:pPr>
      <w:r>
        <w:rPr>
          <w:rFonts w:hint="eastAsia" w:ascii="宋体" w:cs="宋体"/>
          <w:color w:val="auto"/>
          <w:sz w:val="22"/>
          <w:highlight w:val="none"/>
        </w:rPr>
        <w:t>（1）投标产品中已列入《节能产品政府采购品目清单》明细</w:t>
      </w:r>
    </w:p>
    <w:tbl>
      <w:tblPr>
        <w:tblStyle w:val="37"/>
        <w:tblW w:w="9592"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993"/>
        <w:gridCol w:w="1417"/>
        <w:gridCol w:w="1418"/>
        <w:gridCol w:w="1559"/>
        <w:gridCol w:w="1134"/>
        <w:gridCol w:w="1937"/>
      </w:tblGrid>
      <w:tr w14:paraId="229A1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134" w:type="dxa"/>
            <w:tcBorders>
              <w:top w:val="single" w:color="auto" w:sz="4" w:space="0"/>
              <w:left w:val="single" w:color="auto" w:sz="4" w:space="0"/>
              <w:bottom w:val="single" w:color="auto" w:sz="4" w:space="0"/>
              <w:right w:val="single" w:color="auto" w:sz="4" w:space="0"/>
            </w:tcBorders>
            <w:vAlign w:val="center"/>
          </w:tcPr>
          <w:p w14:paraId="3163EF97">
            <w:pPr>
              <w:spacing w:line="460" w:lineRule="exact"/>
              <w:jc w:val="center"/>
              <w:rPr>
                <w:rFonts w:ascii="宋体" w:cs="宋体"/>
                <w:color w:val="auto"/>
                <w:sz w:val="22"/>
                <w:highlight w:val="none"/>
              </w:rPr>
            </w:pPr>
            <w:r>
              <w:rPr>
                <w:rFonts w:hint="eastAsia" w:ascii="宋体" w:cs="宋体"/>
                <w:color w:val="auto"/>
                <w:sz w:val="22"/>
                <w:highlight w:val="none"/>
              </w:rPr>
              <w:t>制造商</w:t>
            </w:r>
          </w:p>
        </w:tc>
        <w:tc>
          <w:tcPr>
            <w:tcW w:w="993" w:type="dxa"/>
            <w:tcBorders>
              <w:top w:val="single" w:color="auto" w:sz="4" w:space="0"/>
              <w:left w:val="single" w:color="auto" w:sz="4" w:space="0"/>
              <w:bottom w:val="single" w:color="auto" w:sz="4" w:space="0"/>
              <w:right w:val="single" w:color="auto" w:sz="4" w:space="0"/>
            </w:tcBorders>
            <w:vAlign w:val="center"/>
          </w:tcPr>
          <w:p w14:paraId="30F3BCD3">
            <w:pPr>
              <w:spacing w:line="460" w:lineRule="exact"/>
              <w:jc w:val="center"/>
              <w:rPr>
                <w:rFonts w:ascii="宋体" w:cs="宋体"/>
                <w:color w:val="auto"/>
                <w:sz w:val="22"/>
                <w:highlight w:val="none"/>
              </w:rPr>
            </w:pPr>
            <w:r>
              <w:rPr>
                <w:rFonts w:hint="eastAsia" w:ascii="宋体" w:cs="宋体"/>
                <w:color w:val="auto"/>
                <w:sz w:val="22"/>
                <w:highlight w:val="none"/>
              </w:rPr>
              <w:t>品牌</w:t>
            </w:r>
          </w:p>
        </w:tc>
        <w:tc>
          <w:tcPr>
            <w:tcW w:w="1417" w:type="dxa"/>
            <w:tcBorders>
              <w:top w:val="single" w:color="auto" w:sz="4" w:space="0"/>
              <w:left w:val="single" w:color="auto" w:sz="4" w:space="0"/>
              <w:bottom w:val="single" w:color="auto" w:sz="4" w:space="0"/>
              <w:right w:val="single" w:color="auto" w:sz="4" w:space="0"/>
            </w:tcBorders>
            <w:vAlign w:val="center"/>
          </w:tcPr>
          <w:p w14:paraId="51E131F3">
            <w:pPr>
              <w:spacing w:line="460" w:lineRule="exact"/>
              <w:jc w:val="center"/>
              <w:rPr>
                <w:rFonts w:ascii="宋体" w:cs="宋体"/>
                <w:color w:val="auto"/>
                <w:sz w:val="22"/>
                <w:highlight w:val="none"/>
              </w:rPr>
            </w:pPr>
            <w:r>
              <w:rPr>
                <w:rFonts w:hint="eastAsia" w:ascii="宋体" w:cs="宋体"/>
                <w:color w:val="auto"/>
                <w:sz w:val="22"/>
                <w:highlight w:val="none"/>
              </w:rPr>
              <w:t>产品名称、</w:t>
            </w:r>
          </w:p>
          <w:p w14:paraId="660D0037">
            <w:pPr>
              <w:spacing w:line="460" w:lineRule="exact"/>
              <w:jc w:val="center"/>
              <w:rPr>
                <w:rFonts w:ascii="宋体" w:cs="宋体"/>
                <w:color w:val="auto"/>
                <w:sz w:val="22"/>
                <w:highlight w:val="none"/>
              </w:rPr>
            </w:pPr>
            <w:r>
              <w:rPr>
                <w:rFonts w:hint="eastAsia" w:ascii="宋体" w:cs="宋体"/>
                <w:color w:val="auto"/>
                <w:sz w:val="22"/>
                <w:highlight w:val="none"/>
              </w:rPr>
              <w:t>规格型号</w:t>
            </w:r>
          </w:p>
        </w:tc>
        <w:tc>
          <w:tcPr>
            <w:tcW w:w="1418" w:type="dxa"/>
            <w:tcBorders>
              <w:top w:val="single" w:color="auto" w:sz="4" w:space="0"/>
              <w:left w:val="single" w:color="auto" w:sz="4" w:space="0"/>
              <w:bottom w:val="single" w:color="auto" w:sz="4" w:space="0"/>
              <w:right w:val="single" w:color="auto" w:sz="4" w:space="0"/>
            </w:tcBorders>
            <w:vAlign w:val="center"/>
          </w:tcPr>
          <w:p w14:paraId="392368AB">
            <w:pPr>
              <w:spacing w:line="460" w:lineRule="exact"/>
              <w:jc w:val="center"/>
              <w:rPr>
                <w:rFonts w:ascii="宋体" w:cs="宋体"/>
                <w:color w:val="auto"/>
                <w:sz w:val="22"/>
                <w:highlight w:val="none"/>
              </w:rPr>
            </w:pPr>
            <w:r>
              <w:rPr>
                <w:rFonts w:hint="eastAsia" w:ascii="宋体" w:cs="宋体"/>
                <w:color w:val="auto"/>
                <w:sz w:val="22"/>
                <w:highlight w:val="none"/>
              </w:rPr>
              <w:t>节字标志认证证书号</w:t>
            </w:r>
          </w:p>
        </w:tc>
        <w:tc>
          <w:tcPr>
            <w:tcW w:w="1559" w:type="dxa"/>
            <w:tcBorders>
              <w:top w:val="single" w:color="auto" w:sz="4" w:space="0"/>
              <w:left w:val="single" w:color="auto" w:sz="4" w:space="0"/>
              <w:bottom w:val="single" w:color="auto" w:sz="4" w:space="0"/>
              <w:right w:val="single" w:color="auto" w:sz="4" w:space="0"/>
            </w:tcBorders>
            <w:vAlign w:val="center"/>
          </w:tcPr>
          <w:p w14:paraId="03BC24BA">
            <w:pPr>
              <w:spacing w:line="460" w:lineRule="exact"/>
              <w:jc w:val="center"/>
              <w:rPr>
                <w:rFonts w:ascii="宋体" w:cs="宋体"/>
                <w:color w:val="auto"/>
                <w:sz w:val="22"/>
                <w:highlight w:val="none"/>
              </w:rPr>
            </w:pPr>
            <w:r>
              <w:rPr>
                <w:rFonts w:hint="eastAsia" w:ascii="宋体" w:cs="宋体"/>
                <w:color w:val="auto"/>
                <w:sz w:val="22"/>
                <w:highlight w:val="none"/>
              </w:rPr>
              <w:t>认证证书有效截止日期</w:t>
            </w:r>
          </w:p>
        </w:tc>
        <w:tc>
          <w:tcPr>
            <w:tcW w:w="1134" w:type="dxa"/>
            <w:tcBorders>
              <w:top w:val="single" w:color="auto" w:sz="4" w:space="0"/>
              <w:left w:val="single" w:color="auto" w:sz="4" w:space="0"/>
              <w:bottom w:val="single" w:color="auto" w:sz="4" w:space="0"/>
              <w:right w:val="single" w:color="auto" w:sz="4" w:space="0"/>
            </w:tcBorders>
            <w:vAlign w:val="center"/>
          </w:tcPr>
          <w:p w14:paraId="517FFF63">
            <w:pPr>
              <w:spacing w:line="460" w:lineRule="exact"/>
              <w:jc w:val="center"/>
              <w:rPr>
                <w:rFonts w:ascii="宋体" w:cs="宋体"/>
                <w:color w:val="auto"/>
                <w:sz w:val="22"/>
                <w:highlight w:val="none"/>
              </w:rPr>
            </w:pPr>
            <w:r>
              <w:rPr>
                <w:rFonts w:hint="eastAsia" w:ascii="宋体" w:cs="宋体"/>
                <w:color w:val="auto"/>
                <w:sz w:val="22"/>
                <w:highlight w:val="none"/>
              </w:rPr>
              <w:t>依据的标准</w:t>
            </w:r>
          </w:p>
        </w:tc>
        <w:tc>
          <w:tcPr>
            <w:tcW w:w="1937" w:type="dxa"/>
            <w:tcBorders>
              <w:top w:val="single" w:color="auto" w:sz="4" w:space="0"/>
              <w:left w:val="single" w:color="auto" w:sz="4" w:space="0"/>
              <w:bottom w:val="single" w:color="auto" w:sz="4" w:space="0"/>
              <w:right w:val="single" w:color="auto" w:sz="4" w:space="0"/>
            </w:tcBorders>
            <w:vAlign w:val="center"/>
          </w:tcPr>
          <w:p w14:paraId="6B24BCAF">
            <w:pPr>
              <w:spacing w:line="460" w:lineRule="exact"/>
              <w:jc w:val="center"/>
              <w:rPr>
                <w:rFonts w:ascii="宋体" w:cs="宋体"/>
                <w:color w:val="auto"/>
                <w:sz w:val="22"/>
                <w:highlight w:val="none"/>
              </w:rPr>
            </w:pPr>
            <w:r>
              <w:rPr>
                <w:rFonts w:hint="eastAsia" w:ascii="宋体" w:cs="宋体"/>
                <w:color w:val="auto"/>
                <w:sz w:val="22"/>
                <w:highlight w:val="none"/>
              </w:rPr>
              <w:t>认证机构名称</w:t>
            </w:r>
          </w:p>
        </w:tc>
      </w:tr>
      <w:tr w14:paraId="3BC2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2342B7DD">
            <w:pPr>
              <w:spacing w:line="460" w:lineRule="exact"/>
              <w:rPr>
                <w:rFonts w:ascii="宋体" w:cs="宋体"/>
                <w:color w:val="auto"/>
                <w:sz w:val="22"/>
                <w:highlight w:val="none"/>
              </w:rPr>
            </w:pPr>
          </w:p>
        </w:tc>
        <w:tc>
          <w:tcPr>
            <w:tcW w:w="993" w:type="dxa"/>
            <w:tcBorders>
              <w:top w:val="single" w:color="auto" w:sz="4" w:space="0"/>
              <w:left w:val="single" w:color="auto" w:sz="4" w:space="0"/>
              <w:bottom w:val="single" w:color="auto" w:sz="4" w:space="0"/>
              <w:right w:val="single" w:color="auto" w:sz="4" w:space="0"/>
            </w:tcBorders>
          </w:tcPr>
          <w:p w14:paraId="5DA6D17C">
            <w:pPr>
              <w:spacing w:line="460" w:lineRule="exact"/>
              <w:rPr>
                <w:rFonts w:ascii="宋体" w:cs="宋体"/>
                <w:color w:val="auto"/>
                <w:sz w:val="22"/>
                <w:highlight w:val="none"/>
              </w:rPr>
            </w:pPr>
          </w:p>
        </w:tc>
        <w:tc>
          <w:tcPr>
            <w:tcW w:w="1417" w:type="dxa"/>
            <w:tcBorders>
              <w:top w:val="single" w:color="auto" w:sz="4" w:space="0"/>
              <w:left w:val="single" w:color="auto" w:sz="4" w:space="0"/>
              <w:bottom w:val="single" w:color="auto" w:sz="4" w:space="0"/>
              <w:right w:val="single" w:color="auto" w:sz="4" w:space="0"/>
            </w:tcBorders>
          </w:tcPr>
          <w:p w14:paraId="1DB4F035">
            <w:pPr>
              <w:spacing w:line="460" w:lineRule="exact"/>
              <w:rPr>
                <w:rFonts w:ascii="宋体" w:cs="宋体"/>
                <w:color w:val="auto"/>
                <w:sz w:val="22"/>
                <w:highlight w:val="none"/>
              </w:rPr>
            </w:pPr>
          </w:p>
        </w:tc>
        <w:tc>
          <w:tcPr>
            <w:tcW w:w="1418" w:type="dxa"/>
            <w:tcBorders>
              <w:top w:val="single" w:color="auto" w:sz="4" w:space="0"/>
              <w:left w:val="single" w:color="auto" w:sz="4" w:space="0"/>
              <w:bottom w:val="single" w:color="auto" w:sz="4" w:space="0"/>
              <w:right w:val="single" w:color="auto" w:sz="4" w:space="0"/>
            </w:tcBorders>
          </w:tcPr>
          <w:p w14:paraId="12828948">
            <w:pPr>
              <w:spacing w:line="460" w:lineRule="exact"/>
              <w:rPr>
                <w:rFonts w:ascii="宋体" w:cs="宋体"/>
                <w:color w:val="auto"/>
                <w:sz w:val="22"/>
                <w:highlight w:val="none"/>
              </w:rPr>
            </w:pPr>
          </w:p>
        </w:tc>
        <w:tc>
          <w:tcPr>
            <w:tcW w:w="1559" w:type="dxa"/>
            <w:tcBorders>
              <w:top w:val="single" w:color="auto" w:sz="4" w:space="0"/>
              <w:left w:val="single" w:color="auto" w:sz="4" w:space="0"/>
              <w:bottom w:val="single" w:color="auto" w:sz="4" w:space="0"/>
              <w:right w:val="single" w:color="auto" w:sz="4" w:space="0"/>
            </w:tcBorders>
          </w:tcPr>
          <w:p w14:paraId="0063FB14">
            <w:pPr>
              <w:spacing w:line="460" w:lineRule="exact"/>
              <w:rPr>
                <w:rFonts w:ascii="宋体" w:cs="宋体"/>
                <w:color w:val="auto"/>
                <w:sz w:val="22"/>
                <w:highlight w:val="none"/>
              </w:rPr>
            </w:pPr>
          </w:p>
        </w:tc>
        <w:tc>
          <w:tcPr>
            <w:tcW w:w="1134" w:type="dxa"/>
            <w:tcBorders>
              <w:top w:val="single" w:color="auto" w:sz="4" w:space="0"/>
              <w:left w:val="single" w:color="auto" w:sz="4" w:space="0"/>
              <w:bottom w:val="single" w:color="auto" w:sz="4" w:space="0"/>
              <w:right w:val="single" w:color="auto" w:sz="4" w:space="0"/>
            </w:tcBorders>
          </w:tcPr>
          <w:p w14:paraId="6BFBC023">
            <w:pPr>
              <w:spacing w:line="460" w:lineRule="exact"/>
              <w:rPr>
                <w:rFonts w:ascii="宋体" w:cs="宋体"/>
                <w:color w:val="auto"/>
                <w:sz w:val="22"/>
                <w:highlight w:val="none"/>
              </w:rPr>
            </w:pPr>
          </w:p>
        </w:tc>
        <w:tc>
          <w:tcPr>
            <w:tcW w:w="1937" w:type="dxa"/>
            <w:tcBorders>
              <w:top w:val="single" w:color="auto" w:sz="4" w:space="0"/>
              <w:left w:val="single" w:color="auto" w:sz="4" w:space="0"/>
              <w:bottom w:val="single" w:color="auto" w:sz="4" w:space="0"/>
              <w:right w:val="single" w:color="auto" w:sz="4" w:space="0"/>
            </w:tcBorders>
          </w:tcPr>
          <w:p w14:paraId="6A7E6BE8">
            <w:pPr>
              <w:spacing w:line="460" w:lineRule="exact"/>
              <w:rPr>
                <w:rFonts w:ascii="宋体" w:cs="宋体"/>
                <w:color w:val="auto"/>
                <w:sz w:val="22"/>
                <w:highlight w:val="none"/>
              </w:rPr>
            </w:pPr>
          </w:p>
        </w:tc>
      </w:tr>
      <w:tr w14:paraId="5AA8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43055F03">
            <w:pPr>
              <w:spacing w:line="460" w:lineRule="exact"/>
              <w:rPr>
                <w:rFonts w:ascii="宋体" w:cs="宋体"/>
                <w:color w:val="auto"/>
                <w:sz w:val="22"/>
                <w:highlight w:val="none"/>
              </w:rPr>
            </w:pPr>
          </w:p>
        </w:tc>
        <w:tc>
          <w:tcPr>
            <w:tcW w:w="993" w:type="dxa"/>
            <w:tcBorders>
              <w:top w:val="single" w:color="auto" w:sz="4" w:space="0"/>
              <w:left w:val="single" w:color="auto" w:sz="4" w:space="0"/>
              <w:bottom w:val="single" w:color="auto" w:sz="4" w:space="0"/>
              <w:right w:val="single" w:color="auto" w:sz="4" w:space="0"/>
            </w:tcBorders>
          </w:tcPr>
          <w:p w14:paraId="771CC819">
            <w:pPr>
              <w:spacing w:line="460" w:lineRule="exact"/>
              <w:rPr>
                <w:rFonts w:ascii="宋体" w:cs="宋体"/>
                <w:color w:val="auto"/>
                <w:sz w:val="22"/>
                <w:highlight w:val="none"/>
              </w:rPr>
            </w:pPr>
          </w:p>
        </w:tc>
        <w:tc>
          <w:tcPr>
            <w:tcW w:w="1417" w:type="dxa"/>
            <w:tcBorders>
              <w:top w:val="single" w:color="auto" w:sz="4" w:space="0"/>
              <w:left w:val="single" w:color="auto" w:sz="4" w:space="0"/>
              <w:bottom w:val="single" w:color="auto" w:sz="4" w:space="0"/>
              <w:right w:val="single" w:color="auto" w:sz="4" w:space="0"/>
            </w:tcBorders>
          </w:tcPr>
          <w:p w14:paraId="00EC353F">
            <w:pPr>
              <w:spacing w:line="460" w:lineRule="exact"/>
              <w:rPr>
                <w:rFonts w:ascii="宋体" w:cs="宋体"/>
                <w:color w:val="auto"/>
                <w:sz w:val="22"/>
                <w:highlight w:val="none"/>
              </w:rPr>
            </w:pPr>
          </w:p>
        </w:tc>
        <w:tc>
          <w:tcPr>
            <w:tcW w:w="1418" w:type="dxa"/>
            <w:tcBorders>
              <w:top w:val="single" w:color="auto" w:sz="4" w:space="0"/>
              <w:left w:val="single" w:color="auto" w:sz="4" w:space="0"/>
              <w:bottom w:val="single" w:color="auto" w:sz="4" w:space="0"/>
              <w:right w:val="single" w:color="auto" w:sz="4" w:space="0"/>
            </w:tcBorders>
          </w:tcPr>
          <w:p w14:paraId="7753B564">
            <w:pPr>
              <w:spacing w:line="460" w:lineRule="exact"/>
              <w:rPr>
                <w:rFonts w:ascii="宋体" w:cs="宋体"/>
                <w:color w:val="auto"/>
                <w:sz w:val="22"/>
                <w:highlight w:val="none"/>
              </w:rPr>
            </w:pPr>
          </w:p>
        </w:tc>
        <w:tc>
          <w:tcPr>
            <w:tcW w:w="1559" w:type="dxa"/>
            <w:tcBorders>
              <w:top w:val="single" w:color="auto" w:sz="4" w:space="0"/>
              <w:left w:val="single" w:color="auto" w:sz="4" w:space="0"/>
              <w:bottom w:val="single" w:color="auto" w:sz="4" w:space="0"/>
              <w:right w:val="single" w:color="auto" w:sz="4" w:space="0"/>
            </w:tcBorders>
          </w:tcPr>
          <w:p w14:paraId="1751161E">
            <w:pPr>
              <w:spacing w:line="460" w:lineRule="exact"/>
              <w:rPr>
                <w:rFonts w:ascii="宋体" w:cs="宋体"/>
                <w:color w:val="auto"/>
                <w:sz w:val="22"/>
                <w:highlight w:val="none"/>
              </w:rPr>
            </w:pPr>
          </w:p>
        </w:tc>
        <w:tc>
          <w:tcPr>
            <w:tcW w:w="1134" w:type="dxa"/>
            <w:tcBorders>
              <w:top w:val="single" w:color="auto" w:sz="4" w:space="0"/>
              <w:left w:val="single" w:color="auto" w:sz="4" w:space="0"/>
              <w:bottom w:val="single" w:color="auto" w:sz="4" w:space="0"/>
              <w:right w:val="single" w:color="auto" w:sz="4" w:space="0"/>
            </w:tcBorders>
          </w:tcPr>
          <w:p w14:paraId="6C27BAE6">
            <w:pPr>
              <w:spacing w:line="460" w:lineRule="exact"/>
              <w:rPr>
                <w:rFonts w:ascii="宋体" w:cs="宋体"/>
                <w:color w:val="auto"/>
                <w:sz w:val="22"/>
                <w:highlight w:val="none"/>
              </w:rPr>
            </w:pPr>
          </w:p>
        </w:tc>
        <w:tc>
          <w:tcPr>
            <w:tcW w:w="1937" w:type="dxa"/>
            <w:tcBorders>
              <w:top w:val="single" w:color="auto" w:sz="4" w:space="0"/>
              <w:left w:val="single" w:color="auto" w:sz="4" w:space="0"/>
              <w:bottom w:val="single" w:color="auto" w:sz="4" w:space="0"/>
              <w:right w:val="single" w:color="auto" w:sz="4" w:space="0"/>
            </w:tcBorders>
          </w:tcPr>
          <w:p w14:paraId="492094AF">
            <w:pPr>
              <w:spacing w:line="460" w:lineRule="exact"/>
              <w:rPr>
                <w:rFonts w:ascii="宋体" w:cs="宋体"/>
                <w:color w:val="auto"/>
                <w:sz w:val="22"/>
                <w:highlight w:val="none"/>
              </w:rPr>
            </w:pPr>
          </w:p>
        </w:tc>
      </w:tr>
      <w:tr w14:paraId="1123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30B98DFA">
            <w:pPr>
              <w:spacing w:line="460" w:lineRule="exact"/>
              <w:rPr>
                <w:rFonts w:ascii="宋体" w:cs="宋体"/>
                <w:color w:val="auto"/>
                <w:sz w:val="22"/>
                <w:highlight w:val="none"/>
              </w:rPr>
            </w:pPr>
          </w:p>
        </w:tc>
        <w:tc>
          <w:tcPr>
            <w:tcW w:w="993" w:type="dxa"/>
            <w:tcBorders>
              <w:top w:val="single" w:color="auto" w:sz="4" w:space="0"/>
              <w:left w:val="single" w:color="auto" w:sz="4" w:space="0"/>
              <w:bottom w:val="single" w:color="auto" w:sz="4" w:space="0"/>
              <w:right w:val="single" w:color="auto" w:sz="4" w:space="0"/>
            </w:tcBorders>
          </w:tcPr>
          <w:p w14:paraId="39A2CEA2">
            <w:pPr>
              <w:spacing w:line="460" w:lineRule="exact"/>
              <w:rPr>
                <w:rFonts w:ascii="宋体" w:cs="宋体"/>
                <w:color w:val="auto"/>
                <w:sz w:val="22"/>
                <w:highlight w:val="none"/>
              </w:rPr>
            </w:pPr>
          </w:p>
        </w:tc>
        <w:tc>
          <w:tcPr>
            <w:tcW w:w="1417" w:type="dxa"/>
            <w:tcBorders>
              <w:top w:val="single" w:color="auto" w:sz="4" w:space="0"/>
              <w:left w:val="single" w:color="auto" w:sz="4" w:space="0"/>
              <w:bottom w:val="single" w:color="auto" w:sz="4" w:space="0"/>
              <w:right w:val="single" w:color="auto" w:sz="4" w:space="0"/>
            </w:tcBorders>
          </w:tcPr>
          <w:p w14:paraId="133E3CBB">
            <w:pPr>
              <w:spacing w:line="460" w:lineRule="exact"/>
              <w:rPr>
                <w:rFonts w:ascii="宋体" w:cs="宋体"/>
                <w:color w:val="auto"/>
                <w:sz w:val="22"/>
                <w:highlight w:val="none"/>
              </w:rPr>
            </w:pPr>
          </w:p>
        </w:tc>
        <w:tc>
          <w:tcPr>
            <w:tcW w:w="1418" w:type="dxa"/>
            <w:tcBorders>
              <w:top w:val="single" w:color="auto" w:sz="4" w:space="0"/>
              <w:left w:val="single" w:color="auto" w:sz="4" w:space="0"/>
              <w:bottom w:val="single" w:color="auto" w:sz="4" w:space="0"/>
              <w:right w:val="single" w:color="auto" w:sz="4" w:space="0"/>
            </w:tcBorders>
          </w:tcPr>
          <w:p w14:paraId="2B6DBC3B">
            <w:pPr>
              <w:spacing w:line="460" w:lineRule="exact"/>
              <w:rPr>
                <w:rFonts w:ascii="宋体" w:cs="宋体"/>
                <w:color w:val="auto"/>
                <w:sz w:val="22"/>
                <w:highlight w:val="none"/>
              </w:rPr>
            </w:pPr>
          </w:p>
        </w:tc>
        <w:tc>
          <w:tcPr>
            <w:tcW w:w="1559" w:type="dxa"/>
            <w:tcBorders>
              <w:top w:val="single" w:color="auto" w:sz="4" w:space="0"/>
              <w:left w:val="single" w:color="auto" w:sz="4" w:space="0"/>
              <w:bottom w:val="single" w:color="auto" w:sz="4" w:space="0"/>
              <w:right w:val="single" w:color="auto" w:sz="4" w:space="0"/>
            </w:tcBorders>
          </w:tcPr>
          <w:p w14:paraId="117FC3DA">
            <w:pPr>
              <w:spacing w:line="460" w:lineRule="exact"/>
              <w:rPr>
                <w:rFonts w:ascii="宋体" w:cs="宋体"/>
                <w:color w:val="auto"/>
                <w:sz w:val="22"/>
                <w:highlight w:val="none"/>
              </w:rPr>
            </w:pPr>
          </w:p>
        </w:tc>
        <w:tc>
          <w:tcPr>
            <w:tcW w:w="1134" w:type="dxa"/>
            <w:tcBorders>
              <w:top w:val="single" w:color="auto" w:sz="4" w:space="0"/>
              <w:left w:val="single" w:color="auto" w:sz="4" w:space="0"/>
              <w:bottom w:val="single" w:color="auto" w:sz="4" w:space="0"/>
              <w:right w:val="single" w:color="auto" w:sz="4" w:space="0"/>
            </w:tcBorders>
          </w:tcPr>
          <w:p w14:paraId="65147F78">
            <w:pPr>
              <w:spacing w:line="460" w:lineRule="exact"/>
              <w:rPr>
                <w:rFonts w:ascii="宋体" w:cs="宋体"/>
                <w:color w:val="auto"/>
                <w:sz w:val="22"/>
                <w:highlight w:val="none"/>
              </w:rPr>
            </w:pPr>
          </w:p>
        </w:tc>
        <w:tc>
          <w:tcPr>
            <w:tcW w:w="1937" w:type="dxa"/>
            <w:tcBorders>
              <w:top w:val="single" w:color="auto" w:sz="4" w:space="0"/>
              <w:left w:val="single" w:color="auto" w:sz="4" w:space="0"/>
              <w:bottom w:val="single" w:color="auto" w:sz="4" w:space="0"/>
              <w:right w:val="single" w:color="auto" w:sz="4" w:space="0"/>
            </w:tcBorders>
          </w:tcPr>
          <w:p w14:paraId="0EEFC57D">
            <w:pPr>
              <w:spacing w:line="460" w:lineRule="exact"/>
              <w:rPr>
                <w:rFonts w:ascii="宋体" w:cs="宋体"/>
                <w:color w:val="auto"/>
                <w:sz w:val="22"/>
                <w:highlight w:val="none"/>
              </w:rPr>
            </w:pPr>
          </w:p>
        </w:tc>
      </w:tr>
      <w:tr w14:paraId="38C23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677896B0">
            <w:pPr>
              <w:spacing w:line="460" w:lineRule="exact"/>
              <w:rPr>
                <w:rFonts w:ascii="宋体" w:cs="宋体"/>
                <w:color w:val="auto"/>
                <w:sz w:val="22"/>
                <w:highlight w:val="none"/>
              </w:rPr>
            </w:pPr>
          </w:p>
          <w:p w14:paraId="1BD72C1E">
            <w:pPr>
              <w:spacing w:line="460" w:lineRule="exact"/>
              <w:rPr>
                <w:rFonts w:ascii="宋体" w:cs="宋体"/>
                <w:color w:val="auto"/>
                <w:sz w:val="22"/>
                <w:highlight w:val="none"/>
              </w:rPr>
            </w:pPr>
          </w:p>
        </w:tc>
        <w:tc>
          <w:tcPr>
            <w:tcW w:w="993" w:type="dxa"/>
            <w:tcBorders>
              <w:top w:val="single" w:color="auto" w:sz="4" w:space="0"/>
              <w:left w:val="single" w:color="auto" w:sz="4" w:space="0"/>
              <w:bottom w:val="single" w:color="auto" w:sz="4" w:space="0"/>
              <w:right w:val="single" w:color="auto" w:sz="4" w:space="0"/>
            </w:tcBorders>
          </w:tcPr>
          <w:p w14:paraId="238B32B9">
            <w:pPr>
              <w:spacing w:line="460" w:lineRule="exact"/>
              <w:rPr>
                <w:rFonts w:ascii="宋体" w:cs="宋体"/>
                <w:color w:val="auto"/>
                <w:sz w:val="22"/>
                <w:highlight w:val="none"/>
              </w:rPr>
            </w:pPr>
          </w:p>
        </w:tc>
        <w:tc>
          <w:tcPr>
            <w:tcW w:w="1417" w:type="dxa"/>
            <w:tcBorders>
              <w:top w:val="single" w:color="auto" w:sz="4" w:space="0"/>
              <w:left w:val="single" w:color="auto" w:sz="4" w:space="0"/>
              <w:bottom w:val="single" w:color="auto" w:sz="4" w:space="0"/>
              <w:right w:val="single" w:color="auto" w:sz="4" w:space="0"/>
            </w:tcBorders>
          </w:tcPr>
          <w:p w14:paraId="382C9E1E">
            <w:pPr>
              <w:spacing w:line="460" w:lineRule="exact"/>
              <w:rPr>
                <w:rFonts w:ascii="宋体" w:cs="宋体"/>
                <w:color w:val="auto"/>
                <w:sz w:val="22"/>
                <w:highlight w:val="none"/>
              </w:rPr>
            </w:pPr>
          </w:p>
        </w:tc>
        <w:tc>
          <w:tcPr>
            <w:tcW w:w="1418" w:type="dxa"/>
            <w:tcBorders>
              <w:top w:val="single" w:color="auto" w:sz="4" w:space="0"/>
              <w:left w:val="single" w:color="auto" w:sz="4" w:space="0"/>
              <w:bottom w:val="single" w:color="auto" w:sz="4" w:space="0"/>
              <w:right w:val="single" w:color="auto" w:sz="4" w:space="0"/>
            </w:tcBorders>
          </w:tcPr>
          <w:p w14:paraId="2C63B743">
            <w:pPr>
              <w:spacing w:line="460" w:lineRule="exact"/>
              <w:rPr>
                <w:rFonts w:ascii="宋体" w:cs="宋体"/>
                <w:color w:val="auto"/>
                <w:sz w:val="22"/>
                <w:highlight w:val="none"/>
              </w:rPr>
            </w:pPr>
          </w:p>
        </w:tc>
        <w:tc>
          <w:tcPr>
            <w:tcW w:w="1559" w:type="dxa"/>
            <w:tcBorders>
              <w:top w:val="single" w:color="auto" w:sz="4" w:space="0"/>
              <w:left w:val="single" w:color="auto" w:sz="4" w:space="0"/>
              <w:bottom w:val="single" w:color="auto" w:sz="4" w:space="0"/>
              <w:right w:val="single" w:color="auto" w:sz="4" w:space="0"/>
            </w:tcBorders>
          </w:tcPr>
          <w:p w14:paraId="326907F6">
            <w:pPr>
              <w:spacing w:line="460" w:lineRule="exact"/>
              <w:rPr>
                <w:rFonts w:ascii="宋体" w:cs="宋体"/>
                <w:color w:val="auto"/>
                <w:sz w:val="22"/>
                <w:highlight w:val="none"/>
              </w:rPr>
            </w:pPr>
          </w:p>
        </w:tc>
        <w:tc>
          <w:tcPr>
            <w:tcW w:w="1134" w:type="dxa"/>
            <w:tcBorders>
              <w:top w:val="single" w:color="auto" w:sz="4" w:space="0"/>
              <w:left w:val="single" w:color="auto" w:sz="4" w:space="0"/>
              <w:bottom w:val="single" w:color="auto" w:sz="4" w:space="0"/>
              <w:right w:val="single" w:color="auto" w:sz="4" w:space="0"/>
            </w:tcBorders>
          </w:tcPr>
          <w:p w14:paraId="5CA0B40C">
            <w:pPr>
              <w:spacing w:line="460" w:lineRule="exact"/>
              <w:rPr>
                <w:rFonts w:ascii="宋体" w:cs="宋体"/>
                <w:color w:val="auto"/>
                <w:sz w:val="22"/>
                <w:highlight w:val="none"/>
              </w:rPr>
            </w:pPr>
          </w:p>
        </w:tc>
        <w:tc>
          <w:tcPr>
            <w:tcW w:w="1937" w:type="dxa"/>
            <w:tcBorders>
              <w:top w:val="single" w:color="auto" w:sz="4" w:space="0"/>
              <w:left w:val="single" w:color="auto" w:sz="4" w:space="0"/>
              <w:bottom w:val="single" w:color="auto" w:sz="4" w:space="0"/>
              <w:right w:val="single" w:color="auto" w:sz="4" w:space="0"/>
            </w:tcBorders>
          </w:tcPr>
          <w:p w14:paraId="0E301699">
            <w:pPr>
              <w:spacing w:line="460" w:lineRule="exact"/>
              <w:rPr>
                <w:rFonts w:ascii="宋体" w:cs="宋体"/>
                <w:color w:val="auto"/>
                <w:sz w:val="22"/>
                <w:highlight w:val="none"/>
              </w:rPr>
            </w:pPr>
          </w:p>
        </w:tc>
      </w:tr>
    </w:tbl>
    <w:p w14:paraId="1BC44DDF">
      <w:pPr>
        <w:spacing w:line="460" w:lineRule="exact"/>
        <w:rPr>
          <w:rFonts w:ascii="宋体" w:cs="宋体"/>
          <w:color w:val="auto"/>
          <w:sz w:val="22"/>
          <w:highlight w:val="none"/>
        </w:rPr>
      </w:pPr>
      <w:r>
        <w:rPr>
          <w:rFonts w:hint="eastAsia" w:ascii="宋体" w:cs="宋体"/>
          <w:color w:val="auto"/>
          <w:sz w:val="22"/>
          <w:highlight w:val="none"/>
        </w:rPr>
        <w:t>（2）投标产品中已列入《环境标志产品政府采购品目清单》明细</w:t>
      </w:r>
    </w:p>
    <w:tbl>
      <w:tblPr>
        <w:tblStyle w:val="37"/>
        <w:tblW w:w="9603"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993"/>
        <w:gridCol w:w="1417"/>
        <w:gridCol w:w="1418"/>
        <w:gridCol w:w="1559"/>
        <w:gridCol w:w="1134"/>
        <w:gridCol w:w="1948"/>
      </w:tblGrid>
      <w:tr w14:paraId="5409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134" w:type="dxa"/>
            <w:tcBorders>
              <w:top w:val="single" w:color="auto" w:sz="4" w:space="0"/>
              <w:left w:val="single" w:color="auto" w:sz="4" w:space="0"/>
              <w:bottom w:val="single" w:color="auto" w:sz="4" w:space="0"/>
              <w:right w:val="single" w:color="auto" w:sz="4" w:space="0"/>
            </w:tcBorders>
            <w:vAlign w:val="center"/>
          </w:tcPr>
          <w:p w14:paraId="7BB2E406">
            <w:pPr>
              <w:spacing w:line="460" w:lineRule="exact"/>
              <w:jc w:val="center"/>
              <w:rPr>
                <w:rFonts w:ascii="宋体" w:cs="宋体"/>
                <w:color w:val="auto"/>
                <w:sz w:val="22"/>
                <w:highlight w:val="none"/>
              </w:rPr>
            </w:pPr>
            <w:r>
              <w:rPr>
                <w:rFonts w:hint="eastAsia" w:ascii="宋体" w:cs="宋体"/>
                <w:color w:val="auto"/>
                <w:sz w:val="22"/>
                <w:highlight w:val="none"/>
              </w:rPr>
              <w:t>制造商</w:t>
            </w:r>
          </w:p>
        </w:tc>
        <w:tc>
          <w:tcPr>
            <w:tcW w:w="993" w:type="dxa"/>
            <w:tcBorders>
              <w:top w:val="single" w:color="auto" w:sz="4" w:space="0"/>
              <w:left w:val="single" w:color="auto" w:sz="4" w:space="0"/>
              <w:bottom w:val="single" w:color="auto" w:sz="4" w:space="0"/>
              <w:right w:val="single" w:color="auto" w:sz="4" w:space="0"/>
            </w:tcBorders>
            <w:vAlign w:val="center"/>
          </w:tcPr>
          <w:p w14:paraId="598FA9FA">
            <w:pPr>
              <w:spacing w:line="460" w:lineRule="exact"/>
              <w:jc w:val="center"/>
              <w:rPr>
                <w:rFonts w:ascii="宋体" w:cs="宋体"/>
                <w:color w:val="auto"/>
                <w:sz w:val="22"/>
                <w:highlight w:val="none"/>
              </w:rPr>
            </w:pPr>
            <w:r>
              <w:rPr>
                <w:rFonts w:hint="eastAsia" w:ascii="宋体" w:cs="宋体"/>
                <w:color w:val="auto"/>
                <w:sz w:val="22"/>
                <w:highlight w:val="none"/>
              </w:rPr>
              <w:t>品牌</w:t>
            </w:r>
          </w:p>
        </w:tc>
        <w:tc>
          <w:tcPr>
            <w:tcW w:w="1417" w:type="dxa"/>
            <w:tcBorders>
              <w:top w:val="single" w:color="auto" w:sz="4" w:space="0"/>
              <w:left w:val="single" w:color="auto" w:sz="4" w:space="0"/>
              <w:bottom w:val="single" w:color="auto" w:sz="4" w:space="0"/>
              <w:right w:val="single" w:color="auto" w:sz="4" w:space="0"/>
            </w:tcBorders>
            <w:vAlign w:val="center"/>
          </w:tcPr>
          <w:p w14:paraId="0463357C">
            <w:pPr>
              <w:spacing w:line="460" w:lineRule="exact"/>
              <w:jc w:val="center"/>
              <w:rPr>
                <w:rFonts w:ascii="宋体" w:cs="宋体"/>
                <w:color w:val="auto"/>
                <w:sz w:val="22"/>
                <w:highlight w:val="none"/>
              </w:rPr>
            </w:pPr>
            <w:r>
              <w:rPr>
                <w:rFonts w:hint="eastAsia" w:ascii="宋体" w:cs="宋体"/>
                <w:color w:val="auto"/>
                <w:sz w:val="22"/>
                <w:highlight w:val="none"/>
              </w:rPr>
              <w:t>产品名称、</w:t>
            </w:r>
          </w:p>
          <w:p w14:paraId="17EFB6D4">
            <w:pPr>
              <w:spacing w:line="460" w:lineRule="exact"/>
              <w:jc w:val="center"/>
              <w:rPr>
                <w:rFonts w:ascii="宋体" w:cs="宋体"/>
                <w:color w:val="auto"/>
                <w:sz w:val="22"/>
                <w:highlight w:val="none"/>
              </w:rPr>
            </w:pPr>
            <w:r>
              <w:rPr>
                <w:rFonts w:hint="eastAsia" w:ascii="宋体" w:cs="宋体"/>
                <w:color w:val="auto"/>
                <w:sz w:val="22"/>
                <w:highlight w:val="none"/>
              </w:rPr>
              <w:t>规格型号</w:t>
            </w:r>
          </w:p>
        </w:tc>
        <w:tc>
          <w:tcPr>
            <w:tcW w:w="1418" w:type="dxa"/>
            <w:tcBorders>
              <w:top w:val="single" w:color="auto" w:sz="4" w:space="0"/>
              <w:left w:val="single" w:color="auto" w:sz="4" w:space="0"/>
              <w:bottom w:val="single" w:color="auto" w:sz="4" w:space="0"/>
              <w:right w:val="single" w:color="auto" w:sz="4" w:space="0"/>
            </w:tcBorders>
            <w:vAlign w:val="center"/>
          </w:tcPr>
          <w:p w14:paraId="15078350">
            <w:pPr>
              <w:spacing w:line="460" w:lineRule="exact"/>
              <w:jc w:val="center"/>
              <w:rPr>
                <w:rFonts w:ascii="宋体" w:cs="宋体"/>
                <w:color w:val="auto"/>
                <w:sz w:val="22"/>
                <w:highlight w:val="none"/>
              </w:rPr>
            </w:pPr>
            <w:r>
              <w:rPr>
                <w:rFonts w:hint="eastAsia" w:ascii="宋体" w:cs="宋体"/>
                <w:color w:val="auto"/>
                <w:sz w:val="22"/>
                <w:highlight w:val="none"/>
              </w:rPr>
              <w:t>中国环境标志认证证书编号</w:t>
            </w:r>
          </w:p>
        </w:tc>
        <w:tc>
          <w:tcPr>
            <w:tcW w:w="1559" w:type="dxa"/>
            <w:tcBorders>
              <w:top w:val="single" w:color="auto" w:sz="4" w:space="0"/>
              <w:left w:val="single" w:color="auto" w:sz="4" w:space="0"/>
              <w:bottom w:val="single" w:color="auto" w:sz="4" w:space="0"/>
              <w:right w:val="single" w:color="auto" w:sz="4" w:space="0"/>
            </w:tcBorders>
            <w:vAlign w:val="center"/>
          </w:tcPr>
          <w:p w14:paraId="2D79F903">
            <w:pPr>
              <w:spacing w:line="460" w:lineRule="exact"/>
              <w:jc w:val="center"/>
              <w:rPr>
                <w:rFonts w:ascii="宋体" w:cs="宋体"/>
                <w:color w:val="auto"/>
                <w:sz w:val="22"/>
                <w:highlight w:val="none"/>
              </w:rPr>
            </w:pPr>
            <w:r>
              <w:rPr>
                <w:rFonts w:hint="eastAsia" w:ascii="宋体" w:cs="宋体"/>
                <w:color w:val="auto"/>
                <w:sz w:val="22"/>
                <w:highlight w:val="none"/>
              </w:rPr>
              <w:t>认证证书有效截止日期</w:t>
            </w:r>
          </w:p>
        </w:tc>
        <w:tc>
          <w:tcPr>
            <w:tcW w:w="1134" w:type="dxa"/>
            <w:tcBorders>
              <w:top w:val="single" w:color="auto" w:sz="4" w:space="0"/>
              <w:left w:val="single" w:color="auto" w:sz="4" w:space="0"/>
              <w:bottom w:val="single" w:color="auto" w:sz="4" w:space="0"/>
              <w:right w:val="single" w:color="auto" w:sz="4" w:space="0"/>
            </w:tcBorders>
            <w:vAlign w:val="center"/>
          </w:tcPr>
          <w:p w14:paraId="147A245E">
            <w:pPr>
              <w:spacing w:line="460" w:lineRule="exact"/>
              <w:jc w:val="center"/>
              <w:rPr>
                <w:rFonts w:ascii="宋体" w:cs="宋体"/>
                <w:color w:val="auto"/>
                <w:sz w:val="22"/>
                <w:highlight w:val="none"/>
              </w:rPr>
            </w:pPr>
            <w:r>
              <w:rPr>
                <w:rFonts w:hint="eastAsia" w:ascii="宋体" w:cs="宋体"/>
                <w:color w:val="auto"/>
                <w:sz w:val="22"/>
                <w:highlight w:val="none"/>
              </w:rPr>
              <w:t>依据的标准</w:t>
            </w:r>
          </w:p>
        </w:tc>
        <w:tc>
          <w:tcPr>
            <w:tcW w:w="1948" w:type="dxa"/>
            <w:tcBorders>
              <w:top w:val="single" w:color="auto" w:sz="4" w:space="0"/>
              <w:left w:val="single" w:color="auto" w:sz="4" w:space="0"/>
              <w:bottom w:val="single" w:color="auto" w:sz="4" w:space="0"/>
              <w:right w:val="single" w:color="auto" w:sz="4" w:space="0"/>
            </w:tcBorders>
            <w:vAlign w:val="center"/>
          </w:tcPr>
          <w:p w14:paraId="5D9EA6FD">
            <w:pPr>
              <w:spacing w:line="460" w:lineRule="exact"/>
              <w:jc w:val="center"/>
              <w:rPr>
                <w:rFonts w:ascii="宋体" w:cs="宋体"/>
                <w:color w:val="auto"/>
                <w:sz w:val="22"/>
                <w:highlight w:val="none"/>
              </w:rPr>
            </w:pPr>
            <w:r>
              <w:rPr>
                <w:rFonts w:hint="eastAsia" w:ascii="宋体" w:cs="宋体"/>
                <w:color w:val="auto"/>
                <w:sz w:val="22"/>
                <w:highlight w:val="none"/>
              </w:rPr>
              <w:t>认证机构名称</w:t>
            </w:r>
          </w:p>
        </w:tc>
      </w:tr>
      <w:tr w14:paraId="0D228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3824E366">
            <w:pPr>
              <w:spacing w:line="460" w:lineRule="exact"/>
              <w:rPr>
                <w:rFonts w:ascii="宋体" w:cs="宋体"/>
                <w:color w:val="auto"/>
                <w:sz w:val="22"/>
                <w:highlight w:val="none"/>
              </w:rPr>
            </w:pPr>
          </w:p>
        </w:tc>
        <w:tc>
          <w:tcPr>
            <w:tcW w:w="993" w:type="dxa"/>
            <w:tcBorders>
              <w:top w:val="single" w:color="auto" w:sz="4" w:space="0"/>
              <w:left w:val="single" w:color="auto" w:sz="4" w:space="0"/>
              <w:bottom w:val="single" w:color="auto" w:sz="4" w:space="0"/>
              <w:right w:val="single" w:color="auto" w:sz="4" w:space="0"/>
            </w:tcBorders>
          </w:tcPr>
          <w:p w14:paraId="6F61362A">
            <w:pPr>
              <w:spacing w:line="460" w:lineRule="exact"/>
              <w:rPr>
                <w:rFonts w:ascii="宋体" w:cs="宋体"/>
                <w:color w:val="auto"/>
                <w:sz w:val="22"/>
                <w:highlight w:val="none"/>
              </w:rPr>
            </w:pPr>
          </w:p>
        </w:tc>
        <w:tc>
          <w:tcPr>
            <w:tcW w:w="1417" w:type="dxa"/>
            <w:tcBorders>
              <w:top w:val="single" w:color="auto" w:sz="4" w:space="0"/>
              <w:left w:val="single" w:color="auto" w:sz="4" w:space="0"/>
              <w:bottom w:val="single" w:color="auto" w:sz="4" w:space="0"/>
              <w:right w:val="single" w:color="auto" w:sz="4" w:space="0"/>
            </w:tcBorders>
          </w:tcPr>
          <w:p w14:paraId="012F2E91">
            <w:pPr>
              <w:spacing w:line="460" w:lineRule="exact"/>
              <w:rPr>
                <w:rFonts w:ascii="宋体" w:cs="宋体"/>
                <w:color w:val="auto"/>
                <w:sz w:val="22"/>
                <w:highlight w:val="none"/>
              </w:rPr>
            </w:pPr>
          </w:p>
        </w:tc>
        <w:tc>
          <w:tcPr>
            <w:tcW w:w="1418" w:type="dxa"/>
            <w:tcBorders>
              <w:top w:val="single" w:color="auto" w:sz="4" w:space="0"/>
              <w:left w:val="single" w:color="auto" w:sz="4" w:space="0"/>
              <w:bottom w:val="single" w:color="auto" w:sz="4" w:space="0"/>
              <w:right w:val="single" w:color="auto" w:sz="4" w:space="0"/>
            </w:tcBorders>
          </w:tcPr>
          <w:p w14:paraId="0C7995CC">
            <w:pPr>
              <w:spacing w:line="460" w:lineRule="exact"/>
              <w:rPr>
                <w:rFonts w:ascii="宋体" w:cs="宋体"/>
                <w:color w:val="auto"/>
                <w:sz w:val="22"/>
                <w:highlight w:val="none"/>
              </w:rPr>
            </w:pPr>
          </w:p>
        </w:tc>
        <w:tc>
          <w:tcPr>
            <w:tcW w:w="1559" w:type="dxa"/>
            <w:tcBorders>
              <w:top w:val="single" w:color="auto" w:sz="4" w:space="0"/>
              <w:left w:val="single" w:color="auto" w:sz="4" w:space="0"/>
              <w:bottom w:val="single" w:color="auto" w:sz="4" w:space="0"/>
              <w:right w:val="single" w:color="auto" w:sz="4" w:space="0"/>
            </w:tcBorders>
          </w:tcPr>
          <w:p w14:paraId="0C80113F">
            <w:pPr>
              <w:spacing w:line="460" w:lineRule="exact"/>
              <w:rPr>
                <w:rFonts w:ascii="宋体" w:cs="宋体"/>
                <w:color w:val="auto"/>
                <w:sz w:val="22"/>
                <w:highlight w:val="none"/>
              </w:rPr>
            </w:pPr>
          </w:p>
        </w:tc>
        <w:tc>
          <w:tcPr>
            <w:tcW w:w="1134" w:type="dxa"/>
            <w:tcBorders>
              <w:top w:val="single" w:color="auto" w:sz="4" w:space="0"/>
              <w:left w:val="single" w:color="auto" w:sz="4" w:space="0"/>
              <w:bottom w:val="single" w:color="auto" w:sz="4" w:space="0"/>
              <w:right w:val="single" w:color="auto" w:sz="4" w:space="0"/>
            </w:tcBorders>
          </w:tcPr>
          <w:p w14:paraId="57D3D15F">
            <w:pPr>
              <w:spacing w:line="460" w:lineRule="exact"/>
              <w:rPr>
                <w:rFonts w:ascii="宋体" w:cs="宋体"/>
                <w:color w:val="auto"/>
                <w:sz w:val="22"/>
                <w:highlight w:val="none"/>
              </w:rPr>
            </w:pPr>
          </w:p>
        </w:tc>
        <w:tc>
          <w:tcPr>
            <w:tcW w:w="1948" w:type="dxa"/>
            <w:tcBorders>
              <w:top w:val="single" w:color="auto" w:sz="4" w:space="0"/>
              <w:left w:val="single" w:color="auto" w:sz="4" w:space="0"/>
              <w:bottom w:val="single" w:color="auto" w:sz="4" w:space="0"/>
              <w:right w:val="single" w:color="auto" w:sz="4" w:space="0"/>
            </w:tcBorders>
          </w:tcPr>
          <w:p w14:paraId="034D589C">
            <w:pPr>
              <w:spacing w:line="460" w:lineRule="exact"/>
              <w:rPr>
                <w:rFonts w:ascii="宋体" w:cs="宋体"/>
                <w:color w:val="auto"/>
                <w:sz w:val="22"/>
                <w:highlight w:val="none"/>
              </w:rPr>
            </w:pPr>
          </w:p>
        </w:tc>
      </w:tr>
      <w:tr w14:paraId="06F9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6BCEF92A">
            <w:pPr>
              <w:spacing w:line="460" w:lineRule="exact"/>
              <w:rPr>
                <w:rFonts w:ascii="宋体" w:cs="宋体"/>
                <w:color w:val="auto"/>
                <w:sz w:val="22"/>
                <w:highlight w:val="none"/>
              </w:rPr>
            </w:pPr>
          </w:p>
        </w:tc>
        <w:tc>
          <w:tcPr>
            <w:tcW w:w="993" w:type="dxa"/>
            <w:tcBorders>
              <w:top w:val="single" w:color="auto" w:sz="4" w:space="0"/>
              <w:left w:val="single" w:color="auto" w:sz="4" w:space="0"/>
              <w:bottom w:val="single" w:color="auto" w:sz="4" w:space="0"/>
              <w:right w:val="single" w:color="auto" w:sz="4" w:space="0"/>
            </w:tcBorders>
          </w:tcPr>
          <w:p w14:paraId="204E0E3F">
            <w:pPr>
              <w:spacing w:line="460" w:lineRule="exact"/>
              <w:rPr>
                <w:rFonts w:ascii="宋体" w:cs="宋体"/>
                <w:color w:val="auto"/>
                <w:sz w:val="22"/>
                <w:highlight w:val="none"/>
              </w:rPr>
            </w:pPr>
          </w:p>
        </w:tc>
        <w:tc>
          <w:tcPr>
            <w:tcW w:w="1417" w:type="dxa"/>
            <w:tcBorders>
              <w:top w:val="single" w:color="auto" w:sz="4" w:space="0"/>
              <w:left w:val="single" w:color="auto" w:sz="4" w:space="0"/>
              <w:bottom w:val="single" w:color="auto" w:sz="4" w:space="0"/>
              <w:right w:val="single" w:color="auto" w:sz="4" w:space="0"/>
            </w:tcBorders>
          </w:tcPr>
          <w:p w14:paraId="0CBB6F31">
            <w:pPr>
              <w:spacing w:line="460" w:lineRule="exact"/>
              <w:rPr>
                <w:rFonts w:ascii="宋体" w:cs="宋体"/>
                <w:color w:val="auto"/>
                <w:sz w:val="22"/>
                <w:highlight w:val="none"/>
              </w:rPr>
            </w:pPr>
          </w:p>
        </w:tc>
        <w:tc>
          <w:tcPr>
            <w:tcW w:w="1418" w:type="dxa"/>
            <w:tcBorders>
              <w:top w:val="single" w:color="auto" w:sz="4" w:space="0"/>
              <w:left w:val="single" w:color="auto" w:sz="4" w:space="0"/>
              <w:bottom w:val="single" w:color="auto" w:sz="4" w:space="0"/>
              <w:right w:val="single" w:color="auto" w:sz="4" w:space="0"/>
            </w:tcBorders>
          </w:tcPr>
          <w:p w14:paraId="76A7EFEE">
            <w:pPr>
              <w:spacing w:line="460" w:lineRule="exact"/>
              <w:rPr>
                <w:rFonts w:ascii="宋体" w:cs="宋体"/>
                <w:color w:val="auto"/>
                <w:sz w:val="22"/>
                <w:highlight w:val="none"/>
              </w:rPr>
            </w:pPr>
          </w:p>
        </w:tc>
        <w:tc>
          <w:tcPr>
            <w:tcW w:w="1559" w:type="dxa"/>
            <w:tcBorders>
              <w:top w:val="single" w:color="auto" w:sz="4" w:space="0"/>
              <w:left w:val="single" w:color="auto" w:sz="4" w:space="0"/>
              <w:bottom w:val="single" w:color="auto" w:sz="4" w:space="0"/>
              <w:right w:val="single" w:color="auto" w:sz="4" w:space="0"/>
            </w:tcBorders>
          </w:tcPr>
          <w:p w14:paraId="6FA34994">
            <w:pPr>
              <w:spacing w:line="460" w:lineRule="exact"/>
              <w:rPr>
                <w:rFonts w:ascii="宋体" w:cs="宋体"/>
                <w:color w:val="auto"/>
                <w:sz w:val="22"/>
                <w:highlight w:val="none"/>
              </w:rPr>
            </w:pPr>
          </w:p>
        </w:tc>
        <w:tc>
          <w:tcPr>
            <w:tcW w:w="1134" w:type="dxa"/>
            <w:tcBorders>
              <w:top w:val="single" w:color="auto" w:sz="4" w:space="0"/>
              <w:left w:val="single" w:color="auto" w:sz="4" w:space="0"/>
              <w:bottom w:val="single" w:color="auto" w:sz="4" w:space="0"/>
              <w:right w:val="single" w:color="auto" w:sz="4" w:space="0"/>
            </w:tcBorders>
          </w:tcPr>
          <w:p w14:paraId="63F0170C">
            <w:pPr>
              <w:spacing w:line="460" w:lineRule="exact"/>
              <w:rPr>
                <w:rFonts w:ascii="宋体" w:cs="宋体"/>
                <w:color w:val="auto"/>
                <w:sz w:val="22"/>
                <w:highlight w:val="none"/>
              </w:rPr>
            </w:pPr>
          </w:p>
        </w:tc>
        <w:tc>
          <w:tcPr>
            <w:tcW w:w="1948" w:type="dxa"/>
            <w:tcBorders>
              <w:top w:val="single" w:color="auto" w:sz="4" w:space="0"/>
              <w:left w:val="single" w:color="auto" w:sz="4" w:space="0"/>
              <w:bottom w:val="single" w:color="auto" w:sz="4" w:space="0"/>
              <w:right w:val="single" w:color="auto" w:sz="4" w:space="0"/>
            </w:tcBorders>
          </w:tcPr>
          <w:p w14:paraId="7C0B4E7A">
            <w:pPr>
              <w:spacing w:line="460" w:lineRule="exact"/>
              <w:rPr>
                <w:rFonts w:ascii="宋体" w:cs="宋体"/>
                <w:color w:val="auto"/>
                <w:sz w:val="22"/>
                <w:highlight w:val="none"/>
              </w:rPr>
            </w:pPr>
          </w:p>
        </w:tc>
      </w:tr>
      <w:tr w14:paraId="0DF6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78086C8B">
            <w:pPr>
              <w:spacing w:line="460" w:lineRule="exact"/>
              <w:rPr>
                <w:rFonts w:ascii="宋体" w:cs="宋体"/>
                <w:color w:val="auto"/>
                <w:sz w:val="22"/>
                <w:highlight w:val="none"/>
              </w:rPr>
            </w:pPr>
          </w:p>
        </w:tc>
        <w:tc>
          <w:tcPr>
            <w:tcW w:w="993" w:type="dxa"/>
            <w:tcBorders>
              <w:top w:val="single" w:color="auto" w:sz="4" w:space="0"/>
              <w:left w:val="single" w:color="auto" w:sz="4" w:space="0"/>
              <w:bottom w:val="single" w:color="auto" w:sz="4" w:space="0"/>
              <w:right w:val="single" w:color="auto" w:sz="4" w:space="0"/>
            </w:tcBorders>
          </w:tcPr>
          <w:p w14:paraId="30299F93">
            <w:pPr>
              <w:spacing w:line="460" w:lineRule="exact"/>
              <w:rPr>
                <w:rFonts w:ascii="宋体" w:cs="宋体"/>
                <w:color w:val="auto"/>
                <w:sz w:val="22"/>
                <w:highlight w:val="none"/>
              </w:rPr>
            </w:pPr>
          </w:p>
        </w:tc>
        <w:tc>
          <w:tcPr>
            <w:tcW w:w="1417" w:type="dxa"/>
            <w:tcBorders>
              <w:top w:val="single" w:color="auto" w:sz="4" w:space="0"/>
              <w:left w:val="single" w:color="auto" w:sz="4" w:space="0"/>
              <w:bottom w:val="single" w:color="auto" w:sz="4" w:space="0"/>
              <w:right w:val="single" w:color="auto" w:sz="4" w:space="0"/>
            </w:tcBorders>
          </w:tcPr>
          <w:p w14:paraId="1F39426B">
            <w:pPr>
              <w:spacing w:line="460" w:lineRule="exact"/>
              <w:rPr>
                <w:rFonts w:ascii="宋体" w:cs="宋体"/>
                <w:color w:val="auto"/>
                <w:sz w:val="22"/>
                <w:highlight w:val="none"/>
              </w:rPr>
            </w:pPr>
          </w:p>
        </w:tc>
        <w:tc>
          <w:tcPr>
            <w:tcW w:w="1418" w:type="dxa"/>
            <w:tcBorders>
              <w:top w:val="single" w:color="auto" w:sz="4" w:space="0"/>
              <w:left w:val="single" w:color="auto" w:sz="4" w:space="0"/>
              <w:bottom w:val="single" w:color="auto" w:sz="4" w:space="0"/>
              <w:right w:val="single" w:color="auto" w:sz="4" w:space="0"/>
            </w:tcBorders>
          </w:tcPr>
          <w:p w14:paraId="3E27D188">
            <w:pPr>
              <w:spacing w:line="460" w:lineRule="exact"/>
              <w:rPr>
                <w:rFonts w:ascii="宋体" w:cs="宋体"/>
                <w:color w:val="auto"/>
                <w:sz w:val="22"/>
                <w:highlight w:val="none"/>
              </w:rPr>
            </w:pPr>
          </w:p>
        </w:tc>
        <w:tc>
          <w:tcPr>
            <w:tcW w:w="1559" w:type="dxa"/>
            <w:tcBorders>
              <w:top w:val="single" w:color="auto" w:sz="4" w:space="0"/>
              <w:left w:val="single" w:color="auto" w:sz="4" w:space="0"/>
              <w:bottom w:val="single" w:color="auto" w:sz="4" w:space="0"/>
              <w:right w:val="single" w:color="auto" w:sz="4" w:space="0"/>
            </w:tcBorders>
          </w:tcPr>
          <w:p w14:paraId="6A91E513">
            <w:pPr>
              <w:spacing w:line="460" w:lineRule="exact"/>
              <w:rPr>
                <w:rFonts w:ascii="宋体" w:cs="宋体"/>
                <w:color w:val="auto"/>
                <w:sz w:val="22"/>
                <w:highlight w:val="none"/>
              </w:rPr>
            </w:pPr>
          </w:p>
        </w:tc>
        <w:tc>
          <w:tcPr>
            <w:tcW w:w="1134" w:type="dxa"/>
            <w:tcBorders>
              <w:top w:val="single" w:color="auto" w:sz="4" w:space="0"/>
              <w:left w:val="single" w:color="auto" w:sz="4" w:space="0"/>
              <w:bottom w:val="single" w:color="auto" w:sz="4" w:space="0"/>
              <w:right w:val="single" w:color="auto" w:sz="4" w:space="0"/>
            </w:tcBorders>
          </w:tcPr>
          <w:p w14:paraId="2190C3E0">
            <w:pPr>
              <w:spacing w:line="460" w:lineRule="exact"/>
              <w:rPr>
                <w:rFonts w:ascii="宋体" w:cs="宋体"/>
                <w:color w:val="auto"/>
                <w:sz w:val="22"/>
                <w:highlight w:val="none"/>
              </w:rPr>
            </w:pPr>
          </w:p>
        </w:tc>
        <w:tc>
          <w:tcPr>
            <w:tcW w:w="1948" w:type="dxa"/>
            <w:tcBorders>
              <w:top w:val="single" w:color="auto" w:sz="4" w:space="0"/>
              <w:left w:val="single" w:color="auto" w:sz="4" w:space="0"/>
              <w:bottom w:val="single" w:color="auto" w:sz="4" w:space="0"/>
              <w:right w:val="single" w:color="auto" w:sz="4" w:space="0"/>
            </w:tcBorders>
          </w:tcPr>
          <w:p w14:paraId="13F49D4D">
            <w:pPr>
              <w:spacing w:line="460" w:lineRule="exact"/>
              <w:rPr>
                <w:rFonts w:ascii="宋体" w:cs="宋体"/>
                <w:color w:val="auto"/>
                <w:sz w:val="22"/>
                <w:highlight w:val="none"/>
              </w:rPr>
            </w:pPr>
          </w:p>
        </w:tc>
      </w:tr>
      <w:tr w14:paraId="5F4A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34" w:type="dxa"/>
            <w:tcBorders>
              <w:top w:val="single" w:color="auto" w:sz="4" w:space="0"/>
              <w:left w:val="single" w:color="auto" w:sz="4" w:space="0"/>
              <w:bottom w:val="single" w:color="auto" w:sz="4" w:space="0"/>
              <w:right w:val="single" w:color="auto" w:sz="4" w:space="0"/>
            </w:tcBorders>
          </w:tcPr>
          <w:p w14:paraId="1492D471">
            <w:pPr>
              <w:spacing w:line="460" w:lineRule="exact"/>
              <w:rPr>
                <w:rFonts w:ascii="宋体" w:cs="宋体"/>
                <w:color w:val="auto"/>
                <w:sz w:val="22"/>
                <w:highlight w:val="none"/>
              </w:rPr>
            </w:pPr>
          </w:p>
        </w:tc>
        <w:tc>
          <w:tcPr>
            <w:tcW w:w="993" w:type="dxa"/>
            <w:tcBorders>
              <w:top w:val="single" w:color="auto" w:sz="4" w:space="0"/>
              <w:left w:val="single" w:color="auto" w:sz="4" w:space="0"/>
              <w:bottom w:val="single" w:color="auto" w:sz="4" w:space="0"/>
              <w:right w:val="single" w:color="auto" w:sz="4" w:space="0"/>
            </w:tcBorders>
          </w:tcPr>
          <w:p w14:paraId="37705D53">
            <w:pPr>
              <w:spacing w:line="460" w:lineRule="exact"/>
              <w:rPr>
                <w:rFonts w:ascii="宋体" w:cs="宋体"/>
                <w:color w:val="auto"/>
                <w:sz w:val="22"/>
                <w:highlight w:val="none"/>
              </w:rPr>
            </w:pPr>
          </w:p>
        </w:tc>
        <w:tc>
          <w:tcPr>
            <w:tcW w:w="1417" w:type="dxa"/>
            <w:tcBorders>
              <w:top w:val="single" w:color="auto" w:sz="4" w:space="0"/>
              <w:left w:val="single" w:color="auto" w:sz="4" w:space="0"/>
              <w:bottom w:val="single" w:color="auto" w:sz="4" w:space="0"/>
              <w:right w:val="single" w:color="auto" w:sz="4" w:space="0"/>
            </w:tcBorders>
          </w:tcPr>
          <w:p w14:paraId="5BEDBA14">
            <w:pPr>
              <w:spacing w:line="460" w:lineRule="exact"/>
              <w:rPr>
                <w:rFonts w:ascii="宋体" w:cs="宋体"/>
                <w:color w:val="auto"/>
                <w:sz w:val="22"/>
                <w:highlight w:val="none"/>
              </w:rPr>
            </w:pPr>
          </w:p>
        </w:tc>
        <w:tc>
          <w:tcPr>
            <w:tcW w:w="1418" w:type="dxa"/>
            <w:tcBorders>
              <w:top w:val="single" w:color="auto" w:sz="4" w:space="0"/>
              <w:left w:val="single" w:color="auto" w:sz="4" w:space="0"/>
              <w:bottom w:val="single" w:color="auto" w:sz="4" w:space="0"/>
              <w:right w:val="single" w:color="auto" w:sz="4" w:space="0"/>
            </w:tcBorders>
          </w:tcPr>
          <w:p w14:paraId="46299DC0">
            <w:pPr>
              <w:spacing w:line="460" w:lineRule="exact"/>
              <w:rPr>
                <w:rFonts w:ascii="宋体" w:cs="宋体"/>
                <w:color w:val="auto"/>
                <w:sz w:val="22"/>
                <w:highlight w:val="none"/>
              </w:rPr>
            </w:pPr>
          </w:p>
        </w:tc>
        <w:tc>
          <w:tcPr>
            <w:tcW w:w="1559" w:type="dxa"/>
            <w:tcBorders>
              <w:top w:val="single" w:color="auto" w:sz="4" w:space="0"/>
              <w:left w:val="single" w:color="auto" w:sz="4" w:space="0"/>
              <w:bottom w:val="single" w:color="auto" w:sz="4" w:space="0"/>
              <w:right w:val="single" w:color="auto" w:sz="4" w:space="0"/>
            </w:tcBorders>
          </w:tcPr>
          <w:p w14:paraId="2474D8E9">
            <w:pPr>
              <w:spacing w:line="460" w:lineRule="exact"/>
              <w:rPr>
                <w:rFonts w:ascii="宋体" w:cs="宋体"/>
                <w:color w:val="auto"/>
                <w:sz w:val="22"/>
                <w:highlight w:val="none"/>
              </w:rPr>
            </w:pPr>
          </w:p>
        </w:tc>
        <w:tc>
          <w:tcPr>
            <w:tcW w:w="1134" w:type="dxa"/>
            <w:tcBorders>
              <w:top w:val="single" w:color="auto" w:sz="4" w:space="0"/>
              <w:left w:val="single" w:color="auto" w:sz="4" w:space="0"/>
              <w:bottom w:val="single" w:color="auto" w:sz="4" w:space="0"/>
              <w:right w:val="single" w:color="auto" w:sz="4" w:space="0"/>
            </w:tcBorders>
          </w:tcPr>
          <w:p w14:paraId="42C2E836">
            <w:pPr>
              <w:spacing w:line="460" w:lineRule="exact"/>
              <w:rPr>
                <w:rFonts w:ascii="宋体" w:cs="宋体"/>
                <w:color w:val="auto"/>
                <w:sz w:val="22"/>
                <w:highlight w:val="none"/>
              </w:rPr>
            </w:pPr>
          </w:p>
        </w:tc>
        <w:tc>
          <w:tcPr>
            <w:tcW w:w="1948" w:type="dxa"/>
            <w:tcBorders>
              <w:top w:val="single" w:color="auto" w:sz="4" w:space="0"/>
              <w:left w:val="single" w:color="auto" w:sz="4" w:space="0"/>
              <w:bottom w:val="single" w:color="auto" w:sz="4" w:space="0"/>
              <w:right w:val="single" w:color="auto" w:sz="4" w:space="0"/>
            </w:tcBorders>
          </w:tcPr>
          <w:p w14:paraId="5FF726E9">
            <w:pPr>
              <w:spacing w:line="460" w:lineRule="exact"/>
              <w:rPr>
                <w:rFonts w:ascii="宋体" w:cs="宋体"/>
                <w:color w:val="auto"/>
                <w:sz w:val="22"/>
                <w:highlight w:val="none"/>
              </w:rPr>
            </w:pPr>
          </w:p>
        </w:tc>
      </w:tr>
    </w:tbl>
    <w:p w14:paraId="457036E7">
      <w:pPr>
        <w:spacing w:line="460" w:lineRule="exact"/>
        <w:rPr>
          <w:rFonts w:ascii="宋体" w:cs="宋体"/>
          <w:color w:val="auto"/>
          <w:sz w:val="22"/>
          <w:highlight w:val="none"/>
        </w:rPr>
      </w:pPr>
      <w:r>
        <w:rPr>
          <w:rFonts w:hint="eastAsia" w:ascii="宋体" w:cs="宋体"/>
          <w:color w:val="auto"/>
          <w:sz w:val="22"/>
          <w:highlight w:val="none"/>
        </w:rPr>
        <w:t>说明：1、表后附所投相关产品对应的认证证书</w:t>
      </w:r>
      <w:r>
        <w:rPr>
          <w:rFonts w:hint="eastAsia" w:ascii="宋体" w:cs="宋体"/>
          <w:color w:val="auto"/>
          <w:sz w:val="22"/>
          <w:highlight w:val="none"/>
          <w:lang w:eastAsia="zh-CN"/>
        </w:rPr>
        <w:t>扫描件</w:t>
      </w:r>
      <w:r>
        <w:rPr>
          <w:rFonts w:hint="eastAsia" w:ascii="宋体" w:cs="宋体"/>
          <w:color w:val="auto"/>
          <w:sz w:val="22"/>
          <w:highlight w:val="none"/>
        </w:rPr>
        <w:t>；其中本次采购的产品属于政府强制采购节能产品范围的，投标供应商必须选用符合要求的产品，否则按无效投标处理，具体品目见《关于印发节能产品政府采购品目清单的通知》（财库〔2019〕19号）。投标文件中必须提供属于政府强制采购的节能产品的认证证书</w:t>
      </w:r>
      <w:r>
        <w:rPr>
          <w:rFonts w:hint="eastAsia" w:ascii="宋体" w:cs="宋体"/>
          <w:color w:val="auto"/>
          <w:sz w:val="22"/>
          <w:highlight w:val="none"/>
          <w:lang w:eastAsia="zh-CN"/>
        </w:rPr>
        <w:t>扫描件</w:t>
      </w:r>
      <w:r>
        <w:rPr>
          <w:rFonts w:hint="eastAsia" w:ascii="宋体" w:cs="宋体"/>
          <w:color w:val="auto"/>
          <w:sz w:val="22"/>
          <w:highlight w:val="none"/>
        </w:rPr>
        <w:t>，否则按无效投标处理。</w:t>
      </w:r>
    </w:p>
    <w:p w14:paraId="38732F88">
      <w:pPr>
        <w:spacing w:line="460" w:lineRule="exact"/>
        <w:ind w:firstLine="669" w:firstLineChars="300"/>
        <w:rPr>
          <w:rFonts w:ascii="宋体" w:cs="宋体"/>
          <w:color w:val="auto"/>
          <w:sz w:val="22"/>
          <w:highlight w:val="none"/>
        </w:rPr>
      </w:pPr>
      <w:r>
        <w:rPr>
          <w:rFonts w:hint="eastAsia" w:ascii="宋体" w:cs="宋体"/>
          <w:color w:val="auto"/>
          <w:sz w:val="22"/>
          <w:highlight w:val="none"/>
        </w:rPr>
        <w:t>2、表格可以延续。</w:t>
      </w:r>
    </w:p>
    <w:p w14:paraId="57532CBF">
      <w:pPr>
        <w:autoSpaceDE w:val="0"/>
        <w:autoSpaceDN w:val="0"/>
        <w:adjustRightInd w:val="0"/>
        <w:spacing w:line="460" w:lineRule="atLeast"/>
        <w:ind w:left="0" w:firstLine="5536" w:firstLineChars="2483"/>
        <w:jc w:val="left"/>
        <w:rPr>
          <w:rFonts w:ascii="宋体" w:cs="宋体"/>
          <w:color w:val="auto"/>
          <w:sz w:val="22"/>
          <w:highlight w:val="none"/>
          <w:lang w:val="zh-CN"/>
        </w:rPr>
      </w:pPr>
      <w:r>
        <w:rPr>
          <w:rFonts w:hint="eastAsia" w:ascii="宋体" w:cs="宋体"/>
          <w:color w:val="auto"/>
          <w:sz w:val="22"/>
          <w:highlight w:val="none"/>
          <w:lang w:val="zh-CN"/>
        </w:rPr>
        <w:t xml:space="preserve">投标供应商盖章： </w:t>
      </w:r>
    </w:p>
    <w:p w14:paraId="0CF53248">
      <w:pPr>
        <w:ind w:left="0" w:firstLine="5536" w:firstLineChars="2483"/>
        <w:jc w:val="left"/>
        <w:rPr>
          <w:rFonts w:hint="eastAsia" w:ascii="宋体" w:eastAsia="宋体" w:cs="宋体"/>
          <w:color w:val="auto"/>
          <w:sz w:val="22"/>
          <w:highlight w:val="none"/>
          <w:lang w:eastAsia="zh-CN"/>
        </w:rPr>
      </w:pPr>
      <w:r>
        <w:rPr>
          <w:rFonts w:hint="eastAsia" w:ascii="宋体" w:cs="宋体"/>
          <w:color w:val="auto"/>
          <w:sz w:val="22"/>
          <w:highlight w:val="none"/>
        </w:rPr>
        <w:t>日 期：</w:t>
      </w:r>
    </w:p>
    <w:p w14:paraId="6426E582">
      <w:pPr>
        <w:rPr>
          <w:rFonts w:ascii="宋体" w:cs="宋体"/>
          <w:color w:val="auto"/>
          <w:sz w:val="22"/>
          <w:highlight w:val="none"/>
        </w:rPr>
      </w:pPr>
    </w:p>
    <w:p w14:paraId="09FA30CB">
      <w:pPr>
        <w:autoSpaceDE w:val="0"/>
        <w:autoSpaceDN w:val="0"/>
        <w:adjustRightInd w:val="0"/>
        <w:spacing w:line="460" w:lineRule="atLeast"/>
        <w:rPr>
          <w:rFonts w:ascii="宋体" w:cs="宋体"/>
          <w:b/>
          <w:bCs/>
          <w:color w:val="auto"/>
          <w:sz w:val="32"/>
          <w:szCs w:val="32"/>
          <w:highlight w:val="none"/>
        </w:rPr>
      </w:pPr>
      <w:r>
        <w:rPr>
          <w:rFonts w:hint="eastAsia" w:ascii="宋体" w:cs="宋体"/>
          <w:b/>
          <w:bCs/>
          <w:color w:val="auto"/>
          <w:sz w:val="32"/>
          <w:szCs w:val="32"/>
          <w:highlight w:val="none"/>
        </w:rPr>
        <w:t>附件十九</w:t>
      </w:r>
    </w:p>
    <w:p w14:paraId="1ECCDD6E">
      <w:pPr>
        <w:autoSpaceDE w:val="0"/>
        <w:autoSpaceDN w:val="0"/>
        <w:adjustRightInd w:val="0"/>
        <w:spacing w:line="460" w:lineRule="atLeast"/>
        <w:jc w:val="center"/>
        <w:rPr>
          <w:rFonts w:ascii="宋体" w:cs="宋体"/>
          <w:b/>
          <w:bCs/>
          <w:color w:val="auto"/>
          <w:sz w:val="32"/>
          <w:szCs w:val="32"/>
          <w:highlight w:val="none"/>
          <w:lang w:val="zh-CN"/>
        </w:rPr>
      </w:pPr>
      <w:r>
        <w:rPr>
          <w:rFonts w:hint="eastAsia" w:ascii="宋体" w:cs="宋体"/>
          <w:b/>
          <w:bCs/>
          <w:color w:val="auto"/>
          <w:sz w:val="32"/>
          <w:szCs w:val="32"/>
          <w:highlight w:val="none"/>
          <w:lang w:val="zh-CN"/>
        </w:rPr>
        <w:t>政府采购活动现场确认声明书</w:t>
      </w:r>
    </w:p>
    <w:p w14:paraId="009537C2">
      <w:pPr>
        <w:pStyle w:val="83"/>
        <w:widowControl w:val="0"/>
        <w:snapToGrid w:val="0"/>
        <w:spacing w:line="440" w:lineRule="exact"/>
        <w:jc w:val="both"/>
        <w:rPr>
          <w:rFonts w:cs="Times New Roman"/>
          <w:bCs/>
          <w:color w:val="auto"/>
          <w:sz w:val="22"/>
          <w:szCs w:val="22"/>
          <w:highlight w:val="none"/>
        </w:rPr>
      </w:pPr>
      <w:r>
        <w:rPr>
          <w:rFonts w:hint="eastAsia" w:ascii="宋体" w:cs="宋体"/>
          <w:color w:val="auto"/>
          <w:sz w:val="22"/>
          <w:highlight w:val="none"/>
          <w:u w:val="single"/>
          <w:lang w:eastAsia="zh-CN"/>
        </w:rPr>
        <w:t>泰顺县农合农业有限公司、</w:t>
      </w:r>
      <w:r>
        <w:rPr>
          <w:rFonts w:hint="eastAsia"/>
          <w:color w:val="auto"/>
          <w:kern w:val="0"/>
          <w:sz w:val="22"/>
          <w:szCs w:val="22"/>
          <w:highlight w:val="none"/>
          <w:u w:val="single"/>
          <w:lang w:eastAsia="zh-CN"/>
        </w:rPr>
        <w:t>浙江金穗工程项目管理有限公司</w:t>
      </w:r>
      <w:r>
        <w:rPr>
          <w:rFonts w:hint="eastAsia"/>
          <w:color w:val="auto"/>
          <w:kern w:val="0"/>
          <w:sz w:val="22"/>
          <w:szCs w:val="22"/>
          <w:highlight w:val="none"/>
        </w:rPr>
        <w:t>：</w:t>
      </w:r>
    </w:p>
    <w:p w14:paraId="747D9AF7">
      <w:pPr>
        <w:pStyle w:val="83"/>
        <w:widowControl w:val="0"/>
        <w:snapToGrid w:val="0"/>
        <w:spacing w:line="440" w:lineRule="exact"/>
        <w:ind w:firstLine="470" w:firstLineChars="200"/>
        <w:jc w:val="both"/>
        <w:rPr>
          <w:color w:val="auto"/>
          <w:spacing w:val="6"/>
          <w:sz w:val="22"/>
          <w:szCs w:val="22"/>
          <w:highlight w:val="none"/>
        </w:rPr>
      </w:pPr>
      <w:r>
        <w:rPr>
          <w:rFonts w:hint="eastAsia"/>
          <w:color w:val="auto"/>
          <w:spacing w:val="6"/>
          <w:sz w:val="22"/>
          <w:szCs w:val="22"/>
          <w:highlight w:val="none"/>
        </w:rPr>
        <w:t>本人</w:t>
      </w:r>
      <w:r>
        <w:rPr>
          <w:rFonts w:hint="eastAsia"/>
          <w:color w:val="auto"/>
          <w:spacing w:val="6"/>
          <w:sz w:val="22"/>
          <w:szCs w:val="22"/>
          <w:highlight w:val="none"/>
          <w:u w:val="single"/>
        </w:rPr>
        <w:t xml:space="preserve"> （授权代表姓名）</w:t>
      </w:r>
      <w:r>
        <w:rPr>
          <w:rFonts w:hint="eastAsia"/>
          <w:color w:val="auto"/>
          <w:spacing w:val="6"/>
          <w:sz w:val="22"/>
          <w:szCs w:val="22"/>
          <w:highlight w:val="none"/>
        </w:rPr>
        <w:t>，经由</w:t>
      </w:r>
      <w:r>
        <w:rPr>
          <w:color w:val="auto"/>
          <w:spacing w:val="6"/>
          <w:sz w:val="22"/>
          <w:szCs w:val="22"/>
          <w:highlight w:val="none"/>
          <w:u w:val="single"/>
        </w:rPr>
        <w:t xml:space="preserve"> </w:t>
      </w:r>
      <w:r>
        <w:rPr>
          <w:rFonts w:hint="eastAsia"/>
          <w:color w:val="auto"/>
          <w:spacing w:val="6"/>
          <w:sz w:val="22"/>
          <w:szCs w:val="22"/>
          <w:highlight w:val="none"/>
          <w:u w:val="single"/>
        </w:rPr>
        <w:t>（单位）（法定代表人姓名）</w:t>
      </w:r>
      <w:r>
        <w:rPr>
          <w:rFonts w:hint="eastAsia"/>
          <w:color w:val="auto"/>
          <w:spacing w:val="6"/>
          <w:sz w:val="22"/>
          <w:szCs w:val="22"/>
          <w:highlight w:val="none"/>
        </w:rPr>
        <w:t>合法授权参加</w:t>
      </w:r>
      <w:r>
        <w:rPr>
          <w:rFonts w:hint="eastAsia"/>
          <w:color w:val="auto"/>
          <w:sz w:val="22"/>
          <w:szCs w:val="22"/>
          <w:highlight w:val="none"/>
          <w:u w:val="single"/>
          <w:lang w:eastAsia="zh-CN"/>
        </w:rPr>
        <w:t>“光耀畲乡·电亮共富路”光伏项目</w:t>
      </w:r>
      <w:r>
        <w:rPr>
          <w:rFonts w:hint="eastAsia"/>
          <w:color w:val="auto"/>
          <w:spacing w:val="6"/>
          <w:sz w:val="22"/>
          <w:szCs w:val="22"/>
          <w:highlight w:val="none"/>
        </w:rPr>
        <w:t>（编号：</w:t>
      </w:r>
      <w:r>
        <w:rPr>
          <w:rFonts w:hint="eastAsia"/>
          <w:color w:val="auto"/>
          <w:sz w:val="22"/>
          <w:szCs w:val="22"/>
          <w:highlight w:val="none"/>
          <w:u w:val="single"/>
        </w:rPr>
        <w:t xml:space="preserve"> </w:t>
      </w:r>
      <w:r>
        <w:rPr>
          <w:rFonts w:hint="eastAsia"/>
          <w:color w:val="auto"/>
          <w:sz w:val="22"/>
          <w:szCs w:val="22"/>
          <w:highlight w:val="none"/>
          <w:u w:val="single"/>
          <w:lang w:eastAsia="zh-CN"/>
        </w:rPr>
        <w:t>TSCG202605015</w:t>
      </w:r>
      <w:r>
        <w:rPr>
          <w:rFonts w:hint="eastAsia"/>
          <w:color w:val="auto"/>
          <w:spacing w:val="6"/>
          <w:sz w:val="22"/>
          <w:szCs w:val="22"/>
          <w:highlight w:val="none"/>
          <w:u w:val="single"/>
        </w:rPr>
        <w:t>）</w:t>
      </w:r>
      <w:r>
        <w:rPr>
          <w:rFonts w:hint="eastAsia"/>
          <w:color w:val="auto"/>
          <w:spacing w:val="6"/>
          <w:sz w:val="22"/>
          <w:szCs w:val="22"/>
          <w:highlight w:val="none"/>
        </w:rPr>
        <w:t>政府采购活动，经与本单位法人代表（负责人）联系确认，现就有关公平竞争事项郑重声明如下：</w:t>
      </w:r>
      <w:r>
        <w:rPr>
          <w:color w:val="auto"/>
          <w:spacing w:val="6"/>
          <w:sz w:val="22"/>
          <w:szCs w:val="22"/>
          <w:highlight w:val="none"/>
        </w:rPr>
        <w:t xml:space="preserve"> </w:t>
      </w:r>
    </w:p>
    <w:p w14:paraId="436BC71C">
      <w:pPr>
        <w:pStyle w:val="78"/>
        <w:widowControl/>
        <w:numPr>
          <w:ilvl w:val="0"/>
          <w:numId w:val="19"/>
        </w:numPr>
        <w:snapToGrid w:val="0"/>
        <w:spacing w:line="440" w:lineRule="exact"/>
        <w:ind w:left="0" w:firstLine="420" w:firstLineChars="189"/>
        <w:rPr>
          <w:rFonts w:ascii="宋体" w:cs="Times New Roman"/>
          <w:color w:val="auto"/>
          <w:kern w:val="0"/>
          <w:sz w:val="22"/>
          <w:szCs w:val="22"/>
          <w:highlight w:val="none"/>
        </w:rPr>
      </w:pPr>
      <w:r>
        <w:rPr>
          <w:rFonts w:hint="eastAsia" w:ascii="宋体" w:cs="宋体"/>
          <w:color w:val="auto"/>
          <w:kern w:val="0"/>
          <w:sz w:val="22"/>
          <w:szCs w:val="22"/>
          <w:highlight w:val="none"/>
        </w:rPr>
        <w:t>本单位与采购人之间 □不存在利害关系 □存在下列利害关系</w:t>
      </w:r>
      <w:r>
        <w:rPr>
          <w:rFonts w:hint="eastAsia" w:ascii="宋体" w:cs="宋体"/>
          <w:color w:val="auto"/>
          <w:kern w:val="0"/>
          <w:sz w:val="22"/>
          <w:szCs w:val="22"/>
          <w:highlight w:val="none"/>
          <w:u w:val="single"/>
        </w:rPr>
        <w:t xml:space="preserve"> </w:t>
      </w:r>
      <w:r>
        <w:rPr>
          <w:rFonts w:hint="eastAsia" w:ascii="宋体" w:cs="宋体"/>
          <w:color w:val="auto"/>
          <w:kern w:val="0"/>
          <w:sz w:val="22"/>
          <w:szCs w:val="22"/>
          <w:highlight w:val="none"/>
        </w:rPr>
        <w:t>：</w:t>
      </w:r>
    </w:p>
    <w:p w14:paraId="74B5482B">
      <w:pPr>
        <w:pStyle w:val="78"/>
        <w:widowControl/>
        <w:snapToGrid w:val="0"/>
        <w:spacing w:line="440" w:lineRule="exact"/>
        <w:rPr>
          <w:rFonts w:ascii="宋体" w:cs="Times New Roman"/>
          <w:color w:val="auto"/>
          <w:kern w:val="0"/>
          <w:sz w:val="22"/>
          <w:szCs w:val="22"/>
          <w:highlight w:val="none"/>
        </w:rPr>
      </w:pPr>
      <w:r>
        <w:rPr>
          <w:rFonts w:hint="eastAsia" w:ascii="宋体" w:cs="宋体"/>
          <w:color w:val="auto"/>
          <w:kern w:val="0"/>
          <w:sz w:val="22"/>
          <w:szCs w:val="22"/>
          <w:highlight w:val="none"/>
        </w:rPr>
        <w:t>A.投资关系B.行政隶属关系C.业务指导关系</w:t>
      </w:r>
    </w:p>
    <w:p w14:paraId="409849A9">
      <w:pPr>
        <w:pStyle w:val="78"/>
        <w:widowControl/>
        <w:snapToGrid w:val="0"/>
        <w:spacing w:line="440" w:lineRule="exact"/>
        <w:rPr>
          <w:rFonts w:ascii="宋体" w:cs="Times New Roman"/>
          <w:color w:val="auto"/>
          <w:kern w:val="0"/>
          <w:sz w:val="22"/>
          <w:szCs w:val="22"/>
          <w:highlight w:val="none"/>
        </w:rPr>
      </w:pPr>
      <w:r>
        <w:rPr>
          <w:rFonts w:hint="eastAsia" w:ascii="宋体" w:cs="宋体"/>
          <w:color w:val="auto"/>
          <w:kern w:val="0"/>
          <w:sz w:val="22"/>
          <w:szCs w:val="22"/>
          <w:highlight w:val="none"/>
        </w:rPr>
        <w:t>D.其他可能</w:t>
      </w:r>
      <w:r>
        <w:rPr>
          <w:rFonts w:hint="eastAsia" w:ascii="宋体" w:cs="宋体"/>
          <w:color w:val="auto"/>
          <w:sz w:val="22"/>
          <w:szCs w:val="22"/>
          <w:highlight w:val="none"/>
        </w:rPr>
        <w:t>影响采购公正的</w:t>
      </w:r>
      <w:r>
        <w:rPr>
          <w:rFonts w:hint="eastAsia" w:ascii="宋体" w:cs="宋体"/>
          <w:color w:val="auto"/>
          <w:kern w:val="0"/>
          <w:sz w:val="22"/>
          <w:szCs w:val="22"/>
          <w:highlight w:val="none"/>
        </w:rPr>
        <w:t>利害关系（如有，请如实说明）</w:t>
      </w:r>
      <w:r>
        <w:rPr>
          <w:rFonts w:hint="eastAsia" w:ascii="宋体" w:cs="宋体"/>
          <w:color w:val="auto"/>
          <w:kern w:val="0"/>
          <w:sz w:val="22"/>
          <w:szCs w:val="22"/>
          <w:highlight w:val="none"/>
          <w:u w:val="single"/>
        </w:rPr>
        <w:t xml:space="preserve"> </w:t>
      </w:r>
      <w:r>
        <w:rPr>
          <w:rFonts w:hint="eastAsia" w:ascii="宋体" w:cs="宋体"/>
          <w:color w:val="auto"/>
          <w:kern w:val="0"/>
          <w:sz w:val="22"/>
          <w:szCs w:val="22"/>
          <w:highlight w:val="none"/>
        </w:rPr>
        <w:t>。</w:t>
      </w:r>
    </w:p>
    <w:p w14:paraId="120E9D27">
      <w:pPr>
        <w:pStyle w:val="78"/>
        <w:widowControl/>
        <w:numPr>
          <w:ilvl w:val="0"/>
          <w:numId w:val="19"/>
        </w:numPr>
        <w:snapToGrid w:val="0"/>
        <w:spacing w:line="440" w:lineRule="exact"/>
        <w:ind w:left="0" w:firstLine="420" w:firstLineChars="189"/>
        <w:rPr>
          <w:rFonts w:ascii="宋体" w:cs="宋体"/>
          <w:color w:val="auto"/>
          <w:kern w:val="0"/>
          <w:sz w:val="22"/>
          <w:szCs w:val="22"/>
          <w:highlight w:val="none"/>
        </w:rPr>
      </w:pPr>
      <w:r>
        <w:rPr>
          <w:rFonts w:hint="eastAsia" w:ascii="宋体" w:cs="宋体"/>
          <w:color w:val="auto"/>
          <w:kern w:val="0"/>
          <w:sz w:val="22"/>
          <w:szCs w:val="22"/>
          <w:highlight w:val="none"/>
        </w:rPr>
        <w:t>现已清楚知道参加本项目采购活动的其他所有供应商名称，本单位 □与其他所有供应商之间均不存在利害关系 □与（供应商名称）之间存在下列利害关系</w:t>
      </w:r>
      <w:r>
        <w:rPr>
          <w:rFonts w:hint="eastAsia" w:ascii="宋体" w:cs="宋体"/>
          <w:color w:val="auto"/>
          <w:kern w:val="0"/>
          <w:sz w:val="22"/>
          <w:szCs w:val="22"/>
          <w:highlight w:val="none"/>
          <w:u w:val="single"/>
        </w:rPr>
        <w:t xml:space="preserve"> </w:t>
      </w:r>
      <w:r>
        <w:rPr>
          <w:rFonts w:hint="eastAsia" w:ascii="宋体" w:cs="宋体"/>
          <w:color w:val="auto"/>
          <w:kern w:val="0"/>
          <w:sz w:val="22"/>
          <w:szCs w:val="22"/>
          <w:highlight w:val="none"/>
        </w:rPr>
        <w:t>：</w:t>
      </w:r>
    </w:p>
    <w:p w14:paraId="656FFF04">
      <w:pPr>
        <w:pStyle w:val="83"/>
        <w:widowControl w:val="0"/>
        <w:snapToGrid w:val="0"/>
        <w:spacing w:line="440" w:lineRule="exact"/>
        <w:jc w:val="both"/>
        <w:rPr>
          <w:rFonts w:cs="Times New Roman"/>
          <w:color w:val="auto"/>
          <w:kern w:val="0"/>
          <w:sz w:val="22"/>
          <w:szCs w:val="22"/>
          <w:highlight w:val="none"/>
        </w:rPr>
      </w:pPr>
      <w:r>
        <w:rPr>
          <w:color w:val="auto"/>
          <w:kern w:val="0"/>
          <w:sz w:val="22"/>
          <w:szCs w:val="22"/>
          <w:highlight w:val="none"/>
        </w:rPr>
        <w:t>A.</w:t>
      </w:r>
      <w:r>
        <w:rPr>
          <w:rFonts w:hint="eastAsia"/>
          <w:color w:val="auto"/>
          <w:kern w:val="0"/>
          <w:sz w:val="22"/>
          <w:szCs w:val="22"/>
          <w:highlight w:val="none"/>
        </w:rPr>
        <w:t>法定代表人或负责人或实际控制人是同一人</w:t>
      </w:r>
    </w:p>
    <w:p w14:paraId="66BD64AF">
      <w:pPr>
        <w:pStyle w:val="83"/>
        <w:widowControl w:val="0"/>
        <w:snapToGrid w:val="0"/>
        <w:spacing w:line="440" w:lineRule="exact"/>
        <w:jc w:val="both"/>
        <w:rPr>
          <w:rFonts w:cs="Times New Roman"/>
          <w:color w:val="auto"/>
          <w:spacing w:val="6"/>
          <w:sz w:val="22"/>
          <w:szCs w:val="22"/>
          <w:highlight w:val="none"/>
        </w:rPr>
      </w:pPr>
      <w:r>
        <w:rPr>
          <w:color w:val="auto"/>
          <w:kern w:val="0"/>
          <w:sz w:val="22"/>
          <w:szCs w:val="22"/>
          <w:highlight w:val="none"/>
        </w:rPr>
        <w:t>B.</w:t>
      </w:r>
      <w:r>
        <w:rPr>
          <w:rFonts w:hint="eastAsia"/>
          <w:color w:val="auto"/>
          <w:kern w:val="0"/>
          <w:sz w:val="22"/>
          <w:szCs w:val="22"/>
          <w:highlight w:val="none"/>
        </w:rPr>
        <w:t>法定代表人或负责人或实际控制人是夫妻关系</w:t>
      </w:r>
    </w:p>
    <w:p w14:paraId="0C664581">
      <w:pPr>
        <w:pStyle w:val="83"/>
        <w:widowControl w:val="0"/>
        <w:snapToGrid w:val="0"/>
        <w:spacing w:line="440" w:lineRule="exact"/>
        <w:jc w:val="both"/>
        <w:rPr>
          <w:rFonts w:cs="Times New Roman"/>
          <w:color w:val="auto"/>
          <w:spacing w:val="6"/>
          <w:sz w:val="22"/>
          <w:szCs w:val="22"/>
          <w:highlight w:val="none"/>
        </w:rPr>
      </w:pPr>
      <w:r>
        <w:rPr>
          <w:color w:val="auto"/>
          <w:kern w:val="0"/>
          <w:sz w:val="22"/>
          <w:szCs w:val="22"/>
          <w:highlight w:val="none"/>
        </w:rPr>
        <w:t>C.</w:t>
      </w:r>
      <w:r>
        <w:rPr>
          <w:rFonts w:hint="eastAsia"/>
          <w:color w:val="auto"/>
          <w:kern w:val="0"/>
          <w:sz w:val="22"/>
          <w:szCs w:val="22"/>
          <w:highlight w:val="none"/>
        </w:rPr>
        <w:t>法定代表人或负责人或实际控制人是直系血亲关系</w:t>
      </w:r>
    </w:p>
    <w:p w14:paraId="171BF85A">
      <w:pPr>
        <w:pStyle w:val="83"/>
        <w:widowControl w:val="0"/>
        <w:snapToGrid w:val="0"/>
        <w:spacing w:line="440" w:lineRule="exact"/>
        <w:jc w:val="both"/>
        <w:rPr>
          <w:rFonts w:cs="Times New Roman"/>
          <w:color w:val="auto"/>
          <w:spacing w:val="6"/>
          <w:sz w:val="22"/>
          <w:szCs w:val="22"/>
          <w:highlight w:val="none"/>
        </w:rPr>
      </w:pPr>
      <w:r>
        <w:rPr>
          <w:color w:val="auto"/>
          <w:kern w:val="0"/>
          <w:sz w:val="22"/>
          <w:szCs w:val="22"/>
          <w:highlight w:val="none"/>
        </w:rPr>
        <w:t>D.</w:t>
      </w:r>
      <w:r>
        <w:rPr>
          <w:rFonts w:hint="eastAsia"/>
          <w:color w:val="auto"/>
          <w:kern w:val="0"/>
          <w:sz w:val="22"/>
          <w:szCs w:val="22"/>
          <w:highlight w:val="none"/>
        </w:rPr>
        <w:t>法定代表人或负责人或实际控制人存在三代以内旁系血亲关系</w:t>
      </w:r>
    </w:p>
    <w:p w14:paraId="0A758D5D">
      <w:pPr>
        <w:pStyle w:val="83"/>
        <w:widowControl w:val="0"/>
        <w:snapToGrid w:val="0"/>
        <w:spacing w:line="440" w:lineRule="exact"/>
        <w:jc w:val="both"/>
        <w:rPr>
          <w:rFonts w:cs="Times New Roman"/>
          <w:color w:val="auto"/>
          <w:kern w:val="0"/>
          <w:sz w:val="22"/>
          <w:szCs w:val="22"/>
          <w:highlight w:val="none"/>
        </w:rPr>
      </w:pPr>
      <w:r>
        <w:rPr>
          <w:color w:val="auto"/>
          <w:kern w:val="0"/>
          <w:sz w:val="22"/>
          <w:szCs w:val="22"/>
          <w:highlight w:val="none"/>
        </w:rPr>
        <w:t>E.</w:t>
      </w:r>
      <w:r>
        <w:rPr>
          <w:rFonts w:hint="eastAsia"/>
          <w:color w:val="auto"/>
          <w:kern w:val="0"/>
          <w:sz w:val="22"/>
          <w:szCs w:val="22"/>
          <w:highlight w:val="none"/>
        </w:rPr>
        <w:t>法定代表人或负责人或实际控制人存在近姻亲关系</w:t>
      </w:r>
    </w:p>
    <w:p w14:paraId="514C2C57">
      <w:pPr>
        <w:pStyle w:val="83"/>
        <w:widowControl w:val="0"/>
        <w:snapToGrid w:val="0"/>
        <w:spacing w:line="440" w:lineRule="exact"/>
        <w:jc w:val="both"/>
        <w:rPr>
          <w:rFonts w:cs="Times New Roman"/>
          <w:color w:val="auto"/>
          <w:kern w:val="0"/>
          <w:sz w:val="22"/>
          <w:szCs w:val="22"/>
          <w:highlight w:val="none"/>
        </w:rPr>
      </w:pPr>
      <w:r>
        <w:rPr>
          <w:color w:val="auto"/>
          <w:kern w:val="0"/>
          <w:sz w:val="22"/>
          <w:szCs w:val="22"/>
          <w:highlight w:val="none"/>
        </w:rPr>
        <w:t>F.</w:t>
      </w:r>
      <w:r>
        <w:rPr>
          <w:rFonts w:hint="eastAsia"/>
          <w:color w:val="auto"/>
          <w:kern w:val="0"/>
          <w:sz w:val="22"/>
          <w:szCs w:val="22"/>
          <w:highlight w:val="none"/>
        </w:rPr>
        <w:t>法定代表人或负责人或实际控制人存在股份控制或实际控制关系</w:t>
      </w:r>
    </w:p>
    <w:p w14:paraId="1F55537D">
      <w:pPr>
        <w:pStyle w:val="83"/>
        <w:widowControl w:val="0"/>
        <w:snapToGrid w:val="0"/>
        <w:spacing w:line="440" w:lineRule="exact"/>
        <w:jc w:val="both"/>
        <w:rPr>
          <w:rFonts w:cs="Times New Roman"/>
          <w:color w:val="auto"/>
          <w:kern w:val="0"/>
          <w:sz w:val="22"/>
          <w:szCs w:val="22"/>
          <w:highlight w:val="none"/>
        </w:rPr>
      </w:pPr>
      <w:r>
        <w:rPr>
          <w:color w:val="auto"/>
          <w:kern w:val="0"/>
          <w:sz w:val="22"/>
          <w:szCs w:val="22"/>
          <w:highlight w:val="none"/>
        </w:rPr>
        <w:t>G.</w:t>
      </w:r>
      <w:r>
        <w:rPr>
          <w:rFonts w:hint="eastAsia"/>
          <w:color w:val="auto"/>
          <w:kern w:val="0"/>
          <w:sz w:val="22"/>
          <w:szCs w:val="22"/>
          <w:highlight w:val="none"/>
        </w:rPr>
        <w:t>存在共同直接或间接投资设立子公司、联营企业和合营企业情况</w:t>
      </w:r>
    </w:p>
    <w:p w14:paraId="4874018D">
      <w:pPr>
        <w:pStyle w:val="83"/>
        <w:widowControl w:val="0"/>
        <w:snapToGrid w:val="0"/>
        <w:spacing w:line="440" w:lineRule="exact"/>
        <w:jc w:val="both"/>
        <w:rPr>
          <w:rFonts w:cs="Times New Roman"/>
          <w:color w:val="auto"/>
          <w:sz w:val="22"/>
          <w:szCs w:val="22"/>
          <w:highlight w:val="none"/>
        </w:rPr>
      </w:pPr>
      <w:r>
        <w:rPr>
          <w:color w:val="auto"/>
          <w:kern w:val="0"/>
          <w:sz w:val="22"/>
          <w:szCs w:val="22"/>
          <w:highlight w:val="none"/>
        </w:rPr>
        <w:t>H.</w:t>
      </w:r>
      <w:r>
        <w:rPr>
          <w:rFonts w:hint="eastAsia"/>
          <w:color w:val="auto"/>
          <w:kern w:val="0"/>
          <w:sz w:val="22"/>
          <w:szCs w:val="22"/>
          <w:highlight w:val="none"/>
        </w:rPr>
        <w:t>存在分级代理或代销关系、同一生产制造商关系、</w:t>
      </w:r>
      <w:r>
        <w:rPr>
          <w:rFonts w:hint="eastAsia"/>
          <w:color w:val="auto"/>
          <w:sz w:val="22"/>
          <w:szCs w:val="22"/>
          <w:highlight w:val="none"/>
        </w:rPr>
        <w:t>管理关系、重要业务（占主营业务收入</w:t>
      </w:r>
      <w:r>
        <w:rPr>
          <w:color w:val="auto"/>
          <w:sz w:val="22"/>
          <w:szCs w:val="22"/>
          <w:highlight w:val="none"/>
        </w:rPr>
        <w:t>50%</w:t>
      </w:r>
      <w:r>
        <w:rPr>
          <w:rFonts w:hint="eastAsia"/>
          <w:color w:val="auto"/>
          <w:sz w:val="22"/>
          <w:szCs w:val="22"/>
          <w:highlight w:val="none"/>
        </w:rPr>
        <w:t>以上）或重要财务往来关系（如融资）等其他实质性控制关系</w:t>
      </w:r>
    </w:p>
    <w:p w14:paraId="34E304EB">
      <w:pPr>
        <w:pStyle w:val="83"/>
        <w:widowControl w:val="0"/>
        <w:snapToGrid w:val="0"/>
        <w:spacing w:line="440" w:lineRule="exact"/>
        <w:jc w:val="both"/>
        <w:rPr>
          <w:rFonts w:cs="Times New Roman"/>
          <w:color w:val="auto"/>
          <w:spacing w:val="6"/>
          <w:sz w:val="22"/>
          <w:szCs w:val="22"/>
          <w:highlight w:val="none"/>
        </w:rPr>
      </w:pPr>
      <w:r>
        <w:rPr>
          <w:color w:val="auto"/>
          <w:sz w:val="22"/>
          <w:szCs w:val="22"/>
          <w:highlight w:val="none"/>
        </w:rPr>
        <w:t>I</w:t>
      </w:r>
      <w:r>
        <w:rPr>
          <w:color w:val="auto"/>
          <w:kern w:val="0"/>
          <w:sz w:val="22"/>
          <w:szCs w:val="22"/>
          <w:highlight w:val="none"/>
        </w:rPr>
        <w:t>.</w:t>
      </w:r>
      <w:r>
        <w:rPr>
          <w:rFonts w:hint="eastAsia"/>
          <w:color w:val="auto"/>
          <w:sz w:val="22"/>
          <w:szCs w:val="22"/>
          <w:highlight w:val="none"/>
        </w:rPr>
        <w:t>其他利害关系情况</w:t>
      </w:r>
      <w:r>
        <w:rPr>
          <w:rFonts w:hint="eastAsia"/>
          <w:color w:val="auto"/>
          <w:kern w:val="0"/>
          <w:sz w:val="22"/>
          <w:szCs w:val="22"/>
          <w:highlight w:val="none"/>
        </w:rPr>
        <w:t>。</w:t>
      </w:r>
    </w:p>
    <w:p w14:paraId="3086D68A">
      <w:pPr>
        <w:pStyle w:val="78"/>
        <w:widowControl/>
        <w:numPr>
          <w:ilvl w:val="0"/>
          <w:numId w:val="20"/>
        </w:numPr>
        <w:snapToGrid w:val="0"/>
        <w:spacing w:line="440" w:lineRule="exact"/>
        <w:ind w:left="0" w:firstLine="420" w:firstLineChars="189"/>
        <w:rPr>
          <w:rFonts w:ascii="宋体" w:cs="Times New Roman"/>
          <w:color w:val="auto"/>
          <w:kern w:val="0"/>
          <w:sz w:val="22"/>
          <w:szCs w:val="22"/>
          <w:highlight w:val="none"/>
        </w:rPr>
      </w:pPr>
      <w:r>
        <w:rPr>
          <w:rFonts w:hint="eastAsia" w:ascii="宋体" w:cs="宋体"/>
          <w:color w:val="auto"/>
          <w:sz w:val="22"/>
          <w:szCs w:val="22"/>
          <w:highlight w:val="none"/>
        </w:rPr>
        <w:t>现已清楚知道并</w:t>
      </w:r>
      <w:r>
        <w:rPr>
          <w:rFonts w:hint="eastAsia" w:ascii="宋体" w:cs="宋体"/>
          <w:color w:val="auto"/>
          <w:kern w:val="0"/>
          <w:sz w:val="22"/>
          <w:szCs w:val="22"/>
          <w:highlight w:val="none"/>
        </w:rPr>
        <w:t>严格遵守政府采购法律法规和现场纪律。</w:t>
      </w:r>
    </w:p>
    <w:p w14:paraId="2B6019F8">
      <w:pPr>
        <w:pStyle w:val="78"/>
        <w:widowControl/>
        <w:numPr>
          <w:ilvl w:val="0"/>
          <w:numId w:val="20"/>
        </w:numPr>
        <w:snapToGrid w:val="0"/>
        <w:spacing w:line="440" w:lineRule="exact"/>
        <w:ind w:left="0" w:firstLine="420" w:firstLineChars="189"/>
        <w:rPr>
          <w:rFonts w:ascii="宋体" w:cs="Times New Roman"/>
          <w:color w:val="auto"/>
          <w:kern w:val="0"/>
          <w:sz w:val="22"/>
          <w:szCs w:val="22"/>
          <w:highlight w:val="none"/>
        </w:rPr>
      </w:pPr>
      <w:r>
        <w:rPr>
          <w:rFonts w:hint="eastAsia" w:ascii="宋体" w:cs="宋体"/>
          <w:color w:val="auto"/>
          <w:kern w:val="0"/>
          <w:sz w:val="22"/>
          <w:szCs w:val="22"/>
          <w:highlight w:val="none"/>
        </w:rPr>
        <w:t>我发现供应商之间存在或可能存在上述第二条第项利害关系。</w:t>
      </w:r>
    </w:p>
    <w:p w14:paraId="05C9EEA4">
      <w:pPr>
        <w:pStyle w:val="78"/>
        <w:widowControl/>
        <w:numPr>
          <w:ilvl w:val="0"/>
          <w:numId w:val="20"/>
        </w:numPr>
        <w:snapToGrid w:val="0"/>
        <w:spacing w:line="440" w:lineRule="exact"/>
        <w:ind w:left="0" w:firstLine="420" w:firstLineChars="189"/>
        <w:rPr>
          <w:rFonts w:ascii="宋体" w:cs="Times New Roman"/>
          <w:color w:val="auto"/>
          <w:sz w:val="22"/>
          <w:szCs w:val="22"/>
          <w:highlight w:val="none"/>
        </w:rPr>
      </w:pPr>
      <w:r>
        <w:rPr>
          <w:rFonts w:hint="eastAsia" w:ascii="宋体" w:cs="宋体"/>
          <w:color w:val="auto"/>
          <w:kern w:val="0"/>
          <w:sz w:val="22"/>
          <w:szCs w:val="22"/>
          <w:highlight w:val="none"/>
        </w:rPr>
        <w:t>经检查确认所有投标人投标文件 □ 不存在密封包装问题□存在密封包装问题（具体指出）</w:t>
      </w:r>
      <w:r>
        <w:rPr>
          <w:rFonts w:hint="eastAsia" w:ascii="宋体" w:cs="宋体"/>
          <w:color w:val="auto"/>
          <w:kern w:val="0"/>
          <w:sz w:val="22"/>
          <w:szCs w:val="22"/>
          <w:highlight w:val="none"/>
          <w:u w:val="single"/>
        </w:rPr>
        <w:t xml:space="preserve"> </w:t>
      </w:r>
      <w:r>
        <w:rPr>
          <w:rFonts w:hint="eastAsia" w:ascii="宋体" w:cs="宋体"/>
          <w:color w:val="auto"/>
          <w:kern w:val="0"/>
          <w:sz w:val="22"/>
          <w:szCs w:val="22"/>
          <w:highlight w:val="none"/>
        </w:rPr>
        <w:t>。</w:t>
      </w:r>
    </w:p>
    <w:p w14:paraId="13401858">
      <w:pPr>
        <w:pStyle w:val="83"/>
        <w:widowControl w:val="0"/>
        <w:snapToGrid w:val="0"/>
        <w:spacing w:line="440" w:lineRule="exact"/>
        <w:ind w:firstLine="446" w:firstLineChars="200"/>
        <w:jc w:val="center"/>
        <w:rPr>
          <w:rFonts w:cs="Times New Roman"/>
          <w:color w:val="auto"/>
          <w:sz w:val="22"/>
          <w:szCs w:val="22"/>
          <w:highlight w:val="none"/>
        </w:rPr>
      </w:pPr>
      <w:r>
        <w:rPr>
          <w:rFonts w:hint="eastAsia"/>
          <w:color w:val="auto"/>
          <w:sz w:val="22"/>
          <w:szCs w:val="22"/>
          <w:highlight w:val="none"/>
        </w:rPr>
        <w:t>（供应商代表签名）：</w:t>
      </w:r>
    </w:p>
    <w:p w14:paraId="4966C316">
      <w:pPr>
        <w:pStyle w:val="83"/>
        <w:widowControl w:val="0"/>
        <w:snapToGrid w:val="0"/>
        <w:spacing w:line="440" w:lineRule="exact"/>
        <w:ind w:firstLine="446" w:firstLineChars="200"/>
        <w:jc w:val="center"/>
        <w:rPr>
          <w:rFonts w:cs="Times New Roman"/>
          <w:color w:val="auto"/>
          <w:sz w:val="22"/>
          <w:szCs w:val="22"/>
          <w:highlight w:val="none"/>
        </w:rPr>
      </w:pPr>
      <w:r>
        <w:rPr>
          <w:rFonts w:hint="eastAsia"/>
          <w:color w:val="auto"/>
          <w:sz w:val="22"/>
          <w:szCs w:val="22"/>
          <w:highlight w:val="none"/>
        </w:rPr>
        <w:t xml:space="preserve"> 年 月 日</w:t>
      </w:r>
    </w:p>
    <w:p w14:paraId="012861A8">
      <w:pPr>
        <w:pStyle w:val="87"/>
        <w:spacing w:line="440" w:lineRule="atLeast"/>
        <w:jc w:val="center"/>
        <w:rPr>
          <w:rFonts w:hint="eastAsia" w:cs="宋体"/>
          <w:color w:val="auto"/>
          <w:sz w:val="22"/>
          <w:szCs w:val="22"/>
          <w:highlight w:val="none"/>
        </w:rPr>
      </w:pPr>
    </w:p>
    <w:p w14:paraId="023569C2">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432" w:right="0"/>
        <w:jc w:val="both"/>
        <w:textAlignment w:val="auto"/>
        <w:rPr>
          <w:color w:val="auto"/>
          <w:sz w:val="32"/>
          <w:szCs w:val="32"/>
          <w:highlight w:val="none"/>
        </w:rPr>
      </w:pPr>
    </w:p>
    <w:p w14:paraId="2569CB1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432" w:right="0"/>
        <w:jc w:val="both"/>
        <w:textAlignment w:val="auto"/>
        <w:rPr>
          <w:color w:val="auto"/>
          <w:sz w:val="32"/>
          <w:szCs w:val="32"/>
          <w:highlight w:val="none"/>
        </w:rPr>
      </w:pPr>
    </w:p>
    <w:p w14:paraId="2C2FA628">
      <w:pPr>
        <w:autoSpaceDE w:val="0"/>
        <w:autoSpaceDN w:val="0"/>
        <w:adjustRightInd w:val="0"/>
        <w:spacing w:line="460" w:lineRule="atLeast"/>
        <w:rPr>
          <w:rFonts w:hint="eastAsia"/>
          <w:color w:val="auto"/>
          <w:sz w:val="32"/>
          <w:szCs w:val="32"/>
          <w:highlight w:val="none"/>
          <w:lang w:val="en-US" w:eastAsia="zh-CN"/>
        </w:rPr>
      </w:pPr>
      <w:r>
        <w:rPr>
          <w:rFonts w:hint="eastAsia" w:ascii="宋体" w:hAnsi="Times New Roman" w:eastAsia="宋体" w:cs="宋体"/>
          <w:b/>
          <w:bCs/>
          <w:color w:val="auto"/>
          <w:sz w:val="32"/>
          <w:szCs w:val="32"/>
          <w:highlight w:val="none"/>
          <w:lang w:val="en-US" w:eastAsia="zh-CN"/>
        </w:rPr>
        <w:t>附件二十</w:t>
      </w:r>
    </w:p>
    <w:p w14:paraId="31E2AE4E">
      <w:pPr>
        <w:autoSpaceDE w:val="0"/>
        <w:autoSpaceDN w:val="0"/>
        <w:adjustRightInd w:val="0"/>
        <w:spacing w:line="460" w:lineRule="atLeast"/>
        <w:jc w:val="center"/>
        <w:rPr>
          <w:rFonts w:hint="eastAsia" w:ascii="宋体" w:hAnsi="Times New Roman" w:eastAsia="宋体" w:cs="宋体"/>
          <w:b/>
          <w:bCs/>
          <w:color w:val="auto"/>
          <w:sz w:val="32"/>
          <w:szCs w:val="32"/>
          <w:highlight w:val="none"/>
          <w:lang w:val="zh-CN"/>
        </w:rPr>
      </w:pPr>
      <w:r>
        <w:rPr>
          <w:rFonts w:hint="eastAsia" w:ascii="宋体" w:hAnsi="Times New Roman" w:eastAsia="宋体" w:cs="宋体"/>
          <w:b/>
          <w:bCs/>
          <w:color w:val="auto"/>
          <w:sz w:val="32"/>
          <w:szCs w:val="32"/>
          <w:highlight w:val="none"/>
          <w:lang w:val="zh-CN"/>
        </w:rPr>
        <w:t>承</w:t>
      </w:r>
      <w:r>
        <w:rPr>
          <w:rFonts w:hint="eastAsia" w:ascii="宋体" w:hAnsi="Times New Roman" w:eastAsia="宋体" w:cs="宋体"/>
          <w:b/>
          <w:bCs/>
          <w:color w:val="auto"/>
          <w:sz w:val="32"/>
          <w:szCs w:val="32"/>
          <w:highlight w:val="none"/>
          <w:lang w:val="en-US" w:eastAsia="zh-CN"/>
        </w:rPr>
        <w:t xml:space="preserve"> </w:t>
      </w:r>
      <w:r>
        <w:rPr>
          <w:rFonts w:hint="eastAsia" w:ascii="宋体" w:hAnsi="Times New Roman" w:eastAsia="宋体" w:cs="宋体"/>
          <w:b/>
          <w:bCs/>
          <w:color w:val="auto"/>
          <w:sz w:val="32"/>
          <w:szCs w:val="32"/>
          <w:highlight w:val="none"/>
          <w:lang w:val="zh-CN"/>
        </w:rPr>
        <w:t>诺</w:t>
      </w:r>
      <w:r>
        <w:rPr>
          <w:rFonts w:hint="eastAsia" w:ascii="宋体" w:hAnsi="Times New Roman" w:eastAsia="宋体" w:cs="宋体"/>
          <w:b/>
          <w:bCs/>
          <w:color w:val="auto"/>
          <w:sz w:val="32"/>
          <w:szCs w:val="32"/>
          <w:highlight w:val="none"/>
          <w:lang w:val="en-US" w:eastAsia="zh-CN"/>
        </w:rPr>
        <w:t xml:space="preserve"> </w:t>
      </w:r>
      <w:r>
        <w:rPr>
          <w:rFonts w:hint="eastAsia" w:ascii="宋体" w:hAnsi="Times New Roman" w:eastAsia="宋体" w:cs="宋体"/>
          <w:b/>
          <w:bCs/>
          <w:color w:val="auto"/>
          <w:sz w:val="32"/>
          <w:szCs w:val="32"/>
          <w:highlight w:val="none"/>
          <w:lang w:val="zh-CN"/>
        </w:rPr>
        <w:t>书</w:t>
      </w:r>
    </w:p>
    <w:p w14:paraId="1AA68339">
      <w:pPr>
        <w:pStyle w:val="83"/>
        <w:widowControl w:val="0"/>
        <w:snapToGrid w:val="0"/>
        <w:spacing w:line="440" w:lineRule="exact"/>
        <w:jc w:val="both"/>
        <w:rPr>
          <w:rFonts w:hint="eastAsia" w:ascii="宋体" w:hAnsi="Times New Roman" w:eastAsia="宋体" w:cs="宋体"/>
          <w:color w:val="auto"/>
          <w:kern w:val="0"/>
          <w:sz w:val="22"/>
          <w:szCs w:val="22"/>
          <w:highlight w:val="none"/>
        </w:rPr>
      </w:pPr>
      <w:r>
        <w:rPr>
          <w:rFonts w:hint="eastAsia" w:ascii="宋体" w:hAnsi="Times New Roman" w:eastAsia="宋体" w:cs="宋体"/>
          <w:color w:val="auto"/>
          <w:kern w:val="0"/>
          <w:sz w:val="22"/>
          <w:szCs w:val="22"/>
          <w:highlight w:val="none"/>
          <w:lang w:val="en-US" w:eastAsia="zh-CN"/>
        </w:rPr>
        <w:t xml:space="preserve"> </w:t>
      </w:r>
      <w:r>
        <w:rPr>
          <w:rFonts w:hint="eastAsia" w:ascii="宋体" w:hAnsi="Times New Roman" w:eastAsia="宋体" w:cs="宋体"/>
          <w:color w:val="auto"/>
          <w:kern w:val="0"/>
          <w:sz w:val="22"/>
          <w:szCs w:val="22"/>
          <w:highlight w:val="none"/>
          <w:u w:val="single"/>
          <w:lang w:val="en-US" w:eastAsia="zh-CN"/>
        </w:rPr>
        <w:t>泰顺县农合农业有限公司、浙江金穗工程项目管理有限公司：</w:t>
      </w:r>
      <w:r>
        <w:rPr>
          <w:rFonts w:hint="eastAsia" w:ascii="宋体" w:hAnsi="Times New Roman" w:eastAsia="宋体" w:cs="宋体"/>
          <w:color w:val="auto"/>
          <w:kern w:val="0"/>
          <w:sz w:val="22"/>
          <w:szCs w:val="22"/>
          <w:highlight w:val="none"/>
          <w:lang w:val="en-US" w:eastAsia="zh-CN"/>
        </w:rPr>
        <w:t xml:space="preserve">  </w:t>
      </w:r>
    </w:p>
    <w:p w14:paraId="60EFA28D">
      <w:pPr>
        <w:pStyle w:val="83"/>
        <w:widowControl w:val="0"/>
        <w:snapToGrid w:val="0"/>
        <w:spacing w:line="440" w:lineRule="exact"/>
        <w:ind w:firstLine="446" w:firstLineChars="200"/>
        <w:jc w:val="both"/>
        <w:rPr>
          <w:rFonts w:hint="eastAsia" w:ascii="宋体" w:hAnsi="Times New Roman" w:eastAsia="宋体" w:cs="宋体"/>
          <w:color w:val="auto"/>
          <w:kern w:val="0"/>
          <w:sz w:val="22"/>
          <w:szCs w:val="22"/>
          <w:highlight w:val="none"/>
        </w:rPr>
      </w:pPr>
      <w:r>
        <w:rPr>
          <w:rFonts w:hint="eastAsia" w:ascii="宋体" w:hAnsi="Times New Roman" w:eastAsia="宋体" w:cs="宋体"/>
          <w:color w:val="auto"/>
          <w:kern w:val="0"/>
          <w:sz w:val="22"/>
          <w:szCs w:val="22"/>
          <w:highlight w:val="none"/>
          <w:lang w:val="en-US" w:eastAsia="zh-CN"/>
        </w:rPr>
        <w:t>我单位郑重参与贵单位</w:t>
      </w:r>
      <w:r>
        <w:rPr>
          <w:rFonts w:hint="eastAsia" w:cs="宋体"/>
          <w:color w:val="auto"/>
          <w:kern w:val="0"/>
          <w:sz w:val="22"/>
          <w:szCs w:val="22"/>
          <w:highlight w:val="none"/>
          <w:u w:val="single"/>
          <w:lang w:val="en-US" w:eastAsia="zh-CN"/>
        </w:rPr>
        <w:t>“光耀畲乡·电亮共富路”光伏项目</w:t>
      </w:r>
      <w:r>
        <w:rPr>
          <w:rFonts w:hint="eastAsia" w:ascii="宋体" w:hAnsi="Times New Roman" w:eastAsia="宋体" w:cs="宋体"/>
          <w:color w:val="auto"/>
          <w:kern w:val="0"/>
          <w:sz w:val="22"/>
          <w:szCs w:val="22"/>
          <w:highlight w:val="none"/>
          <w:u w:val="single"/>
          <w:lang w:val="en-US" w:eastAsia="zh-CN"/>
        </w:rPr>
        <w:t xml:space="preserve">（编号： </w:t>
      </w:r>
      <w:r>
        <w:rPr>
          <w:rFonts w:hint="eastAsia" w:cs="宋体"/>
          <w:color w:val="auto"/>
          <w:kern w:val="0"/>
          <w:sz w:val="22"/>
          <w:szCs w:val="22"/>
          <w:highlight w:val="none"/>
          <w:u w:val="single"/>
          <w:lang w:val="en-US" w:eastAsia="zh-CN"/>
        </w:rPr>
        <w:t>TSCG202605015</w:t>
      </w:r>
      <w:r>
        <w:rPr>
          <w:rFonts w:hint="eastAsia" w:ascii="宋体" w:hAnsi="Times New Roman" w:eastAsia="宋体" w:cs="宋体"/>
          <w:color w:val="auto"/>
          <w:kern w:val="0"/>
          <w:sz w:val="22"/>
          <w:szCs w:val="22"/>
          <w:highlight w:val="none"/>
          <w:u w:val="single"/>
          <w:lang w:val="en-US" w:eastAsia="zh-CN"/>
        </w:rPr>
        <w:t>）</w:t>
      </w:r>
      <w:r>
        <w:rPr>
          <w:rFonts w:hint="eastAsia" w:ascii="宋体" w:hAnsi="Times New Roman" w:eastAsia="宋体" w:cs="宋体"/>
          <w:color w:val="auto"/>
          <w:kern w:val="0"/>
          <w:sz w:val="22"/>
          <w:szCs w:val="22"/>
          <w:highlight w:val="none"/>
          <w:lang w:val="en-US" w:eastAsia="zh-CN"/>
        </w:rPr>
        <w:t>采购投标，就本项目供货工期、质保期限事宜，作出如下不可撤销承诺：</w:t>
      </w:r>
    </w:p>
    <w:p w14:paraId="398C8F8D">
      <w:pPr>
        <w:pStyle w:val="83"/>
        <w:widowControl w:val="0"/>
        <w:numPr>
          <w:ilvl w:val="0"/>
          <w:numId w:val="21"/>
        </w:numPr>
        <w:snapToGrid w:val="0"/>
        <w:spacing w:line="440" w:lineRule="exact"/>
        <w:ind w:left="0" w:firstLine="446" w:firstLineChars="200"/>
        <w:jc w:val="both"/>
        <w:rPr>
          <w:rFonts w:hint="eastAsia" w:ascii="宋体" w:hAnsi="Times New Roman" w:eastAsia="宋体" w:cs="宋体"/>
          <w:color w:val="auto"/>
          <w:kern w:val="0"/>
          <w:sz w:val="22"/>
          <w:szCs w:val="22"/>
          <w:highlight w:val="none"/>
          <w:lang w:val="en-US" w:eastAsia="zh-CN"/>
        </w:rPr>
      </w:pPr>
      <w:r>
        <w:rPr>
          <w:rFonts w:hint="eastAsia" w:ascii="宋体" w:hAnsi="Times New Roman" w:eastAsia="宋体" w:cs="宋体"/>
          <w:color w:val="auto"/>
          <w:kern w:val="0"/>
          <w:sz w:val="22"/>
          <w:szCs w:val="22"/>
          <w:highlight w:val="none"/>
          <w:lang w:val="en-US" w:eastAsia="zh-CN"/>
        </w:rPr>
        <w:t>供货及工期</w:t>
      </w:r>
    </w:p>
    <w:p w14:paraId="75600CEC">
      <w:pPr>
        <w:pStyle w:val="83"/>
        <w:widowControl w:val="0"/>
        <w:snapToGrid w:val="0"/>
        <w:spacing w:line="440" w:lineRule="exact"/>
        <w:ind w:left="0" w:firstLine="446" w:firstLineChars="200"/>
        <w:jc w:val="both"/>
        <w:rPr>
          <w:rFonts w:hint="eastAsia" w:ascii="宋体" w:hAnsi="Times New Roman" w:eastAsia="宋体" w:cs="宋体"/>
          <w:color w:val="auto"/>
          <w:kern w:val="0"/>
          <w:sz w:val="22"/>
          <w:szCs w:val="22"/>
          <w:highlight w:val="none"/>
        </w:rPr>
      </w:pPr>
      <w:r>
        <w:rPr>
          <w:rFonts w:hint="eastAsia" w:ascii="宋体" w:hAnsi="Times New Roman" w:eastAsia="宋体" w:cs="宋体"/>
          <w:color w:val="auto"/>
          <w:kern w:val="0"/>
          <w:sz w:val="22"/>
          <w:szCs w:val="22"/>
          <w:highlight w:val="none"/>
          <w:lang w:val="en-US" w:eastAsia="zh-CN"/>
        </w:rPr>
        <w:t>承诺若我单位中标，保证在中标结果公告之日起10日内完成合同签订，并在合同签订之日起</w:t>
      </w:r>
      <w:r>
        <w:rPr>
          <w:rFonts w:hint="eastAsia" w:cs="宋体"/>
          <w:color w:val="auto"/>
          <w:kern w:val="0"/>
          <w:sz w:val="22"/>
          <w:szCs w:val="22"/>
          <w:highlight w:val="none"/>
          <w:lang w:val="en-US" w:eastAsia="zh-CN"/>
        </w:rPr>
        <w:t>7</w:t>
      </w:r>
      <w:r>
        <w:rPr>
          <w:rFonts w:hint="eastAsia" w:ascii="宋体" w:hAnsi="Times New Roman" w:eastAsia="宋体" w:cs="宋体"/>
          <w:color w:val="auto"/>
          <w:kern w:val="0"/>
          <w:sz w:val="22"/>
          <w:szCs w:val="22"/>
          <w:highlight w:val="none"/>
          <w:lang w:val="en-US" w:eastAsia="zh-CN"/>
        </w:rPr>
        <w:t>日内按要求进场，严格履行合同约定，确保项目按期推进。</w:t>
      </w:r>
    </w:p>
    <w:p w14:paraId="5F0944A6">
      <w:pPr>
        <w:pStyle w:val="83"/>
        <w:widowControl w:val="0"/>
        <w:snapToGrid w:val="0"/>
        <w:spacing w:line="440" w:lineRule="exact"/>
        <w:ind w:firstLine="446" w:firstLineChars="200"/>
        <w:jc w:val="both"/>
        <w:rPr>
          <w:rFonts w:hint="eastAsia" w:ascii="宋体" w:hAnsi="Times New Roman" w:eastAsia="宋体" w:cs="宋体"/>
          <w:color w:val="auto"/>
          <w:kern w:val="0"/>
          <w:sz w:val="22"/>
          <w:szCs w:val="22"/>
          <w:highlight w:val="none"/>
        </w:rPr>
      </w:pPr>
      <w:r>
        <w:rPr>
          <w:rFonts w:hint="eastAsia" w:ascii="宋体" w:hAnsi="Times New Roman" w:eastAsia="宋体" w:cs="宋体"/>
          <w:color w:val="auto"/>
          <w:kern w:val="0"/>
          <w:sz w:val="22"/>
          <w:szCs w:val="22"/>
          <w:highlight w:val="none"/>
          <w:lang w:val="en-US" w:eastAsia="zh-CN"/>
        </w:rPr>
        <w:t>二、质保期承诺</w:t>
      </w:r>
    </w:p>
    <w:p w14:paraId="17045D4B">
      <w:pPr>
        <w:pStyle w:val="83"/>
        <w:widowControl w:val="0"/>
        <w:snapToGrid w:val="0"/>
        <w:spacing w:line="440" w:lineRule="exact"/>
        <w:ind w:firstLine="446" w:firstLineChars="200"/>
        <w:jc w:val="both"/>
        <w:rPr>
          <w:rFonts w:hint="eastAsia" w:ascii="宋体" w:hAnsi="Times New Roman" w:eastAsia="宋体" w:cs="宋体"/>
          <w:color w:val="auto"/>
          <w:kern w:val="0"/>
          <w:sz w:val="22"/>
          <w:szCs w:val="22"/>
          <w:highlight w:val="none"/>
        </w:rPr>
      </w:pPr>
      <w:r>
        <w:rPr>
          <w:rFonts w:hint="eastAsia" w:ascii="宋体" w:hAnsi="Times New Roman"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lang w:val="en-US" w:eastAsia="zh-CN"/>
        </w:rPr>
        <w:t>本项目光伏整个系统（光伏工艺≥12年、光伏组件的板线性≥25年除外）质保期6年基础上</w:t>
      </w:r>
      <w:r>
        <w:rPr>
          <w:rFonts w:hint="eastAsia" w:ascii="宋体" w:hAnsi="Times New Roman" w:eastAsia="宋体" w:cs="宋体"/>
          <w:color w:val="auto"/>
          <w:kern w:val="0"/>
          <w:sz w:val="22"/>
          <w:szCs w:val="22"/>
          <w:highlight w:val="none"/>
        </w:rPr>
        <w:t>，额外延长质保</w:t>
      </w:r>
      <w:r>
        <w:rPr>
          <w:rFonts w:hint="eastAsia" w:ascii="宋体" w:hAnsi="Times New Roman" w:eastAsia="宋体" w:cs="宋体"/>
          <w:color w:val="auto"/>
          <w:kern w:val="0"/>
          <w:sz w:val="22"/>
          <w:szCs w:val="22"/>
          <w:highlight w:val="none"/>
          <w:u w:val="single"/>
          <w:lang w:val="en-US" w:eastAsia="zh-CN"/>
        </w:rPr>
        <w:t xml:space="preserve">         </w:t>
      </w:r>
      <w:r>
        <w:rPr>
          <w:rFonts w:hint="eastAsia" w:ascii="宋体" w:hAnsi="Times New Roman" w:eastAsia="宋体" w:cs="宋体"/>
          <w:color w:val="auto"/>
          <w:kern w:val="0"/>
          <w:sz w:val="22"/>
          <w:szCs w:val="22"/>
          <w:highlight w:val="none"/>
        </w:rPr>
        <w:t>年。</w:t>
      </w:r>
    </w:p>
    <w:p w14:paraId="6C8E2BB3">
      <w:pPr>
        <w:pStyle w:val="83"/>
        <w:widowControl w:val="0"/>
        <w:snapToGrid w:val="0"/>
        <w:spacing w:line="440" w:lineRule="exact"/>
        <w:ind w:firstLine="446" w:firstLineChars="200"/>
        <w:jc w:val="both"/>
        <w:rPr>
          <w:rFonts w:hint="eastAsia" w:ascii="宋体" w:hAnsi="Times New Roman" w:eastAsia="宋体" w:cs="宋体"/>
          <w:color w:val="auto"/>
          <w:kern w:val="0"/>
          <w:sz w:val="22"/>
          <w:szCs w:val="22"/>
          <w:highlight w:val="none"/>
        </w:rPr>
      </w:pPr>
      <w:r>
        <w:rPr>
          <w:rFonts w:hint="eastAsia" w:ascii="宋体" w:hAnsi="Times New Roman" w:eastAsia="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lang w:val="en-US" w:eastAsia="zh-CN"/>
        </w:rPr>
        <w:t>投标人承诺配套施工缺陷责任期2年的基础上</w:t>
      </w:r>
      <w:r>
        <w:rPr>
          <w:rFonts w:hint="eastAsia" w:ascii="宋体" w:hAnsi="Times New Roman" w:eastAsia="宋体" w:cs="宋体"/>
          <w:color w:val="auto"/>
          <w:kern w:val="0"/>
          <w:sz w:val="22"/>
          <w:szCs w:val="22"/>
          <w:highlight w:val="none"/>
        </w:rPr>
        <w:t>，额外延长质保</w:t>
      </w:r>
      <w:r>
        <w:rPr>
          <w:rFonts w:hint="eastAsia" w:ascii="宋体" w:hAnsi="Times New Roman" w:eastAsia="宋体" w:cs="宋体"/>
          <w:color w:val="auto"/>
          <w:kern w:val="0"/>
          <w:sz w:val="22"/>
          <w:szCs w:val="22"/>
          <w:highlight w:val="none"/>
          <w:u w:val="single"/>
          <w:lang w:val="en-US" w:eastAsia="zh-CN"/>
        </w:rPr>
        <w:t xml:space="preserve">      </w:t>
      </w:r>
      <w:r>
        <w:rPr>
          <w:rFonts w:hint="eastAsia" w:ascii="宋体" w:hAnsi="Times New Roman" w:eastAsia="宋体" w:cs="宋体"/>
          <w:color w:val="auto"/>
          <w:kern w:val="0"/>
          <w:sz w:val="22"/>
          <w:szCs w:val="22"/>
          <w:highlight w:val="none"/>
        </w:rPr>
        <w:t>年。质保期内免费提供维修、更换及技术服务。</w:t>
      </w:r>
    </w:p>
    <w:p w14:paraId="7CCE44BF">
      <w:pPr>
        <w:pStyle w:val="83"/>
        <w:widowControl w:val="0"/>
        <w:snapToGrid w:val="0"/>
        <w:spacing w:line="440" w:lineRule="exact"/>
        <w:ind w:firstLine="446" w:firstLineChars="200"/>
        <w:jc w:val="both"/>
        <w:rPr>
          <w:rFonts w:hint="eastAsia" w:ascii="宋体" w:hAnsi="Times New Roman" w:eastAsia="宋体" w:cs="宋体"/>
          <w:color w:val="auto"/>
          <w:kern w:val="0"/>
          <w:sz w:val="22"/>
          <w:szCs w:val="22"/>
          <w:highlight w:val="none"/>
        </w:rPr>
      </w:pPr>
      <w:r>
        <w:rPr>
          <w:rFonts w:hint="eastAsia" w:ascii="宋体" w:hAnsi="Times New Roman" w:eastAsia="宋体" w:cs="宋体"/>
          <w:color w:val="auto"/>
          <w:kern w:val="0"/>
          <w:sz w:val="22"/>
          <w:szCs w:val="22"/>
          <w:highlight w:val="none"/>
          <w:lang w:val="en-US" w:eastAsia="zh-CN"/>
        </w:rPr>
        <w:t>如违反上述承诺，我单位自愿承担一切责任与后果。</w:t>
      </w:r>
    </w:p>
    <w:p w14:paraId="4241ED4B">
      <w:pPr>
        <w:pStyle w:val="83"/>
        <w:widowControl w:val="0"/>
        <w:snapToGrid w:val="0"/>
        <w:spacing w:line="440" w:lineRule="exact"/>
        <w:jc w:val="both"/>
        <w:rPr>
          <w:rFonts w:hint="eastAsia" w:ascii="宋体" w:hAnsi="Times New Roman" w:eastAsia="宋体" w:cs="宋体"/>
          <w:color w:val="auto"/>
          <w:kern w:val="0"/>
          <w:sz w:val="22"/>
          <w:szCs w:val="22"/>
          <w:highlight w:val="none"/>
          <w:lang w:val="en-US" w:eastAsia="zh-CN"/>
        </w:rPr>
      </w:pPr>
    </w:p>
    <w:p w14:paraId="31B273A5">
      <w:pPr>
        <w:pStyle w:val="83"/>
        <w:widowControl w:val="0"/>
        <w:snapToGrid w:val="0"/>
        <w:spacing w:line="440" w:lineRule="exact"/>
        <w:jc w:val="both"/>
        <w:rPr>
          <w:rFonts w:hint="eastAsia" w:ascii="宋体" w:hAnsi="Times New Roman" w:eastAsia="宋体" w:cs="宋体"/>
          <w:color w:val="auto"/>
          <w:kern w:val="0"/>
          <w:sz w:val="22"/>
          <w:szCs w:val="22"/>
          <w:highlight w:val="none"/>
          <w:lang w:val="en-US" w:eastAsia="zh-CN"/>
        </w:rPr>
      </w:pPr>
      <w:r>
        <w:rPr>
          <w:rFonts w:hint="eastAsia" w:ascii="宋体" w:hAnsi="Times New Roman" w:eastAsia="宋体" w:cs="宋体"/>
          <w:color w:val="auto"/>
          <w:kern w:val="0"/>
          <w:sz w:val="22"/>
          <w:szCs w:val="22"/>
          <w:highlight w:val="none"/>
          <w:lang w:val="en-US" w:eastAsia="zh-CN"/>
        </w:rPr>
        <w:t>投标人（盖章）：</w:t>
      </w:r>
    </w:p>
    <w:p w14:paraId="3F9188D8">
      <w:pPr>
        <w:pStyle w:val="83"/>
        <w:widowControl w:val="0"/>
        <w:snapToGrid w:val="0"/>
        <w:spacing w:line="440" w:lineRule="exact"/>
        <w:jc w:val="both"/>
        <w:rPr>
          <w:rFonts w:hint="eastAsia" w:ascii="宋体" w:hAnsi="Times New Roman" w:eastAsia="宋体" w:cs="宋体"/>
          <w:color w:val="auto"/>
          <w:kern w:val="0"/>
          <w:sz w:val="22"/>
          <w:szCs w:val="22"/>
          <w:highlight w:val="none"/>
          <w:lang w:val="en-US" w:eastAsia="zh-CN"/>
        </w:rPr>
      </w:pPr>
      <w:r>
        <w:rPr>
          <w:rFonts w:hint="eastAsia" w:ascii="宋体" w:hAnsi="Times New Roman" w:eastAsia="宋体" w:cs="宋体"/>
          <w:color w:val="auto"/>
          <w:kern w:val="0"/>
          <w:sz w:val="22"/>
          <w:szCs w:val="22"/>
          <w:highlight w:val="none"/>
          <w:lang w:val="en-US" w:eastAsia="zh-CN"/>
        </w:rPr>
        <w:t>法定代表人/授权委托人（签字）：</w:t>
      </w:r>
    </w:p>
    <w:p w14:paraId="1F67E680">
      <w:pPr>
        <w:pStyle w:val="83"/>
        <w:widowControl w:val="0"/>
        <w:snapToGrid w:val="0"/>
        <w:spacing w:line="440" w:lineRule="exact"/>
        <w:jc w:val="both"/>
        <w:rPr>
          <w:rFonts w:hint="eastAsia" w:ascii="宋体" w:hAnsi="Times New Roman" w:eastAsia="宋体" w:cs="宋体"/>
          <w:color w:val="auto"/>
          <w:kern w:val="0"/>
          <w:sz w:val="22"/>
          <w:szCs w:val="22"/>
          <w:highlight w:val="none"/>
        </w:rPr>
      </w:pPr>
      <w:r>
        <w:rPr>
          <w:rFonts w:hint="eastAsia" w:ascii="宋体" w:hAnsi="Times New Roman" w:eastAsia="宋体" w:cs="宋体"/>
          <w:color w:val="auto"/>
          <w:kern w:val="0"/>
          <w:sz w:val="22"/>
          <w:szCs w:val="22"/>
          <w:highlight w:val="none"/>
          <w:lang w:val="en-US" w:eastAsia="zh-CN"/>
        </w:rPr>
        <w:t>日期：   年   月   日</w:t>
      </w:r>
    </w:p>
    <w:p w14:paraId="537019BD">
      <w:pPr>
        <w:pStyle w:val="87"/>
        <w:spacing w:line="440" w:lineRule="atLeast"/>
        <w:jc w:val="center"/>
        <w:rPr>
          <w:b/>
          <w:bCs/>
          <w:color w:val="auto"/>
          <w:sz w:val="32"/>
          <w:szCs w:val="32"/>
          <w:highlight w:val="none"/>
        </w:rPr>
      </w:pPr>
      <w:r>
        <w:rPr>
          <w:rFonts w:hint="eastAsia" w:cs="宋体"/>
          <w:color w:val="auto"/>
          <w:sz w:val="22"/>
          <w:szCs w:val="22"/>
          <w:highlight w:val="none"/>
        </w:rPr>
        <w:br w:type="page"/>
      </w:r>
    </w:p>
    <w:p w14:paraId="05958525">
      <w:pPr>
        <w:pStyle w:val="17"/>
        <w:spacing w:line="360" w:lineRule="exact"/>
        <w:jc w:val="center"/>
        <w:rPr>
          <w:rFonts w:hint="eastAsia" w:cs="宋体"/>
          <w:b/>
          <w:color w:val="auto"/>
          <w:sz w:val="32"/>
          <w:szCs w:val="32"/>
          <w:highlight w:val="none"/>
          <w:lang w:val="zh-CN" w:eastAsia="zh-CN" w:bidi="ar-SA"/>
        </w:rPr>
      </w:pPr>
      <w:r>
        <w:rPr>
          <w:rFonts w:hint="eastAsia" w:cs="宋体"/>
          <w:b/>
          <w:color w:val="auto"/>
          <w:sz w:val="32"/>
          <w:szCs w:val="32"/>
          <w:highlight w:val="none"/>
          <w:lang w:val="zh-CN" w:eastAsia="zh-CN" w:bidi="ar-SA"/>
        </w:rPr>
        <w:t>第</w:t>
      </w:r>
      <w:r>
        <w:rPr>
          <w:rFonts w:hint="eastAsia" w:cs="宋体"/>
          <w:b/>
          <w:color w:val="auto"/>
          <w:sz w:val="32"/>
          <w:szCs w:val="32"/>
          <w:highlight w:val="none"/>
          <w:lang w:val="en-US" w:eastAsia="zh-CN" w:bidi="ar-SA"/>
        </w:rPr>
        <w:t>七</w:t>
      </w:r>
      <w:r>
        <w:rPr>
          <w:rFonts w:hint="eastAsia" w:cs="宋体"/>
          <w:b/>
          <w:color w:val="auto"/>
          <w:sz w:val="32"/>
          <w:szCs w:val="32"/>
          <w:highlight w:val="none"/>
          <w:lang w:val="zh-CN" w:eastAsia="zh-CN" w:bidi="ar-SA"/>
        </w:rPr>
        <w:t>部分</w:t>
      </w:r>
      <w:r>
        <w:rPr>
          <w:rFonts w:hint="eastAsia" w:cs="宋体"/>
          <w:b/>
          <w:color w:val="auto"/>
          <w:sz w:val="32"/>
          <w:szCs w:val="32"/>
          <w:highlight w:val="none"/>
          <w:lang w:bidi="ar-SA"/>
        </w:rPr>
        <w:t>、</w:t>
      </w:r>
      <w:r>
        <w:rPr>
          <w:rFonts w:hint="eastAsia" w:cs="宋体"/>
          <w:b/>
          <w:color w:val="auto"/>
          <w:sz w:val="32"/>
          <w:szCs w:val="32"/>
          <w:highlight w:val="none"/>
          <w:lang w:val="zh-CN" w:eastAsia="zh-CN" w:bidi="ar-SA"/>
        </w:rPr>
        <w:t>评标办法</w:t>
      </w:r>
    </w:p>
    <w:p w14:paraId="3C5CDECF">
      <w:pPr>
        <w:snapToGrid w:val="0"/>
        <w:spacing w:line="380" w:lineRule="exact"/>
        <w:ind w:firstLine="540"/>
        <w:rPr>
          <w:rFonts w:hint="eastAsia" w:ascii="宋体" w:cs="宋体"/>
          <w:color w:val="auto"/>
          <w:sz w:val="22"/>
          <w:highlight w:val="none"/>
          <w:lang w:bidi="ar-SA"/>
        </w:rPr>
      </w:pPr>
      <w:r>
        <w:rPr>
          <w:rFonts w:hint="eastAsia" w:ascii="宋体" w:cs="宋体"/>
          <w:color w:val="auto"/>
          <w:sz w:val="22"/>
          <w:highlight w:val="none"/>
          <w:lang w:bidi="ar-SA"/>
        </w:rPr>
        <w:t>根据</w:t>
      </w:r>
      <w:r>
        <w:rPr>
          <w:rFonts w:hint="eastAsia" w:ascii="宋体" w:hAnsi="宋体" w:eastAsia="宋体" w:cs="宋体"/>
          <w:color w:val="auto"/>
          <w:sz w:val="22"/>
          <w:highlight w:val="none"/>
          <w:lang w:eastAsia="zh-CN" w:bidi="ar-SA"/>
        </w:rPr>
        <w:t>《</w:t>
      </w:r>
      <w:r>
        <w:rPr>
          <w:rFonts w:hint="eastAsia" w:ascii="宋体" w:hAnsi="宋体" w:cs="宋体"/>
          <w:color w:val="auto"/>
          <w:sz w:val="22"/>
          <w:highlight w:val="none"/>
          <w:lang w:val="en-US" w:eastAsia="zh-CN" w:bidi="ar-SA"/>
        </w:rPr>
        <w:t>泰顺县县属国有企业采购管理办法</w:t>
      </w:r>
      <w:r>
        <w:rPr>
          <w:rFonts w:hint="eastAsia" w:ascii="宋体" w:hAnsi="宋体" w:eastAsia="宋体" w:cs="宋体"/>
          <w:color w:val="auto"/>
          <w:sz w:val="22"/>
          <w:highlight w:val="none"/>
          <w:lang w:eastAsia="zh-CN" w:bidi="ar-SA"/>
        </w:rPr>
        <w:t>》</w:t>
      </w:r>
      <w:r>
        <w:rPr>
          <w:rFonts w:hint="eastAsia" w:ascii="宋体" w:cs="宋体"/>
          <w:color w:val="auto"/>
          <w:sz w:val="22"/>
          <w:highlight w:val="none"/>
          <w:lang w:bidi="ar-SA"/>
        </w:rPr>
        <w:t>等有关</w:t>
      </w:r>
      <w:r>
        <w:rPr>
          <w:rFonts w:hint="eastAsia" w:ascii="宋体" w:cs="宋体"/>
          <w:color w:val="auto"/>
          <w:sz w:val="22"/>
          <w:highlight w:val="none"/>
          <w:lang w:val="en-US" w:eastAsia="zh-CN" w:bidi="ar-SA"/>
        </w:rPr>
        <w:t>国企</w:t>
      </w:r>
      <w:r>
        <w:rPr>
          <w:rFonts w:hint="eastAsia" w:ascii="宋体" w:cs="宋体"/>
          <w:color w:val="auto"/>
          <w:sz w:val="22"/>
          <w:highlight w:val="none"/>
          <w:lang w:bidi="ar-SA"/>
        </w:rPr>
        <w:t>采购法规，结合本次所要采购项目的实际，按照公平、公正、科学、择优的原则选择成交单位，特制定本评审办法。</w:t>
      </w:r>
    </w:p>
    <w:p w14:paraId="0388C5AC">
      <w:pPr>
        <w:snapToGrid w:val="0"/>
        <w:spacing w:line="380" w:lineRule="exact"/>
        <w:ind w:firstLine="3846" w:firstLineChars="1725"/>
        <w:rPr>
          <w:rFonts w:hint="eastAsia" w:ascii="宋体" w:cs="宋体"/>
          <w:b/>
          <w:color w:val="auto"/>
          <w:sz w:val="22"/>
          <w:highlight w:val="none"/>
          <w:lang w:bidi="ar-SA"/>
        </w:rPr>
      </w:pPr>
      <w:bookmarkStart w:id="81" w:name="_Toc32552_WPSOffice_Level2"/>
      <w:r>
        <w:rPr>
          <w:rFonts w:hint="eastAsia" w:ascii="宋体" w:cs="宋体"/>
          <w:b/>
          <w:color w:val="auto"/>
          <w:sz w:val="22"/>
          <w:highlight w:val="none"/>
          <w:lang w:bidi="ar-SA"/>
        </w:rPr>
        <w:t>一、总则</w:t>
      </w:r>
      <w:bookmarkEnd w:id="81"/>
    </w:p>
    <w:p w14:paraId="4186B3C5">
      <w:pPr>
        <w:snapToGrid w:val="0"/>
        <w:spacing w:line="380" w:lineRule="exact"/>
        <w:ind w:firstLine="540"/>
        <w:rPr>
          <w:rFonts w:hint="eastAsia" w:ascii="宋体" w:cs="宋体"/>
          <w:color w:val="auto"/>
          <w:sz w:val="22"/>
          <w:highlight w:val="none"/>
          <w:lang w:bidi="ar-SA"/>
        </w:rPr>
      </w:pPr>
      <w:r>
        <w:rPr>
          <w:rFonts w:hint="eastAsia" w:ascii="宋体" w:cs="宋体"/>
          <w:color w:val="auto"/>
          <w:sz w:val="22"/>
          <w:highlight w:val="none"/>
          <w:lang w:bidi="ar-SA"/>
        </w:rPr>
        <w:t>评审工作遵循公平、公正、民主、科学的原则和诚实、信誉、效率的服务原则。本着科学、严谨的态度，认真进行评审。择优选定提供服务单位，最大限度的保护当事人权益，严格按照</w:t>
      </w:r>
      <w:r>
        <w:rPr>
          <w:rFonts w:hint="eastAsia" w:ascii="宋体" w:cs="宋体"/>
          <w:color w:val="auto"/>
          <w:sz w:val="22"/>
          <w:highlight w:val="none"/>
          <w:lang w:eastAsia="zh-CN" w:bidi="ar-SA"/>
        </w:rPr>
        <w:t>采购文件</w:t>
      </w:r>
      <w:r>
        <w:rPr>
          <w:rFonts w:hint="eastAsia" w:ascii="宋体" w:cs="宋体"/>
          <w:color w:val="auto"/>
          <w:sz w:val="22"/>
          <w:highlight w:val="none"/>
          <w:lang w:bidi="ar-SA"/>
        </w:rPr>
        <w:t>的商务、技术要求，对投标文件进行综合评定，提出优选方案，编写评审报告。</w:t>
      </w:r>
      <w:r>
        <w:rPr>
          <w:rFonts w:hint="eastAsia" w:ascii="宋体" w:cs="宋体"/>
          <w:color w:val="auto"/>
          <w:sz w:val="22"/>
          <w:highlight w:val="none"/>
          <w:lang w:eastAsia="zh-CN" w:bidi="ar-SA"/>
        </w:rPr>
        <w:t>评审小组</w:t>
      </w:r>
      <w:r>
        <w:rPr>
          <w:rFonts w:hint="eastAsia" w:ascii="宋体" w:cs="宋体"/>
          <w:color w:val="auto"/>
          <w:sz w:val="22"/>
          <w:highlight w:val="none"/>
          <w:lang w:bidi="ar-SA"/>
        </w:rPr>
        <w:t>必须严格遵守保密规定，不得泄漏评审的有关情况，不得索贿受贿，不得接受吃请和礼品，不得参加影响公正评审的有关活动。对未成交单位，</w:t>
      </w:r>
      <w:r>
        <w:rPr>
          <w:rFonts w:hint="eastAsia" w:ascii="宋体" w:cs="宋体"/>
          <w:color w:val="auto"/>
          <w:sz w:val="22"/>
          <w:highlight w:val="none"/>
          <w:lang w:eastAsia="zh-CN" w:bidi="ar-SA"/>
        </w:rPr>
        <w:t>评审小组</w:t>
      </w:r>
      <w:r>
        <w:rPr>
          <w:rFonts w:hint="eastAsia" w:ascii="宋体" w:cs="宋体"/>
          <w:color w:val="auto"/>
          <w:sz w:val="22"/>
          <w:highlight w:val="none"/>
          <w:lang w:bidi="ar-SA"/>
        </w:rPr>
        <w:t>不作任何解释。供应商不得以任何方式干扰采购工作的进行，一经发现其投标文件将被拒绝。</w:t>
      </w:r>
    </w:p>
    <w:p w14:paraId="60578E67">
      <w:pPr>
        <w:snapToGrid w:val="0"/>
        <w:spacing w:line="380" w:lineRule="exact"/>
        <w:ind w:firstLine="3846" w:firstLineChars="1725"/>
        <w:rPr>
          <w:rFonts w:hint="eastAsia" w:ascii="宋体" w:cs="宋体"/>
          <w:color w:val="auto"/>
          <w:sz w:val="22"/>
          <w:highlight w:val="none"/>
          <w:lang w:bidi="ar-SA"/>
        </w:rPr>
      </w:pPr>
      <w:bookmarkStart w:id="82" w:name="_Toc15399_WPSOffice_Level2"/>
      <w:r>
        <w:rPr>
          <w:rFonts w:hint="eastAsia" w:ascii="宋体" w:cs="宋体"/>
          <w:b/>
          <w:color w:val="auto"/>
          <w:sz w:val="22"/>
          <w:highlight w:val="none"/>
          <w:lang w:bidi="ar-SA"/>
        </w:rPr>
        <w:t>二、评审组织</w:t>
      </w:r>
      <w:bookmarkEnd w:id="82"/>
    </w:p>
    <w:p w14:paraId="2993D49C">
      <w:pPr>
        <w:snapToGrid w:val="0"/>
        <w:spacing w:line="380" w:lineRule="exact"/>
        <w:ind w:firstLine="540"/>
        <w:rPr>
          <w:rFonts w:hint="eastAsia" w:ascii="宋体" w:cs="宋体"/>
          <w:color w:val="auto"/>
          <w:sz w:val="22"/>
          <w:highlight w:val="none"/>
          <w:lang w:bidi="ar-SA"/>
        </w:rPr>
      </w:pPr>
      <w:r>
        <w:rPr>
          <w:rFonts w:hint="eastAsia" w:ascii="宋体" w:cs="宋体"/>
          <w:color w:val="auto"/>
          <w:sz w:val="22"/>
          <w:highlight w:val="none"/>
          <w:lang w:bidi="ar-SA"/>
        </w:rPr>
        <w:t>评审工作由采购人依法组建的</w:t>
      </w:r>
      <w:r>
        <w:rPr>
          <w:rFonts w:hint="eastAsia" w:ascii="宋体" w:cs="宋体"/>
          <w:color w:val="auto"/>
          <w:sz w:val="22"/>
          <w:highlight w:val="none"/>
          <w:lang w:eastAsia="zh-CN" w:bidi="ar-SA"/>
        </w:rPr>
        <w:t>评审小组</w:t>
      </w:r>
      <w:r>
        <w:rPr>
          <w:rFonts w:hint="eastAsia" w:ascii="宋体" w:cs="宋体"/>
          <w:color w:val="auto"/>
          <w:sz w:val="22"/>
          <w:highlight w:val="none"/>
          <w:lang w:bidi="ar-SA"/>
        </w:rPr>
        <w:t>负责，</w:t>
      </w:r>
      <w:r>
        <w:rPr>
          <w:rFonts w:hint="eastAsia" w:ascii="宋体" w:cs="宋体"/>
          <w:color w:val="auto"/>
          <w:sz w:val="22"/>
          <w:highlight w:val="none"/>
          <w:lang w:eastAsia="zh-CN" w:bidi="ar-SA"/>
        </w:rPr>
        <w:t>评审小组</w:t>
      </w:r>
      <w:r>
        <w:rPr>
          <w:rFonts w:hint="eastAsia" w:ascii="宋体" w:cs="宋体"/>
          <w:color w:val="auto"/>
          <w:sz w:val="22"/>
          <w:highlight w:val="none"/>
          <w:lang w:bidi="ar-SA"/>
        </w:rPr>
        <w:t>由采购人代表以及评审专家库中随机抽取的有关技术、经济专家共同组成。评审全过程由采购管理部门全程监督。</w:t>
      </w:r>
    </w:p>
    <w:p w14:paraId="3B1F7FB1">
      <w:pPr>
        <w:snapToGrid w:val="0"/>
        <w:spacing w:line="380" w:lineRule="exact"/>
        <w:ind w:firstLine="1774" w:firstLineChars="796"/>
        <w:rPr>
          <w:rFonts w:hint="eastAsia" w:ascii="宋体" w:cs="宋体"/>
          <w:color w:val="auto"/>
          <w:sz w:val="22"/>
          <w:highlight w:val="none"/>
          <w:lang w:bidi="ar-SA"/>
        </w:rPr>
      </w:pPr>
      <w:bookmarkStart w:id="83" w:name="_Toc7010_WPSOffice_Level2"/>
      <w:r>
        <w:rPr>
          <w:rFonts w:hint="eastAsia" w:ascii="宋体" w:cs="宋体"/>
          <w:b/>
          <w:color w:val="auto"/>
          <w:sz w:val="22"/>
          <w:highlight w:val="none"/>
          <w:lang w:bidi="ar-SA"/>
        </w:rPr>
        <w:t>三、投标文件递交截止、</w:t>
      </w:r>
      <w:r>
        <w:rPr>
          <w:rFonts w:hint="eastAsia" w:ascii="宋体" w:cs="宋体"/>
          <w:b/>
          <w:color w:val="auto"/>
          <w:sz w:val="22"/>
          <w:highlight w:val="none"/>
          <w:lang w:val="en-US" w:eastAsia="zh-CN" w:bidi="ar-SA"/>
        </w:rPr>
        <w:t>评审</w:t>
      </w:r>
      <w:r>
        <w:rPr>
          <w:rFonts w:hint="eastAsia" w:ascii="宋体" w:cs="宋体"/>
          <w:b/>
          <w:color w:val="auto"/>
          <w:sz w:val="22"/>
          <w:highlight w:val="none"/>
          <w:lang w:bidi="ar-SA"/>
        </w:rPr>
        <w:t>程序、</w:t>
      </w:r>
      <w:r>
        <w:rPr>
          <w:rFonts w:hint="eastAsia" w:ascii="宋体" w:cs="宋体"/>
          <w:b/>
          <w:color w:val="auto"/>
          <w:sz w:val="22"/>
          <w:highlight w:val="none"/>
          <w:lang w:val="en-US" w:eastAsia="zh-CN" w:bidi="ar-SA"/>
        </w:rPr>
        <w:t>评审</w:t>
      </w:r>
      <w:r>
        <w:rPr>
          <w:rFonts w:hint="eastAsia" w:ascii="宋体" w:cs="宋体"/>
          <w:b/>
          <w:color w:val="auto"/>
          <w:sz w:val="22"/>
          <w:highlight w:val="none"/>
          <w:lang w:bidi="ar-SA"/>
        </w:rPr>
        <w:t>原则和方式</w:t>
      </w:r>
      <w:bookmarkEnd w:id="83"/>
    </w:p>
    <w:p w14:paraId="6D30115B">
      <w:pPr>
        <w:pStyle w:val="17"/>
        <w:adjustRightInd w:val="0"/>
        <w:snapToGrid w:val="0"/>
        <w:spacing w:line="380" w:lineRule="exact"/>
        <w:ind w:firstLine="446" w:firstLineChars="200"/>
        <w:rPr>
          <w:rFonts w:hint="eastAsia" w:cs="宋体"/>
          <w:b/>
          <w:color w:val="auto"/>
          <w:sz w:val="22"/>
          <w:highlight w:val="none"/>
          <w:lang w:bidi="ar-SA"/>
        </w:rPr>
      </w:pPr>
      <w:r>
        <w:rPr>
          <w:rFonts w:hint="eastAsia" w:cs="宋体"/>
          <w:color w:val="auto"/>
          <w:sz w:val="22"/>
          <w:highlight w:val="none"/>
          <w:lang w:bidi="ar-SA"/>
        </w:rPr>
        <w:t>1</w:t>
      </w:r>
      <w:r>
        <w:rPr>
          <w:rFonts w:hint="eastAsia" w:cs="宋体"/>
          <w:color w:val="auto"/>
          <w:sz w:val="22"/>
          <w:highlight w:val="none"/>
          <w:lang w:val="en-US" w:eastAsia="zh-CN" w:bidi="ar-SA"/>
        </w:rPr>
        <w:t>.</w:t>
      </w:r>
      <w:r>
        <w:rPr>
          <w:rFonts w:hint="eastAsia" w:cs="宋体"/>
          <w:color w:val="auto"/>
          <w:sz w:val="22"/>
          <w:highlight w:val="none"/>
          <w:lang w:bidi="ar-SA"/>
        </w:rPr>
        <w:t>投标文件递交截止</w:t>
      </w:r>
    </w:p>
    <w:p w14:paraId="0A4EE649">
      <w:pPr>
        <w:pStyle w:val="17"/>
        <w:adjustRightInd w:val="0"/>
        <w:snapToGrid w:val="0"/>
        <w:spacing w:line="380" w:lineRule="exact"/>
        <w:ind w:firstLine="446" w:firstLineChars="200"/>
        <w:rPr>
          <w:rFonts w:hint="eastAsia" w:cs="宋体"/>
          <w:b/>
          <w:color w:val="auto"/>
          <w:sz w:val="22"/>
          <w:highlight w:val="none"/>
          <w:lang w:bidi="ar-SA"/>
        </w:rPr>
      </w:pPr>
      <w:r>
        <w:rPr>
          <w:rFonts w:hint="eastAsia" w:cs="宋体"/>
          <w:color w:val="auto"/>
          <w:sz w:val="22"/>
          <w:highlight w:val="none"/>
          <w:lang w:bidi="ar-SA"/>
        </w:rPr>
        <w:t>1.1 供应商须按</w:t>
      </w:r>
      <w:r>
        <w:rPr>
          <w:rFonts w:hint="eastAsia" w:cs="宋体"/>
          <w:color w:val="auto"/>
          <w:sz w:val="22"/>
          <w:highlight w:val="none"/>
          <w:lang w:eastAsia="zh-CN" w:bidi="ar-SA"/>
        </w:rPr>
        <w:t>采购文件</w:t>
      </w:r>
      <w:r>
        <w:rPr>
          <w:rFonts w:hint="eastAsia" w:cs="宋体"/>
          <w:color w:val="auto"/>
          <w:sz w:val="22"/>
          <w:highlight w:val="none"/>
          <w:lang w:bidi="ar-SA"/>
        </w:rPr>
        <w:t>规定的时间递交电子投标文件。</w:t>
      </w:r>
    </w:p>
    <w:p w14:paraId="36401BB7">
      <w:pPr>
        <w:pStyle w:val="17"/>
        <w:adjustRightInd w:val="0"/>
        <w:snapToGrid w:val="0"/>
        <w:spacing w:line="380" w:lineRule="exact"/>
        <w:ind w:firstLine="450"/>
        <w:rPr>
          <w:rFonts w:hint="eastAsia" w:cs="宋体"/>
          <w:b/>
          <w:color w:val="auto"/>
          <w:sz w:val="22"/>
          <w:highlight w:val="none"/>
          <w:lang w:bidi="ar-SA"/>
        </w:rPr>
      </w:pPr>
      <w:r>
        <w:rPr>
          <w:rFonts w:hint="eastAsia" w:cs="宋体"/>
          <w:color w:val="auto"/>
          <w:sz w:val="22"/>
          <w:highlight w:val="none"/>
          <w:lang w:bidi="ar-SA"/>
        </w:rPr>
        <w:t>1.2 供应商法定代表人或其授权代表应在线参加采购会议。</w:t>
      </w:r>
    </w:p>
    <w:p w14:paraId="2E31D7AC">
      <w:pPr>
        <w:pStyle w:val="17"/>
        <w:adjustRightInd w:val="0"/>
        <w:snapToGrid w:val="0"/>
        <w:spacing w:line="380" w:lineRule="exact"/>
        <w:ind w:firstLine="450"/>
        <w:rPr>
          <w:rFonts w:hint="eastAsia" w:cs="宋体"/>
          <w:b/>
          <w:color w:val="auto"/>
          <w:sz w:val="22"/>
          <w:highlight w:val="none"/>
          <w:lang w:bidi="ar-SA"/>
        </w:rPr>
      </w:pPr>
      <w:r>
        <w:rPr>
          <w:rFonts w:hint="eastAsia" w:cs="宋体"/>
          <w:color w:val="auto"/>
          <w:sz w:val="22"/>
          <w:highlight w:val="none"/>
          <w:lang w:bidi="ar-SA"/>
        </w:rPr>
        <w:t>2</w:t>
      </w:r>
      <w:r>
        <w:rPr>
          <w:rFonts w:hint="eastAsia" w:cs="宋体"/>
          <w:color w:val="auto"/>
          <w:sz w:val="22"/>
          <w:highlight w:val="none"/>
          <w:lang w:val="en-US" w:eastAsia="zh-CN" w:bidi="ar-SA"/>
        </w:rPr>
        <w:t>.</w:t>
      </w:r>
      <w:r>
        <w:rPr>
          <w:rFonts w:hint="eastAsia" w:cs="宋体"/>
          <w:color w:val="auto"/>
          <w:sz w:val="22"/>
          <w:highlight w:val="none"/>
          <w:lang w:bidi="ar-SA"/>
        </w:rPr>
        <w:t>本次采购是根据</w:t>
      </w:r>
      <w:r>
        <w:rPr>
          <w:rFonts w:hint="eastAsia" w:cs="宋体"/>
          <w:color w:val="auto"/>
          <w:sz w:val="22"/>
          <w:highlight w:val="none"/>
          <w:lang w:eastAsia="zh-CN" w:bidi="ar-SA"/>
        </w:rPr>
        <w:t>公开招标采购方式</w:t>
      </w:r>
      <w:r>
        <w:rPr>
          <w:rFonts w:hint="eastAsia" w:cs="宋体"/>
          <w:color w:val="auto"/>
          <w:sz w:val="22"/>
          <w:highlight w:val="none"/>
          <w:lang w:bidi="ar-SA"/>
        </w:rPr>
        <w:t>进行，各供应商首次报价不公开。</w:t>
      </w:r>
    </w:p>
    <w:p w14:paraId="3387EA86">
      <w:pPr>
        <w:pStyle w:val="17"/>
        <w:adjustRightInd w:val="0"/>
        <w:snapToGrid w:val="0"/>
        <w:spacing w:line="380" w:lineRule="exact"/>
        <w:ind w:firstLine="450"/>
        <w:rPr>
          <w:rFonts w:hint="eastAsia" w:cs="宋体"/>
          <w:b/>
          <w:color w:val="auto"/>
          <w:sz w:val="22"/>
          <w:highlight w:val="none"/>
          <w:lang w:bidi="ar-SA"/>
        </w:rPr>
      </w:pPr>
      <w:r>
        <w:rPr>
          <w:rFonts w:hint="eastAsia" w:cs="宋体"/>
          <w:color w:val="auto"/>
          <w:sz w:val="22"/>
          <w:highlight w:val="none"/>
          <w:lang w:bidi="ar-SA"/>
        </w:rPr>
        <w:t>2.1 如</w:t>
      </w:r>
      <w:r>
        <w:rPr>
          <w:rFonts w:hint="eastAsia" w:cs="宋体"/>
          <w:color w:val="auto"/>
          <w:sz w:val="22"/>
          <w:highlight w:val="none"/>
          <w:lang w:eastAsia="zh-CN" w:bidi="ar-SA"/>
        </w:rPr>
        <w:t>评审小组</w:t>
      </w:r>
      <w:r>
        <w:rPr>
          <w:rFonts w:hint="eastAsia" w:cs="宋体"/>
          <w:color w:val="auto"/>
          <w:sz w:val="22"/>
          <w:highlight w:val="none"/>
          <w:lang w:bidi="ar-SA"/>
        </w:rPr>
        <w:t>认为</w:t>
      </w:r>
      <w:r>
        <w:rPr>
          <w:rFonts w:hint="eastAsia" w:cs="宋体"/>
          <w:color w:val="auto"/>
          <w:sz w:val="22"/>
          <w:highlight w:val="none"/>
          <w:lang w:eastAsia="zh-CN" w:bidi="ar-SA"/>
        </w:rPr>
        <w:t>采购文件</w:t>
      </w:r>
      <w:r>
        <w:rPr>
          <w:rFonts w:hint="eastAsia" w:cs="宋体"/>
          <w:color w:val="auto"/>
          <w:sz w:val="22"/>
          <w:highlight w:val="none"/>
          <w:lang w:bidi="ar-SA"/>
        </w:rPr>
        <w:t>能够详细列明采购标的的技术、服务要求的，评审结束后，</w:t>
      </w:r>
      <w:r>
        <w:rPr>
          <w:rFonts w:hint="eastAsia" w:cs="宋体"/>
          <w:color w:val="auto"/>
          <w:sz w:val="22"/>
          <w:highlight w:val="none"/>
          <w:lang w:eastAsia="zh-CN" w:bidi="ar-SA"/>
        </w:rPr>
        <w:t>评审小组</w:t>
      </w:r>
      <w:r>
        <w:rPr>
          <w:rFonts w:hint="eastAsia" w:cs="宋体"/>
          <w:color w:val="auto"/>
          <w:sz w:val="22"/>
          <w:highlight w:val="none"/>
          <w:lang w:bidi="ar-SA"/>
        </w:rPr>
        <w:t>可以直接对供应商进行打分评价。</w:t>
      </w:r>
    </w:p>
    <w:p w14:paraId="2BD4B683">
      <w:pPr>
        <w:pStyle w:val="17"/>
        <w:adjustRightInd w:val="0"/>
        <w:snapToGrid w:val="0"/>
        <w:spacing w:line="380" w:lineRule="exact"/>
        <w:ind w:firstLine="450"/>
        <w:rPr>
          <w:rFonts w:hint="eastAsia" w:cs="宋体"/>
          <w:b/>
          <w:color w:val="auto"/>
          <w:sz w:val="22"/>
          <w:highlight w:val="none"/>
          <w:lang w:bidi="ar-SA"/>
        </w:rPr>
      </w:pPr>
      <w:r>
        <w:rPr>
          <w:rFonts w:hint="eastAsia" w:cs="宋体"/>
          <w:color w:val="auto"/>
          <w:sz w:val="22"/>
          <w:highlight w:val="none"/>
          <w:lang w:bidi="ar-SA"/>
        </w:rPr>
        <w:t>2.2如</w:t>
      </w:r>
      <w:r>
        <w:rPr>
          <w:rFonts w:hint="eastAsia" w:cs="宋体"/>
          <w:color w:val="auto"/>
          <w:sz w:val="22"/>
          <w:highlight w:val="none"/>
          <w:lang w:eastAsia="zh-CN" w:bidi="ar-SA"/>
        </w:rPr>
        <w:t>评审小组</w:t>
      </w:r>
      <w:r>
        <w:rPr>
          <w:rFonts w:hint="eastAsia" w:cs="宋体"/>
          <w:color w:val="auto"/>
          <w:sz w:val="22"/>
          <w:highlight w:val="none"/>
          <w:lang w:bidi="ar-SA"/>
        </w:rPr>
        <w:t>认为需要修改</w:t>
      </w:r>
      <w:r>
        <w:rPr>
          <w:rFonts w:hint="eastAsia" w:cs="宋体"/>
          <w:color w:val="auto"/>
          <w:sz w:val="22"/>
          <w:highlight w:val="none"/>
          <w:lang w:eastAsia="zh-CN" w:bidi="ar-SA"/>
        </w:rPr>
        <w:t>采购文件</w:t>
      </w:r>
      <w:r>
        <w:rPr>
          <w:rFonts w:hint="eastAsia" w:cs="宋体"/>
          <w:color w:val="auto"/>
          <w:sz w:val="22"/>
          <w:highlight w:val="none"/>
          <w:lang w:bidi="ar-SA"/>
        </w:rPr>
        <w:t>的，在</w:t>
      </w:r>
      <w:r>
        <w:rPr>
          <w:rFonts w:hint="eastAsia" w:cs="宋体"/>
          <w:color w:val="auto"/>
          <w:sz w:val="22"/>
          <w:highlight w:val="none"/>
          <w:lang w:val="en-US" w:eastAsia="zh-CN" w:bidi="ar-SA"/>
        </w:rPr>
        <w:t>评审</w:t>
      </w:r>
      <w:r>
        <w:rPr>
          <w:rFonts w:hint="eastAsia" w:cs="宋体"/>
          <w:color w:val="auto"/>
          <w:sz w:val="22"/>
          <w:highlight w:val="none"/>
          <w:lang w:bidi="ar-SA"/>
        </w:rPr>
        <w:t>过程中，</w:t>
      </w:r>
      <w:r>
        <w:rPr>
          <w:rFonts w:hint="eastAsia" w:cs="宋体"/>
          <w:color w:val="auto"/>
          <w:sz w:val="22"/>
          <w:highlight w:val="none"/>
          <w:lang w:eastAsia="zh-CN" w:bidi="ar-SA"/>
        </w:rPr>
        <w:t>评审小组</w:t>
      </w:r>
      <w:r>
        <w:rPr>
          <w:rFonts w:hint="eastAsia" w:cs="宋体"/>
          <w:color w:val="auto"/>
          <w:sz w:val="22"/>
          <w:highlight w:val="none"/>
          <w:lang w:bidi="ar-SA"/>
        </w:rPr>
        <w:t>可以根据</w:t>
      </w:r>
      <w:r>
        <w:rPr>
          <w:rFonts w:hint="eastAsia" w:cs="宋体"/>
          <w:color w:val="auto"/>
          <w:sz w:val="22"/>
          <w:highlight w:val="none"/>
          <w:lang w:eastAsia="zh-CN" w:bidi="ar-SA"/>
        </w:rPr>
        <w:t>采购文件</w:t>
      </w:r>
      <w:r>
        <w:rPr>
          <w:rFonts w:hint="eastAsia" w:cs="宋体"/>
          <w:color w:val="auto"/>
          <w:sz w:val="22"/>
          <w:highlight w:val="none"/>
          <w:lang w:bidi="ar-SA"/>
        </w:rPr>
        <w:t>和</w:t>
      </w:r>
      <w:r>
        <w:rPr>
          <w:rFonts w:hint="eastAsia" w:cs="宋体"/>
          <w:color w:val="auto"/>
          <w:sz w:val="22"/>
          <w:highlight w:val="none"/>
          <w:lang w:val="en-US" w:eastAsia="zh-CN" w:bidi="ar-SA"/>
        </w:rPr>
        <w:t>评审</w:t>
      </w:r>
      <w:r>
        <w:rPr>
          <w:rFonts w:hint="eastAsia" w:cs="宋体"/>
          <w:color w:val="auto"/>
          <w:sz w:val="22"/>
          <w:highlight w:val="none"/>
          <w:lang w:bidi="ar-SA"/>
        </w:rPr>
        <w:t>情况实质性变动采购需求中的技术、服务要求以及合同草案条款，但不得变动</w:t>
      </w:r>
      <w:r>
        <w:rPr>
          <w:rFonts w:hint="eastAsia" w:cs="宋体"/>
          <w:color w:val="auto"/>
          <w:sz w:val="22"/>
          <w:highlight w:val="none"/>
          <w:lang w:eastAsia="zh-CN" w:bidi="ar-SA"/>
        </w:rPr>
        <w:t>采购文件</w:t>
      </w:r>
      <w:r>
        <w:rPr>
          <w:rFonts w:hint="eastAsia" w:cs="宋体"/>
          <w:color w:val="auto"/>
          <w:sz w:val="22"/>
          <w:highlight w:val="none"/>
          <w:lang w:bidi="ar-SA"/>
        </w:rPr>
        <w:t>中的其他内容。实质性变动的内容，须经采购人代表确认。</w:t>
      </w:r>
    </w:p>
    <w:p w14:paraId="32AAE082">
      <w:pPr>
        <w:pStyle w:val="17"/>
        <w:adjustRightInd w:val="0"/>
        <w:snapToGrid w:val="0"/>
        <w:spacing w:line="380" w:lineRule="exact"/>
        <w:ind w:firstLine="450"/>
        <w:rPr>
          <w:rFonts w:hint="eastAsia" w:cs="宋体"/>
          <w:b/>
          <w:color w:val="auto"/>
          <w:sz w:val="22"/>
          <w:highlight w:val="none"/>
          <w:lang w:bidi="ar-SA"/>
        </w:rPr>
      </w:pPr>
      <w:r>
        <w:rPr>
          <w:rFonts w:hint="eastAsia" w:cs="宋体"/>
          <w:color w:val="auto"/>
          <w:sz w:val="22"/>
          <w:highlight w:val="none"/>
          <w:lang w:bidi="ar-SA"/>
        </w:rPr>
        <w:t>对</w:t>
      </w:r>
      <w:r>
        <w:rPr>
          <w:rFonts w:hint="eastAsia" w:cs="宋体"/>
          <w:color w:val="auto"/>
          <w:sz w:val="22"/>
          <w:highlight w:val="none"/>
          <w:lang w:eastAsia="zh-CN" w:bidi="ar-SA"/>
        </w:rPr>
        <w:t>采购文件</w:t>
      </w:r>
      <w:r>
        <w:rPr>
          <w:rFonts w:hint="eastAsia" w:cs="宋体"/>
          <w:color w:val="auto"/>
          <w:sz w:val="22"/>
          <w:highlight w:val="none"/>
          <w:lang w:bidi="ar-SA"/>
        </w:rPr>
        <w:t>作出的实质性变动是</w:t>
      </w:r>
      <w:r>
        <w:rPr>
          <w:rFonts w:hint="eastAsia" w:cs="宋体"/>
          <w:color w:val="auto"/>
          <w:sz w:val="22"/>
          <w:highlight w:val="none"/>
          <w:lang w:eastAsia="zh-CN" w:bidi="ar-SA"/>
        </w:rPr>
        <w:t>采购文件</w:t>
      </w:r>
      <w:r>
        <w:rPr>
          <w:rFonts w:hint="eastAsia" w:cs="宋体"/>
          <w:color w:val="auto"/>
          <w:sz w:val="22"/>
          <w:highlight w:val="none"/>
          <w:lang w:bidi="ar-SA"/>
        </w:rPr>
        <w:t>的有效组成部分，</w:t>
      </w:r>
      <w:r>
        <w:rPr>
          <w:rFonts w:hint="eastAsia" w:cs="宋体"/>
          <w:color w:val="auto"/>
          <w:sz w:val="22"/>
          <w:highlight w:val="none"/>
          <w:lang w:eastAsia="zh-CN" w:bidi="ar-SA"/>
        </w:rPr>
        <w:t>评审小组</w:t>
      </w:r>
      <w:r>
        <w:rPr>
          <w:rFonts w:hint="eastAsia" w:cs="宋体"/>
          <w:color w:val="auto"/>
          <w:sz w:val="22"/>
          <w:highlight w:val="none"/>
          <w:lang w:bidi="ar-SA"/>
        </w:rPr>
        <w:t>应当及时以书面形式同时通知所有参加的供应商。</w:t>
      </w:r>
    </w:p>
    <w:p w14:paraId="3E49251B">
      <w:pPr>
        <w:pStyle w:val="17"/>
        <w:adjustRightInd w:val="0"/>
        <w:snapToGrid w:val="0"/>
        <w:spacing w:line="380" w:lineRule="exact"/>
        <w:ind w:firstLine="450"/>
        <w:rPr>
          <w:rFonts w:hint="eastAsia" w:cs="宋体"/>
          <w:b/>
          <w:color w:val="auto"/>
          <w:sz w:val="22"/>
          <w:highlight w:val="none"/>
          <w:lang w:bidi="ar-SA"/>
        </w:rPr>
      </w:pPr>
      <w:r>
        <w:rPr>
          <w:rFonts w:hint="eastAsia" w:cs="宋体"/>
          <w:color w:val="auto"/>
          <w:sz w:val="22"/>
          <w:highlight w:val="none"/>
          <w:lang w:bidi="ar-SA"/>
        </w:rPr>
        <w:t>供应商应当按照</w:t>
      </w:r>
      <w:r>
        <w:rPr>
          <w:rFonts w:hint="eastAsia" w:cs="宋体"/>
          <w:color w:val="auto"/>
          <w:sz w:val="22"/>
          <w:highlight w:val="none"/>
          <w:lang w:eastAsia="zh-CN" w:bidi="ar-SA"/>
        </w:rPr>
        <w:t>采购文件</w:t>
      </w:r>
      <w:r>
        <w:rPr>
          <w:rFonts w:hint="eastAsia" w:cs="宋体"/>
          <w:color w:val="auto"/>
          <w:sz w:val="22"/>
          <w:highlight w:val="none"/>
          <w:lang w:bidi="ar-SA"/>
        </w:rPr>
        <w:t>的变动情况和</w:t>
      </w:r>
      <w:r>
        <w:rPr>
          <w:rFonts w:hint="eastAsia" w:cs="宋体"/>
          <w:color w:val="auto"/>
          <w:sz w:val="22"/>
          <w:highlight w:val="none"/>
          <w:lang w:eastAsia="zh-CN" w:bidi="ar-SA"/>
        </w:rPr>
        <w:t>评审小组</w:t>
      </w:r>
      <w:r>
        <w:rPr>
          <w:rFonts w:hint="eastAsia" w:cs="宋体"/>
          <w:color w:val="auto"/>
          <w:sz w:val="22"/>
          <w:highlight w:val="none"/>
          <w:lang w:bidi="ar-SA"/>
        </w:rPr>
        <w:t>的要求重新提交投标文件，并由其法定代表人或授权代表签字或者加盖公章。由授权代表签字的，应当附法定代表人授权书。供应商为自然人的，应当由本人签字并附身份证明。</w:t>
      </w:r>
    </w:p>
    <w:p w14:paraId="7F5395D4">
      <w:pPr>
        <w:pStyle w:val="17"/>
        <w:adjustRightInd w:val="0"/>
        <w:snapToGrid w:val="0"/>
        <w:spacing w:line="380" w:lineRule="exact"/>
        <w:ind w:firstLine="450"/>
        <w:rPr>
          <w:rFonts w:hint="eastAsia" w:cs="宋体"/>
          <w:b/>
          <w:color w:val="auto"/>
          <w:sz w:val="22"/>
          <w:highlight w:val="none"/>
          <w:lang w:bidi="ar-SA"/>
        </w:rPr>
      </w:pPr>
      <w:r>
        <w:rPr>
          <w:rFonts w:hint="eastAsia" w:cs="宋体"/>
          <w:color w:val="auto"/>
          <w:sz w:val="22"/>
          <w:highlight w:val="none"/>
          <w:lang w:bidi="ar-SA"/>
        </w:rPr>
        <w:t>3</w:t>
      </w:r>
      <w:r>
        <w:rPr>
          <w:rFonts w:hint="eastAsia" w:cs="宋体"/>
          <w:color w:val="auto"/>
          <w:sz w:val="22"/>
          <w:highlight w:val="none"/>
          <w:lang w:val="en-US" w:eastAsia="zh-CN" w:bidi="ar-SA"/>
        </w:rPr>
        <w:t>.</w:t>
      </w:r>
      <w:r>
        <w:rPr>
          <w:rFonts w:hint="eastAsia" w:cs="宋体"/>
          <w:color w:val="auto"/>
          <w:sz w:val="22"/>
          <w:highlight w:val="none"/>
          <w:lang w:bidi="ar-SA"/>
        </w:rPr>
        <w:t>评审原则和方法</w:t>
      </w:r>
    </w:p>
    <w:p w14:paraId="6CB30325">
      <w:pPr>
        <w:pStyle w:val="17"/>
        <w:adjustRightInd w:val="0"/>
        <w:snapToGrid w:val="0"/>
        <w:spacing w:line="380" w:lineRule="exact"/>
        <w:ind w:firstLine="450"/>
        <w:rPr>
          <w:rFonts w:hint="eastAsia" w:cs="宋体"/>
          <w:b/>
          <w:color w:val="auto"/>
          <w:sz w:val="22"/>
          <w:highlight w:val="none"/>
          <w:lang w:bidi="ar-SA"/>
        </w:rPr>
      </w:pPr>
      <w:r>
        <w:rPr>
          <w:rFonts w:hint="eastAsia" w:cs="宋体"/>
          <w:color w:val="auto"/>
          <w:sz w:val="22"/>
          <w:highlight w:val="none"/>
          <w:lang w:bidi="ar-SA"/>
        </w:rPr>
        <w:t xml:space="preserve">3.1 </w:t>
      </w:r>
      <w:r>
        <w:rPr>
          <w:rFonts w:hint="eastAsia" w:cs="宋体"/>
          <w:color w:val="auto"/>
          <w:sz w:val="22"/>
          <w:highlight w:val="none"/>
          <w:lang w:eastAsia="zh-CN" w:bidi="ar-SA"/>
        </w:rPr>
        <w:t>评审小组</w:t>
      </w:r>
      <w:r>
        <w:rPr>
          <w:rFonts w:hint="eastAsia" w:cs="宋体"/>
          <w:color w:val="auto"/>
          <w:sz w:val="22"/>
          <w:highlight w:val="none"/>
          <w:lang w:bidi="ar-SA"/>
        </w:rPr>
        <w:t>负责审查投标文件是否符合</w:t>
      </w:r>
      <w:r>
        <w:rPr>
          <w:rFonts w:hint="eastAsia" w:cs="宋体"/>
          <w:color w:val="auto"/>
          <w:sz w:val="22"/>
          <w:highlight w:val="none"/>
          <w:lang w:eastAsia="zh-CN" w:bidi="ar-SA"/>
        </w:rPr>
        <w:t>采购文件</w:t>
      </w:r>
      <w:r>
        <w:rPr>
          <w:rFonts w:hint="eastAsia" w:cs="宋体"/>
          <w:color w:val="auto"/>
          <w:sz w:val="22"/>
          <w:highlight w:val="none"/>
          <w:lang w:bidi="ar-SA"/>
        </w:rPr>
        <w:t>的要求，并作出评价。</w:t>
      </w:r>
      <w:r>
        <w:rPr>
          <w:rFonts w:hint="eastAsia" w:cs="宋体"/>
          <w:color w:val="auto"/>
          <w:sz w:val="22"/>
          <w:highlight w:val="none"/>
          <w:lang w:eastAsia="zh-CN" w:bidi="ar-SA"/>
        </w:rPr>
        <w:t>评审小组</w:t>
      </w:r>
      <w:r>
        <w:rPr>
          <w:rFonts w:hint="eastAsia" w:cs="宋体"/>
          <w:color w:val="auto"/>
          <w:sz w:val="22"/>
          <w:highlight w:val="none"/>
          <w:lang w:bidi="ar-SA"/>
        </w:rPr>
        <w:t>认为必要时，可向供应商进行询标。</w:t>
      </w:r>
      <w:r>
        <w:rPr>
          <w:rFonts w:hint="eastAsia" w:cs="宋体"/>
          <w:color w:val="auto"/>
          <w:sz w:val="22"/>
          <w:highlight w:val="none"/>
          <w:lang w:eastAsia="zh-CN" w:bidi="ar-SA"/>
        </w:rPr>
        <w:t>评审小组</w:t>
      </w:r>
      <w:r>
        <w:rPr>
          <w:rFonts w:hint="eastAsia" w:cs="宋体"/>
          <w:color w:val="auto"/>
          <w:sz w:val="22"/>
          <w:highlight w:val="none"/>
          <w:lang w:bidi="ar-SA"/>
        </w:rPr>
        <w:t>有权决定全部或部分供应商投标文件无效。</w:t>
      </w:r>
    </w:p>
    <w:p w14:paraId="5ECE3213">
      <w:pPr>
        <w:pStyle w:val="17"/>
        <w:adjustRightInd w:val="0"/>
        <w:snapToGrid w:val="0"/>
        <w:spacing w:line="380" w:lineRule="exact"/>
        <w:ind w:firstLine="450"/>
        <w:rPr>
          <w:rFonts w:hint="eastAsia" w:cs="宋体"/>
          <w:b/>
          <w:color w:val="auto"/>
          <w:sz w:val="22"/>
          <w:highlight w:val="none"/>
          <w:lang w:bidi="ar-SA"/>
        </w:rPr>
      </w:pPr>
      <w:r>
        <w:rPr>
          <w:rFonts w:hint="eastAsia" w:cs="宋体"/>
          <w:color w:val="auto"/>
          <w:sz w:val="22"/>
          <w:highlight w:val="none"/>
          <w:lang w:bidi="ar-SA"/>
        </w:rPr>
        <w:t xml:space="preserve">3.2 </w:t>
      </w:r>
      <w:r>
        <w:rPr>
          <w:rFonts w:hint="eastAsia" w:cs="宋体"/>
          <w:color w:val="auto"/>
          <w:sz w:val="22"/>
          <w:highlight w:val="none"/>
          <w:lang w:eastAsia="zh-CN" w:bidi="ar-SA"/>
        </w:rPr>
        <w:t>评审小组</w:t>
      </w:r>
      <w:r>
        <w:rPr>
          <w:rFonts w:hint="eastAsia" w:cs="宋体"/>
          <w:color w:val="auto"/>
          <w:sz w:val="22"/>
          <w:highlight w:val="none"/>
          <w:lang w:bidi="ar-SA"/>
        </w:rPr>
        <w:t>将综合分析合格供应商的各项指标，而不是以单项指标的优劣评选出成交的供应商。</w:t>
      </w:r>
    </w:p>
    <w:p w14:paraId="2A3D908C">
      <w:pPr>
        <w:pStyle w:val="17"/>
        <w:adjustRightInd w:val="0"/>
        <w:snapToGrid w:val="0"/>
        <w:spacing w:line="380" w:lineRule="exact"/>
        <w:ind w:firstLine="450"/>
        <w:rPr>
          <w:rFonts w:hint="eastAsia" w:cs="宋体"/>
          <w:b/>
          <w:color w:val="auto"/>
          <w:sz w:val="22"/>
          <w:highlight w:val="none"/>
          <w:lang w:bidi="ar-SA"/>
        </w:rPr>
      </w:pPr>
      <w:r>
        <w:rPr>
          <w:rFonts w:hint="eastAsia" w:cs="宋体"/>
          <w:color w:val="auto"/>
          <w:sz w:val="22"/>
          <w:highlight w:val="none"/>
          <w:lang w:bidi="ar-SA"/>
        </w:rPr>
        <w:t xml:space="preserve">3.3 </w:t>
      </w:r>
      <w:r>
        <w:rPr>
          <w:rFonts w:hint="eastAsia" w:cs="宋体"/>
          <w:color w:val="auto"/>
          <w:sz w:val="22"/>
          <w:highlight w:val="none"/>
          <w:lang w:eastAsia="zh-CN" w:bidi="ar-SA"/>
        </w:rPr>
        <w:t>评审小组</w:t>
      </w:r>
      <w:r>
        <w:rPr>
          <w:rFonts w:hint="eastAsia" w:cs="宋体"/>
          <w:color w:val="auto"/>
          <w:sz w:val="22"/>
          <w:highlight w:val="none"/>
          <w:lang w:bidi="ar-SA"/>
        </w:rPr>
        <w:t>采用综合评分法对</w:t>
      </w:r>
      <w:r>
        <w:rPr>
          <w:rFonts w:hint="eastAsia" w:cs="宋体"/>
          <w:color w:val="auto"/>
          <w:sz w:val="22"/>
          <w:highlight w:val="none"/>
          <w:lang w:val="en-US" w:eastAsia="zh-CN" w:bidi="ar-SA"/>
        </w:rPr>
        <w:t>各</w:t>
      </w:r>
      <w:r>
        <w:rPr>
          <w:rFonts w:hint="eastAsia" w:cs="宋体"/>
          <w:color w:val="auto"/>
          <w:sz w:val="22"/>
          <w:highlight w:val="none"/>
          <w:lang w:bidi="ar-SA"/>
        </w:rPr>
        <w:t>供应商的投标文件和报价进行综合评分。</w:t>
      </w:r>
    </w:p>
    <w:p w14:paraId="70947404">
      <w:pPr>
        <w:pStyle w:val="17"/>
        <w:adjustRightInd w:val="0"/>
        <w:snapToGrid w:val="0"/>
        <w:spacing w:line="380" w:lineRule="exact"/>
        <w:ind w:firstLine="450"/>
        <w:rPr>
          <w:rFonts w:hint="eastAsia" w:cs="宋体"/>
          <w:b/>
          <w:color w:val="auto"/>
          <w:sz w:val="22"/>
          <w:highlight w:val="none"/>
          <w:lang w:bidi="ar-SA"/>
        </w:rPr>
      </w:pPr>
      <w:r>
        <w:rPr>
          <w:rFonts w:hint="eastAsia" w:cs="宋体"/>
          <w:color w:val="auto"/>
          <w:sz w:val="22"/>
          <w:highlight w:val="none"/>
          <w:lang w:bidi="ar-SA"/>
        </w:rPr>
        <w:t>本次评审采用综合评分法，</w:t>
      </w:r>
      <w:r>
        <w:rPr>
          <w:rFonts w:hint="eastAsia" w:cs="宋体"/>
          <w:color w:val="auto"/>
          <w:sz w:val="22"/>
          <w:highlight w:val="none"/>
          <w:lang w:eastAsia="zh-CN" w:bidi="ar-SA"/>
        </w:rPr>
        <w:t>评审小组</w:t>
      </w:r>
      <w:r>
        <w:rPr>
          <w:rFonts w:hint="eastAsia" w:cs="宋体"/>
          <w:color w:val="auto"/>
          <w:sz w:val="22"/>
          <w:highlight w:val="none"/>
          <w:lang w:bidi="ar-SA"/>
        </w:rPr>
        <w:t>根据</w:t>
      </w:r>
      <w:r>
        <w:rPr>
          <w:rFonts w:hint="eastAsia" w:cs="宋体"/>
          <w:color w:val="auto"/>
          <w:sz w:val="22"/>
          <w:highlight w:val="none"/>
          <w:lang w:eastAsia="zh-CN" w:bidi="ar-SA"/>
        </w:rPr>
        <w:t>采购文件</w:t>
      </w:r>
      <w:r>
        <w:rPr>
          <w:rFonts w:hint="eastAsia" w:cs="宋体"/>
          <w:color w:val="auto"/>
          <w:sz w:val="22"/>
          <w:highlight w:val="none"/>
          <w:lang w:bidi="ar-SA"/>
        </w:rPr>
        <w:t>制定的评审办法对供应商进行评审排序，将综合得分第一名的供应商向采购人推荐其为中标（成交）供应商。</w:t>
      </w:r>
    </w:p>
    <w:p w14:paraId="6379E570">
      <w:pPr>
        <w:pStyle w:val="17"/>
        <w:adjustRightInd w:val="0"/>
        <w:snapToGrid w:val="0"/>
        <w:spacing w:line="380" w:lineRule="exact"/>
        <w:ind w:firstLine="450"/>
        <w:rPr>
          <w:rFonts w:hint="eastAsia" w:cs="宋体"/>
          <w:b/>
          <w:color w:val="auto"/>
          <w:sz w:val="22"/>
          <w:highlight w:val="none"/>
          <w:lang w:bidi="ar-SA"/>
        </w:rPr>
      </w:pPr>
      <w:r>
        <w:rPr>
          <w:rFonts w:hint="eastAsia" w:cs="宋体"/>
          <w:color w:val="auto"/>
          <w:sz w:val="22"/>
          <w:highlight w:val="none"/>
          <w:lang w:bidi="ar-SA"/>
        </w:rPr>
        <w:t>4</w:t>
      </w:r>
      <w:r>
        <w:rPr>
          <w:rFonts w:hint="eastAsia" w:cs="宋体"/>
          <w:color w:val="auto"/>
          <w:sz w:val="22"/>
          <w:highlight w:val="none"/>
          <w:lang w:val="en-US" w:eastAsia="zh-CN" w:bidi="ar-SA"/>
        </w:rPr>
        <w:t>.</w:t>
      </w:r>
      <w:r>
        <w:rPr>
          <w:rFonts w:hint="eastAsia" w:cs="宋体"/>
          <w:color w:val="auto"/>
          <w:sz w:val="22"/>
          <w:highlight w:val="none"/>
          <w:lang w:bidi="ar-SA"/>
        </w:rPr>
        <w:t>投标文件的澄清</w:t>
      </w:r>
    </w:p>
    <w:p w14:paraId="1FA8B88B">
      <w:pPr>
        <w:pStyle w:val="17"/>
        <w:adjustRightInd w:val="0"/>
        <w:snapToGrid w:val="0"/>
        <w:spacing w:line="380" w:lineRule="exact"/>
        <w:ind w:firstLine="223" w:firstLineChars="100"/>
        <w:rPr>
          <w:rFonts w:cs="宋体"/>
          <w:b/>
          <w:color w:val="auto"/>
          <w:sz w:val="22"/>
          <w:highlight w:val="none"/>
        </w:rPr>
      </w:pPr>
      <w:r>
        <w:rPr>
          <w:rFonts w:hint="eastAsia" w:cs="宋体"/>
          <w:color w:val="auto"/>
          <w:sz w:val="22"/>
          <w:highlight w:val="none"/>
          <w:lang w:bidi="ar-SA"/>
        </w:rPr>
        <w:t>为有利于对投标文件的评议，必要时采购人可要求供应商对投标文件进行澄清，并作出答复。答复须有供应商授权代表签字并作为投标文件内容的一部分。</w:t>
      </w:r>
    </w:p>
    <w:p w14:paraId="53493DBE">
      <w:pPr>
        <w:pStyle w:val="17"/>
        <w:adjustRightInd w:val="0"/>
        <w:snapToGrid w:val="0"/>
        <w:spacing w:line="380" w:lineRule="exact"/>
        <w:ind w:firstLine="446" w:firstLineChars="200"/>
        <w:jc w:val="center"/>
        <w:rPr>
          <w:rFonts w:cs="宋体"/>
          <w:color w:val="auto"/>
          <w:sz w:val="22"/>
          <w:highlight w:val="none"/>
        </w:rPr>
      </w:pPr>
      <w:bookmarkStart w:id="84" w:name="_Toc28287_WPSOffice_Level2"/>
    </w:p>
    <w:p w14:paraId="08A32470">
      <w:pPr>
        <w:pStyle w:val="17"/>
        <w:adjustRightInd w:val="0"/>
        <w:snapToGrid w:val="0"/>
        <w:spacing w:line="380" w:lineRule="exact"/>
        <w:ind w:firstLine="446" w:firstLineChars="200"/>
        <w:jc w:val="center"/>
        <w:rPr>
          <w:rFonts w:cs="宋体"/>
          <w:b/>
          <w:bCs/>
          <w:color w:val="auto"/>
          <w:sz w:val="22"/>
          <w:highlight w:val="none"/>
        </w:rPr>
      </w:pPr>
      <w:r>
        <w:rPr>
          <w:rFonts w:hint="eastAsia" w:cs="宋体"/>
          <w:b/>
          <w:bCs/>
          <w:color w:val="auto"/>
          <w:sz w:val="22"/>
          <w:highlight w:val="none"/>
        </w:rPr>
        <w:t>四、评审细则</w:t>
      </w:r>
      <w:bookmarkEnd w:id="84"/>
    </w:p>
    <w:p w14:paraId="06EA96C3">
      <w:pPr>
        <w:pStyle w:val="17"/>
        <w:adjustRightInd w:val="0"/>
        <w:snapToGrid w:val="0"/>
        <w:spacing w:line="380" w:lineRule="exact"/>
        <w:ind w:firstLine="446" w:firstLineChars="200"/>
        <w:rPr>
          <w:rFonts w:hint="eastAsia" w:cs="宋体"/>
          <w:b/>
          <w:bCs/>
          <w:color w:val="auto"/>
          <w:sz w:val="22"/>
          <w:highlight w:val="none"/>
        </w:rPr>
      </w:pPr>
      <w:bookmarkStart w:id="85" w:name="_Toc20707_WPSOffice_Level3"/>
      <w:r>
        <w:rPr>
          <w:rFonts w:hint="eastAsia" w:cs="宋体"/>
          <w:b/>
          <w:bCs/>
          <w:color w:val="auto"/>
          <w:sz w:val="22"/>
          <w:highlight w:val="none"/>
        </w:rPr>
        <w:t>（一）报价部分评分：</w:t>
      </w:r>
      <w:bookmarkEnd w:id="85"/>
      <w:r>
        <w:rPr>
          <w:rFonts w:hint="eastAsia" w:cs="宋体"/>
          <w:b/>
          <w:bCs/>
          <w:color w:val="auto"/>
          <w:sz w:val="22"/>
          <w:highlight w:val="none"/>
          <w:lang w:val="en-US" w:eastAsia="zh-CN"/>
        </w:rPr>
        <w:t>35</w:t>
      </w:r>
      <w:r>
        <w:rPr>
          <w:rFonts w:hint="eastAsia" w:cs="宋体"/>
          <w:b/>
          <w:bCs/>
          <w:color w:val="auto"/>
          <w:sz w:val="22"/>
          <w:highlight w:val="none"/>
        </w:rPr>
        <w:t>分</w:t>
      </w:r>
    </w:p>
    <w:p w14:paraId="66F95230">
      <w:pPr>
        <w:ind w:firstLine="446" w:firstLineChars="200"/>
        <w:rPr>
          <w:rFonts w:hint="default" w:cs="宋体"/>
          <w:b w:val="0"/>
          <w:bCs w:val="0"/>
          <w:color w:val="auto"/>
          <w:sz w:val="22"/>
          <w:highlight w:val="none"/>
          <w:lang w:val="en-US" w:eastAsia="zh-CN"/>
        </w:rPr>
      </w:pPr>
      <w:r>
        <w:rPr>
          <w:rFonts w:hint="eastAsia" w:cs="宋体"/>
          <w:b w:val="0"/>
          <w:bCs w:val="0"/>
          <w:color w:val="auto"/>
          <w:sz w:val="22"/>
          <w:highlight w:val="none"/>
          <w:lang w:val="en-US" w:eastAsia="zh-CN"/>
        </w:rPr>
        <w:t>1.根据预算价设备与工程占比计算：设备部分满分29分；工程部分满分6分；两项合计35分。</w:t>
      </w:r>
    </w:p>
    <w:p w14:paraId="34A676DD">
      <w:pPr>
        <w:pStyle w:val="13"/>
        <w:ind w:firstLine="446" w:firstLineChars="200"/>
        <w:rPr>
          <w:rFonts w:cs="宋体"/>
          <w:b w:val="0"/>
          <w:bCs w:val="0"/>
          <w:color w:val="auto"/>
          <w:sz w:val="22"/>
          <w:highlight w:val="none"/>
        </w:rPr>
      </w:pPr>
      <w:r>
        <w:rPr>
          <w:rFonts w:hint="eastAsia" w:cs="宋体"/>
          <w:b w:val="0"/>
          <w:bCs w:val="0"/>
          <w:color w:val="auto"/>
          <w:sz w:val="22"/>
          <w:highlight w:val="none"/>
          <w:lang w:val="en-US" w:eastAsia="zh-CN"/>
        </w:rPr>
        <w:t>1.1设备部分：</w:t>
      </w:r>
      <w:r>
        <w:rPr>
          <w:rFonts w:hint="eastAsia" w:cs="宋体"/>
          <w:b w:val="0"/>
          <w:bCs w:val="0"/>
          <w:color w:val="auto"/>
          <w:sz w:val="22"/>
          <w:highlight w:val="none"/>
        </w:rPr>
        <w:t>以满足</w:t>
      </w:r>
      <w:r>
        <w:rPr>
          <w:rFonts w:hint="eastAsia" w:cs="宋体"/>
          <w:b w:val="0"/>
          <w:bCs w:val="0"/>
          <w:color w:val="auto"/>
          <w:sz w:val="22"/>
          <w:highlight w:val="none"/>
          <w:lang w:eastAsia="zh-CN"/>
        </w:rPr>
        <w:t>公开采购文件</w:t>
      </w:r>
      <w:r>
        <w:rPr>
          <w:rFonts w:hint="eastAsia" w:cs="宋体"/>
          <w:b w:val="0"/>
          <w:bCs w:val="0"/>
          <w:color w:val="auto"/>
          <w:sz w:val="22"/>
          <w:highlight w:val="none"/>
        </w:rPr>
        <w:t>要求且最终</w:t>
      </w:r>
      <w:r>
        <w:rPr>
          <w:rFonts w:hint="eastAsia" w:cs="宋体"/>
          <w:b w:val="0"/>
          <w:bCs w:val="0"/>
          <w:color w:val="auto"/>
          <w:sz w:val="22"/>
          <w:highlight w:val="none"/>
          <w:lang w:val="en-US" w:eastAsia="zh-CN"/>
        </w:rPr>
        <w:t>设备部分</w:t>
      </w:r>
      <w:r>
        <w:rPr>
          <w:rFonts w:hint="eastAsia" w:cs="宋体"/>
          <w:b w:val="0"/>
          <w:bCs w:val="0"/>
          <w:color w:val="auto"/>
          <w:sz w:val="22"/>
          <w:highlight w:val="none"/>
        </w:rPr>
        <w:t>报价最低的有效供应商的价格为</w:t>
      </w:r>
      <w:r>
        <w:rPr>
          <w:rFonts w:hint="eastAsia" w:cs="宋体"/>
          <w:b w:val="0"/>
          <w:bCs w:val="0"/>
          <w:color w:val="auto"/>
          <w:sz w:val="22"/>
          <w:highlight w:val="none"/>
          <w:lang w:eastAsia="zh-CN"/>
        </w:rPr>
        <w:t>公开招标</w:t>
      </w:r>
      <w:r>
        <w:rPr>
          <w:rFonts w:hint="eastAsia" w:cs="宋体"/>
          <w:b w:val="0"/>
          <w:bCs w:val="0"/>
          <w:color w:val="auto"/>
          <w:sz w:val="22"/>
          <w:highlight w:val="none"/>
        </w:rPr>
        <w:t>基准价，其价格分为满分。其他供应商的价格分统一按照下列公式计算：</w:t>
      </w:r>
    </w:p>
    <w:p w14:paraId="42500D8D">
      <w:pPr>
        <w:pStyle w:val="17"/>
        <w:adjustRightInd w:val="0"/>
        <w:snapToGrid w:val="0"/>
        <w:spacing w:line="380" w:lineRule="exact"/>
        <w:ind w:firstLine="446" w:firstLineChars="200"/>
        <w:rPr>
          <w:rFonts w:hint="eastAsia" w:cs="宋体"/>
          <w:b w:val="0"/>
          <w:bCs w:val="0"/>
          <w:color w:val="auto"/>
          <w:sz w:val="22"/>
          <w:highlight w:val="none"/>
        </w:rPr>
      </w:pPr>
      <w:r>
        <w:rPr>
          <w:rFonts w:hint="eastAsia" w:cs="宋体"/>
          <w:b w:val="0"/>
          <w:bCs w:val="0"/>
          <w:color w:val="auto"/>
          <w:sz w:val="22"/>
          <w:highlight w:val="none"/>
          <w:lang w:val="en-US" w:eastAsia="zh-CN"/>
        </w:rPr>
        <w:t>设备</w:t>
      </w:r>
      <w:r>
        <w:rPr>
          <w:rFonts w:hint="eastAsia" w:cs="宋体"/>
          <w:b w:val="0"/>
          <w:bCs w:val="0"/>
          <w:color w:val="auto"/>
          <w:sz w:val="22"/>
          <w:highlight w:val="none"/>
        </w:rPr>
        <w:t>报价得分=（</w:t>
      </w:r>
      <w:r>
        <w:rPr>
          <w:rFonts w:hint="eastAsia" w:cs="宋体"/>
          <w:b w:val="0"/>
          <w:bCs w:val="0"/>
          <w:color w:val="auto"/>
          <w:sz w:val="22"/>
          <w:highlight w:val="none"/>
          <w:lang w:eastAsia="zh-CN"/>
        </w:rPr>
        <w:t>公开招标</w:t>
      </w:r>
      <w:r>
        <w:rPr>
          <w:rFonts w:hint="eastAsia" w:cs="宋体"/>
          <w:b w:val="0"/>
          <w:bCs w:val="0"/>
          <w:color w:val="auto"/>
          <w:sz w:val="22"/>
          <w:highlight w:val="none"/>
        </w:rPr>
        <w:t>基准价/最终报价）×</w:t>
      </w:r>
      <w:r>
        <w:rPr>
          <w:rFonts w:hint="eastAsia" w:cs="宋体"/>
          <w:b w:val="0"/>
          <w:bCs w:val="0"/>
          <w:color w:val="auto"/>
          <w:sz w:val="22"/>
          <w:highlight w:val="none"/>
          <w:lang w:val="en-US" w:eastAsia="zh-CN"/>
        </w:rPr>
        <w:t>29</w:t>
      </w:r>
      <w:r>
        <w:rPr>
          <w:rFonts w:hint="eastAsia" w:cs="宋体"/>
          <w:b w:val="0"/>
          <w:bCs w:val="0"/>
          <w:color w:val="auto"/>
          <w:sz w:val="22"/>
          <w:highlight w:val="none"/>
        </w:rPr>
        <w:t>%×100</w:t>
      </w:r>
    </w:p>
    <w:p w14:paraId="461D4B34">
      <w:pPr>
        <w:ind w:firstLine="446" w:firstLineChars="200"/>
        <w:rPr>
          <w:rFonts w:hint="eastAsia" w:cs="宋体"/>
          <w:b w:val="0"/>
          <w:bCs w:val="0"/>
          <w:color w:val="auto"/>
          <w:sz w:val="22"/>
          <w:highlight w:val="none"/>
        </w:rPr>
      </w:pPr>
      <w:r>
        <w:rPr>
          <w:rFonts w:hint="eastAsia" w:cs="宋体"/>
          <w:b w:val="0"/>
          <w:bCs w:val="0"/>
          <w:color w:val="auto"/>
          <w:sz w:val="22"/>
          <w:highlight w:val="none"/>
          <w:lang w:val="en-US" w:eastAsia="zh-CN"/>
        </w:rPr>
        <w:t>1.2 工程部分：</w:t>
      </w:r>
      <w:r>
        <w:rPr>
          <w:rFonts w:hint="eastAsia" w:cs="宋体"/>
          <w:b w:val="0"/>
          <w:bCs w:val="0"/>
          <w:color w:val="auto"/>
          <w:sz w:val="22"/>
          <w:highlight w:val="none"/>
        </w:rPr>
        <w:t>以满足</w:t>
      </w:r>
      <w:r>
        <w:rPr>
          <w:rFonts w:hint="eastAsia" w:cs="宋体"/>
          <w:b w:val="0"/>
          <w:bCs w:val="0"/>
          <w:color w:val="auto"/>
          <w:sz w:val="22"/>
          <w:highlight w:val="none"/>
          <w:lang w:eastAsia="zh-CN"/>
        </w:rPr>
        <w:t>公开采购文件</w:t>
      </w:r>
      <w:r>
        <w:rPr>
          <w:rFonts w:hint="eastAsia" w:cs="宋体"/>
          <w:b w:val="0"/>
          <w:bCs w:val="0"/>
          <w:color w:val="auto"/>
          <w:sz w:val="22"/>
          <w:highlight w:val="none"/>
        </w:rPr>
        <w:t>要求且最终</w:t>
      </w:r>
      <w:r>
        <w:rPr>
          <w:rFonts w:hint="eastAsia" w:cs="宋体"/>
          <w:b w:val="0"/>
          <w:bCs w:val="0"/>
          <w:color w:val="auto"/>
          <w:sz w:val="22"/>
          <w:highlight w:val="none"/>
          <w:lang w:val="en-US" w:eastAsia="zh-CN"/>
        </w:rPr>
        <w:t>工程部分</w:t>
      </w:r>
      <w:r>
        <w:rPr>
          <w:rFonts w:hint="eastAsia" w:cs="宋体"/>
          <w:b w:val="0"/>
          <w:bCs w:val="0"/>
          <w:color w:val="auto"/>
          <w:sz w:val="22"/>
          <w:highlight w:val="none"/>
        </w:rPr>
        <w:t>报价最低</w:t>
      </w:r>
      <w:r>
        <w:rPr>
          <w:rFonts w:hint="eastAsia" w:cs="宋体"/>
          <w:b w:val="0"/>
          <w:bCs w:val="0"/>
          <w:color w:val="auto"/>
          <w:sz w:val="22"/>
          <w:highlight w:val="none"/>
          <w:lang w:eastAsia="zh-CN"/>
        </w:rPr>
        <w:t>（</w:t>
      </w:r>
      <w:r>
        <w:rPr>
          <w:rFonts w:hint="eastAsia" w:cs="宋体"/>
          <w:b w:val="0"/>
          <w:bCs w:val="0"/>
          <w:color w:val="auto"/>
          <w:sz w:val="22"/>
          <w:highlight w:val="none"/>
          <w:lang w:val="en-US" w:eastAsia="zh-CN"/>
        </w:rPr>
        <w:t>即下浮率最高</w:t>
      </w:r>
      <w:r>
        <w:rPr>
          <w:rFonts w:hint="eastAsia" w:cs="宋体"/>
          <w:b w:val="0"/>
          <w:bCs w:val="0"/>
          <w:color w:val="auto"/>
          <w:sz w:val="22"/>
          <w:highlight w:val="none"/>
          <w:lang w:eastAsia="zh-CN"/>
        </w:rPr>
        <w:t>）</w:t>
      </w:r>
      <w:r>
        <w:rPr>
          <w:rFonts w:hint="eastAsia" w:cs="宋体"/>
          <w:b w:val="0"/>
          <w:bCs w:val="0"/>
          <w:color w:val="auto"/>
          <w:sz w:val="22"/>
          <w:highlight w:val="none"/>
        </w:rPr>
        <w:t>的有效供应商的价格为</w:t>
      </w:r>
      <w:r>
        <w:rPr>
          <w:rFonts w:hint="eastAsia" w:cs="宋体"/>
          <w:b w:val="0"/>
          <w:bCs w:val="0"/>
          <w:color w:val="auto"/>
          <w:sz w:val="22"/>
          <w:highlight w:val="none"/>
          <w:lang w:eastAsia="zh-CN"/>
        </w:rPr>
        <w:t>公开招标</w:t>
      </w:r>
      <w:r>
        <w:rPr>
          <w:rFonts w:hint="eastAsia" w:cs="宋体"/>
          <w:b w:val="0"/>
          <w:bCs w:val="0"/>
          <w:color w:val="auto"/>
          <w:sz w:val="22"/>
          <w:highlight w:val="none"/>
        </w:rPr>
        <w:t>基准价，其价格分为满分。其他供应商的价格分统一按照下列公式计算：</w:t>
      </w:r>
    </w:p>
    <w:p w14:paraId="40ADCA20">
      <w:pPr>
        <w:ind w:firstLine="447"/>
        <w:rPr>
          <w:rFonts w:hint="eastAsia" w:cs="宋体"/>
          <w:b w:val="0"/>
          <w:bCs w:val="0"/>
          <w:color w:val="auto"/>
          <w:sz w:val="22"/>
          <w:highlight w:val="none"/>
        </w:rPr>
      </w:pPr>
      <w:r>
        <w:rPr>
          <w:rFonts w:hint="eastAsia" w:cs="宋体"/>
          <w:b w:val="0"/>
          <w:bCs w:val="0"/>
          <w:color w:val="auto"/>
          <w:sz w:val="22"/>
          <w:highlight w:val="none"/>
          <w:lang w:val="en-US" w:eastAsia="zh-CN"/>
        </w:rPr>
        <w:t>工程</w:t>
      </w:r>
      <w:r>
        <w:rPr>
          <w:rFonts w:hint="eastAsia" w:cs="宋体"/>
          <w:b w:val="0"/>
          <w:bCs w:val="0"/>
          <w:color w:val="auto"/>
          <w:sz w:val="22"/>
          <w:highlight w:val="none"/>
        </w:rPr>
        <w:t>报价得分=（</w:t>
      </w:r>
      <w:r>
        <w:rPr>
          <w:rFonts w:hint="eastAsia" w:cs="宋体"/>
          <w:b w:val="0"/>
          <w:bCs w:val="0"/>
          <w:color w:val="auto"/>
          <w:sz w:val="22"/>
          <w:highlight w:val="none"/>
          <w:lang w:eastAsia="zh-CN"/>
        </w:rPr>
        <w:t>公开招标</w:t>
      </w:r>
      <w:r>
        <w:rPr>
          <w:rFonts w:hint="eastAsia" w:cs="宋体"/>
          <w:b w:val="0"/>
          <w:bCs w:val="0"/>
          <w:color w:val="auto"/>
          <w:sz w:val="22"/>
          <w:highlight w:val="none"/>
        </w:rPr>
        <w:t>基准价/最终报价）×</w:t>
      </w:r>
      <w:r>
        <w:rPr>
          <w:rFonts w:hint="eastAsia" w:cs="宋体"/>
          <w:b w:val="0"/>
          <w:bCs w:val="0"/>
          <w:color w:val="auto"/>
          <w:sz w:val="22"/>
          <w:highlight w:val="none"/>
          <w:lang w:val="en-US" w:eastAsia="zh-CN"/>
        </w:rPr>
        <w:t>6</w:t>
      </w:r>
      <w:r>
        <w:rPr>
          <w:rFonts w:hint="eastAsia" w:cs="宋体"/>
          <w:b w:val="0"/>
          <w:bCs w:val="0"/>
          <w:color w:val="auto"/>
          <w:sz w:val="22"/>
          <w:highlight w:val="none"/>
        </w:rPr>
        <w:t>%×100</w:t>
      </w:r>
    </w:p>
    <w:p w14:paraId="4C240659">
      <w:pPr>
        <w:pStyle w:val="13"/>
        <w:ind w:firstLine="447"/>
        <w:rPr>
          <w:rFonts w:hint="eastAsia" w:eastAsia="宋体"/>
          <w:color w:val="auto"/>
          <w:highlight w:val="none"/>
          <w:lang w:val="en-US" w:eastAsia="zh-CN"/>
        </w:rPr>
      </w:pPr>
      <w:r>
        <w:rPr>
          <w:rFonts w:hint="eastAsia"/>
          <w:b/>
          <w:bCs/>
          <w:color w:val="auto"/>
          <w:highlight w:val="none"/>
          <w:lang w:val="en-US" w:eastAsia="zh-CN"/>
        </w:rPr>
        <w:t>最终报价总得分=</w:t>
      </w:r>
      <w:r>
        <w:rPr>
          <w:rFonts w:hint="eastAsia" w:cs="宋体"/>
          <w:b/>
          <w:bCs/>
          <w:color w:val="auto"/>
          <w:sz w:val="22"/>
          <w:highlight w:val="none"/>
          <w:lang w:val="en-US" w:eastAsia="zh-CN"/>
        </w:rPr>
        <w:t>设备</w:t>
      </w:r>
      <w:r>
        <w:rPr>
          <w:rFonts w:hint="eastAsia" w:cs="宋体"/>
          <w:b/>
          <w:bCs/>
          <w:color w:val="auto"/>
          <w:sz w:val="22"/>
          <w:highlight w:val="none"/>
        </w:rPr>
        <w:t>报价得分</w:t>
      </w:r>
      <w:r>
        <w:rPr>
          <w:rFonts w:hint="eastAsia" w:cs="宋体"/>
          <w:b/>
          <w:bCs/>
          <w:color w:val="auto"/>
          <w:sz w:val="22"/>
          <w:highlight w:val="none"/>
          <w:lang w:val="en-US" w:eastAsia="zh-CN"/>
        </w:rPr>
        <w:t>+工程</w:t>
      </w:r>
      <w:r>
        <w:rPr>
          <w:rFonts w:hint="eastAsia" w:cs="宋体"/>
          <w:b/>
          <w:bCs/>
          <w:color w:val="auto"/>
          <w:sz w:val="22"/>
          <w:highlight w:val="none"/>
        </w:rPr>
        <w:t>报价得分</w:t>
      </w:r>
    </w:p>
    <w:p w14:paraId="40EFCAE9">
      <w:pPr>
        <w:numPr>
          <w:ilvl w:val="0"/>
          <w:numId w:val="0"/>
        </w:numPr>
        <w:ind w:left="0" w:leftChars="0" w:firstLine="446" w:firstLineChars="200"/>
        <w:rPr>
          <w:color w:val="auto"/>
          <w:highlight w:val="none"/>
        </w:rPr>
      </w:pPr>
      <w:r>
        <w:rPr>
          <w:rFonts w:hint="eastAsia" w:ascii="Times New Roman" w:hAnsi="Times New Roman" w:eastAsia="宋体" w:cs="Times New Roman"/>
          <w:color w:val="auto"/>
          <w:kern w:val="2"/>
          <w:sz w:val="22"/>
          <w:szCs w:val="22"/>
          <w:highlight w:val="none"/>
          <w:lang w:val="en-US" w:eastAsia="zh-CN" w:bidi="ar-SA"/>
        </w:rPr>
        <w:t>3.</w:t>
      </w:r>
      <w:r>
        <w:rPr>
          <w:rFonts w:hint="eastAsia"/>
          <w:color w:val="auto"/>
          <w:sz w:val="22"/>
          <w:highlight w:val="none"/>
        </w:rPr>
        <w:t>本项目参照《政府采购促进中小企业发展管理办法》（财库﹝2020﹞46 号）；财政部、司法部《关于政府采购支持监狱企业发展有关问题的通知》（财库〔2014〕68号）；《关于进一步加大政府采购支持中小企业力度的通知》（财库〔2022〕19号）；《浙江省财政厅关于进一步发挥政府采购政策 功能全力推动经济稳进提质的通知》（浙财采监〔2022〕3号）；《关于进一步加大政府采购 支持中小企业力度 助力扎实稳住经济 的通知》（浙财采监〔2022〕8号）的规定：对小微企业（含监狱企业、残疾人福利性单位）投标产品给予10%的评标价格扣除。（说明：标价格折扣计算以元人民币为单位，保留两位小数，第三位四舍五入进位。）</w:t>
      </w:r>
    </w:p>
    <w:p w14:paraId="478EE354">
      <w:pPr>
        <w:pStyle w:val="17"/>
        <w:adjustRightInd w:val="0"/>
        <w:snapToGrid w:val="0"/>
        <w:spacing w:line="380" w:lineRule="exact"/>
        <w:ind w:left="0" w:firstLine="446" w:firstLineChars="200"/>
        <w:rPr>
          <w:rFonts w:hint="eastAsia"/>
          <w:color w:val="auto"/>
          <w:highlight w:val="none"/>
        </w:rPr>
      </w:pPr>
      <w:r>
        <w:rPr>
          <w:rFonts w:hint="eastAsia" w:cs="宋体"/>
          <w:b/>
          <w:bCs/>
          <w:color w:val="auto"/>
          <w:sz w:val="22"/>
          <w:highlight w:val="none"/>
        </w:rPr>
        <w:t>（二）商务技术部分评分：</w:t>
      </w:r>
      <w:r>
        <w:rPr>
          <w:rFonts w:hint="eastAsia" w:cs="宋体"/>
          <w:b/>
          <w:bCs/>
          <w:color w:val="auto"/>
          <w:sz w:val="22"/>
          <w:highlight w:val="none"/>
          <w:lang w:val="en-US" w:eastAsia="zh-CN"/>
        </w:rPr>
        <w:t>65</w:t>
      </w:r>
      <w:r>
        <w:rPr>
          <w:rFonts w:hint="eastAsia" w:cs="宋体"/>
          <w:b/>
          <w:bCs/>
          <w:color w:val="auto"/>
          <w:sz w:val="22"/>
          <w:highlight w:val="none"/>
        </w:rPr>
        <w:t>分</w:t>
      </w:r>
    </w:p>
    <w:tbl>
      <w:tblPr>
        <w:tblStyle w:val="37"/>
        <w:tblpPr w:leftFromText="180" w:rightFromText="180" w:vertAnchor="text" w:horzAnchor="page" w:tblpX="1396" w:tblpY="829"/>
        <w:tblOverlap w:val="never"/>
        <w:tblW w:w="9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310"/>
        <w:gridCol w:w="7683"/>
      </w:tblGrid>
      <w:tr w14:paraId="244C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11" w:type="dxa"/>
            <w:vAlign w:val="center"/>
          </w:tcPr>
          <w:p w14:paraId="69101A4C">
            <w:pPr>
              <w:widowControl/>
              <w:jc w:val="center"/>
              <w:textAlignment w:val="center"/>
              <w:rPr>
                <w:rFonts w:hint="eastAsia" w:ascii="宋体" w:hAnsi="宋体" w:eastAsia="宋体" w:cs="宋体"/>
                <w:bCs/>
                <w:color w:val="auto"/>
                <w:sz w:val="22"/>
                <w:szCs w:val="22"/>
                <w:highlight w:val="none"/>
              </w:rPr>
            </w:pPr>
            <w:r>
              <w:rPr>
                <w:rFonts w:hint="eastAsia" w:ascii="宋体" w:hAnsi="宋体" w:eastAsia="宋体" w:cs="宋体"/>
                <w:bCs/>
                <w:color w:val="auto"/>
                <w:kern w:val="0"/>
                <w:sz w:val="22"/>
                <w:szCs w:val="22"/>
                <w:highlight w:val="none"/>
              </w:rPr>
              <w:t>序号</w:t>
            </w:r>
          </w:p>
        </w:tc>
        <w:tc>
          <w:tcPr>
            <w:tcW w:w="1310" w:type="dxa"/>
            <w:vAlign w:val="center"/>
          </w:tcPr>
          <w:p w14:paraId="52FA6FE6">
            <w:pPr>
              <w:widowControl/>
              <w:jc w:val="center"/>
              <w:textAlignment w:val="center"/>
              <w:rPr>
                <w:rFonts w:hint="eastAsia" w:ascii="宋体" w:hAnsi="宋体" w:eastAsia="宋体" w:cs="宋体"/>
                <w:bCs/>
                <w:color w:val="auto"/>
                <w:sz w:val="22"/>
                <w:szCs w:val="22"/>
                <w:highlight w:val="none"/>
              </w:rPr>
            </w:pPr>
            <w:r>
              <w:rPr>
                <w:rFonts w:hint="eastAsia" w:ascii="宋体" w:hAnsi="宋体" w:eastAsia="宋体" w:cs="宋体"/>
                <w:bCs/>
                <w:color w:val="auto"/>
                <w:kern w:val="0"/>
                <w:sz w:val="22"/>
                <w:szCs w:val="22"/>
                <w:highlight w:val="none"/>
              </w:rPr>
              <w:t>评分项目</w:t>
            </w:r>
          </w:p>
        </w:tc>
        <w:tc>
          <w:tcPr>
            <w:tcW w:w="7683" w:type="dxa"/>
            <w:vAlign w:val="center"/>
          </w:tcPr>
          <w:p w14:paraId="2746E802">
            <w:pPr>
              <w:widowControl/>
              <w:jc w:val="center"/>
              <w:textAlignment w:val="center"/>
              <w:rPr>
                <w:rFonts w:hint="eastAsia" w:ascii="宋体" w:hAnsi="宋体" w:eastAsia="宋体" w:cs="宋体"/>
                <w:bCs/>
                <w:color w:val="auto"/>
                <w:sz w:val="22"/>
                <w:szCs w:val="22"/>
                <w:highlight w:val="none"/>
              </w:rPr>
            </w:pPr>
            <w:r>
              <w:rPr>
                <w:rFonts w:hint="eastAsia" w:ascii="宋体" w:hAnsi="宋体" w:eastAsia="宋体" w:cs="宋体"/>
                <w:bCs/>
                <w:color w:val="auto"/>
                <w:kern w:val="0"/>
                <w:sz w:val="22"/>
                <w:szCs w:val="22"/>
                <w:highlight w:val="none"/>
              </w:rPr>
              <w:t>评分细则</w:t>
            </w:r>
          </w:p>
        </w:tc>
      </w:tr>
      <w:tr w14:paraId="3663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op w:val="single" w:color="auto" w:sz="4" w:space="0"/>
              <w:left w:val="single" w:color="auto" w:sz="4" w:space="0"/>
              <w:right w:val="single" w:color="auto" w:sz="4" w:space="0"/>
            </w:tcBorders>
            <w:vAlign w:val="center"/>
          </w:tcPr>
          <w:p w14:paraId="2947A883">
            <w:pPr>
              <w:widowControl/>
              <w:jc w:val="center"/>
              <w:textAlignment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w:t>
            </w:r>
          </w:p>
        </w:tc>
        <w:tc>
          <w:tcPr>
            <w:tcW w:w="1310" w:type="dxa"/>
            <w:tcBorders>
              <w:top w:val="single" w:color="auto" w:sz="4" w:space="0"/>
              <w:left w:val="single" w:color="auto" w:sz="4" w:space="0"/>
              <w:right w:val="single" w:color="auto" w:sz="4" w:space="0"/>
            </w:tcBorders>
            <w:vAlign w:val="center"/>
          </w:tcPr>
          <w:p w14:paraId="21F298CB">
            <w:pPr>
              <w:widowControl/>
              <w:jc w:val="center"/>
              <w:textAlignment w:val="center"/>
              <w:rPr>
                <w:rFonts w:hint="eastAsia" w:ascii="宋体" w:hAnsi="宋体" w:eastAsia="宋体" w:cs="宋体"/>
                <w:bCs/>
                <w:color w:val="auto"/>
                <w:sz w:val="22"/>
                <w:szCs w:val="22"/>
                <w:highlight w:val="none"/>
                <w:lang w:eastAsia="zh-CN"/>
              </w:rPr>
            </w:pPr>
            <w:r>
              <w:rPr>
                <w:rFonts w:hint="eastAsia" w:ascii="宋体" w:hAnsi="宋体" w:eastAsia="宋体" w:cs="宋体"/>
                <w:bCs/>
                <w:color w:val="auto"/>
                <w:kern w:val="0"/>
                <w:sz w:val="22"/>
                <w:szCs w:val="22"/>
                <w:highlight w:val="none"/>
              </w:rPr>
              <w:t>项目业绩</w:t>
            </w:r>
            <w:r>
              <w:rPr>
                <w:rFonts w:hint="eastAsia" w:ascii="宋体" w:hAnsi="宋体" w:eastAsia="宋体" w:cs="宋体"/>
                <w:bCs/>
                <w:color w:val="auto"/>
                <w:kern w:val="0"/>
                <w:sz w:val="22"/>
                <w:szCs w:val="22"/>
                <w:highlight w:val="none"/>
                <w:lang w:eastAsia="zh-CN"/>
              </w:rPr>
              <w:t>（</w:t>
            </w:r>
            <w:r>
              <w:rPr>
                <w:rFonts w:hint="eastAsia" w:ascii="宋体" w:hAnsi="宋体" w:cs="宋体"/>
                <w:bCs/>
                <w:color w:val="auto"/>
                <w:kern w:val="0"/>
                <w:sz w:val="22"/>
                <w:szCs w:val="22"/>
                <w:highlight w:val="none"/>
                <w:lang w:val="en-US" w:eastAsia="zh-CN"/>
              </w:rPr>
              <w:t>2</w:t>
            </w:r>
            <w:r>
              <w:rPr>
                <w:rFonts w:hint="eastAsia" w:ascii="宋体" w:hAnsi="宋体" w:eastAsia="宋体" w:cs="宋体"/>
                <w:bCs/>
                <w:color w:val="auto"/>
                <w:kern w:val="0"/>
                <w:sz w:val="22"/>
                <w:szCs w:val="22"/>
                <w:highlight w:val="none"/>
                <w:lang w:val="en-US" w:eastAsia="zh-CN"/>
              </w:rPr>
              <w:t>分</w:t>
            </w:r>
            <w:r>
              <w:rPr>
                <w:rFonts w:hint="eastAsia" w:ascii="宋体" w:hAnsi="宋体" w:eastAsia="宋体" w:cs="宋体"/>
                <w:bCs/>
                <w:color w:val="auto"/>
                <w:kern w:val="0"/>
                <w:sz w:val="22"/>
                <w:szCs w:val="22"/>
                <w:highlight w:val="none"/>
                <w:lang w:eastAsia="zh-CN"/>
              </w:rPr>
              <w:t>）</w:t>
            </w:r>
          </w:p>
        </w:tc>
        <w:tc>
          <w:tcPr>
            <w:tcW w:w="7683" w:type="dxa"/>
            <w:tcBorders>
              <w:top w:val="single" w:color="auto" w:sz="4" w:space="0"/>
              <w:left w:val="single" w:color="auto" w:sz="4" w:space="0"/>
              <w:right w:val="single" w:color="auto" w:sz="4" w:space="0"/>
            </w:tcBorders>
            <w:vAlign w:val="center"/>
          </w:tcPr>
          <w:p w14:paraId="246A087F">
            <w:pPr>
              <w:widowControl/>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投标人</w:t>
            </w:r>
            <w:r>
              <w:rPr>
                <w:rFonts w:hint="eastAsia" w:ascii="宋体" w:hAnsi="宋体" w:eastAsia="宋体" w:cs="宋体"/>
                <w:color w:val="auto"/>
                <w:kern w:val="0"/>
                <w:sz w:val="22"/>
                <w:szCs w:val="22"/>
                <w:highlight w:val="none"/>
                <w:lang w:val="en-US" w:eastAsia="zh-CN"/>
              </w:rPr>
              <w:t>具有承接过地面集中式光伏6MW及以上的</w:t>
            </w:r>
            <w:r>
              <w:rPr>
                <w:rFonts w:hint="eastAsia" w:ascii="宋体" w:hAnsi="宋体" w:eastAsia="宋体" w:cs="宋体"/>
                <w:color w:val="auto"/>
                <w:kern w:val="0"/>
                <w:sz w:val="22"/>
                <w:szCs w:val="22"/>
                <w:highlight w:val="none"/>
              </w:rPr>
              <w:t>项目</w:t>
            </w:r>
            <w:r>
              <w:rPr>
                <w:rFonts w:hint="eastAsia" w:ascii="宋体" w:hAnsi="宋体" w:eastAsia="宋体" w:cs="宋体"/>
                <w:color w:val="auto"/>
                <w:kern w:val="0"/>
                <w:sz w:val="22"/>
                <w:szCs w:val="22"/>
                <w:highlight w:val="none"/>
                <w:lang w:val="en-US" w:eastAsia="zh-CN"/>
              </w:rPr>
              <w:t>业绩的</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eastAsia="zh-CN"/>
              </w:rPr>
              <w:t>每</w:t>
            </w:r>
            <w:r>
              <w:rPr>
                <w:rFonts w:hint="eastAsia" w:ascii="宋体" w:hAnsi="宋体" w:eastAsia="宋体" w:cs="宋体"/>
                <w:color w:val="auto"/>
                <w:kern w:val="0"/>
                <w:sz w:val="22"/>
                <w:szCs w:val="22"/>
                <w:highlight w:val="none"/>
                <w:lang w:val="en-US" w:eastAsia="zh-CN"/>
              </w:rPr>
              <w:t>提供一项已</w:t>
            </w:r>
            <w:r>
              <w:rPr>
                <w:rFonts w:hint="eastAsia" w:ascii="宋体" w:hAnsi="宋体" w:eastAsia="宋体" w:cs="宋体"/>
                <w:color w:val="auto"/>
                <w:kern w:val="0"/>
                <w:sz w:val="22"/>
                <w:szCs w:val="22"/>
                <w:highlight w:val="none"/>
                <w:lang w:eastAsia="zh-CN"/>
              </w:rPr>
              <w:t>完成</w:t>
            </w:r>
            <w:r>
              <w:rPr>
                <w:rFonts w:hint="eastAsia" w:ascii="宋体" w:hAnsi="宋体" w:eastAsia="宋体" w:cs="宋体"/>
                <w:color w:val="auto"/>
                <w:kern w:val="0"/>
                <w:sz w:val="22"/>
                <w:szCs w:val="22"/>
                <w:highlight w:val="none"/>
                <w:lang w:val="en-US" w:eastAsia="zh-CN"/>
              </w:rPr>
              <w:t>项目业绩的，</w:t>
            </w:r>
            <w:r>
              <w:rPr>
                <w:rFonts w:hint="eastAsia" w:ascii="宋体" w:hAnsi="宋体" w:eastAsia="宋体" w:cs="宋体"/>
                <w:color w:val="auto"/>
                <w:kern w:val="0"/>
                <w:sz w:val="22"/>
                <w:szCs w:val="22"/>
                <w:highlight w:val="none"/>
              </w:rPr>
              <w:t>得</w:t>
            </w: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rPr>
              <w:t>分，本项最高得</w:t>
            </w:r>
            <w:r>
              <w:rPr>
                <w:rFonts w:hint="eastAsia" w:ascii="宋体" w:hAnsi="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rPr>
              <w:t>分；</w:t>
            </w:r>
          </w:p>
          <w:p w14:paraId="20ADA4C7">
            <w:pPr>
              <w:widowControl/>
              <w:jc w:val="left"/>
              <w:textAlignment w:val="center"/>
              <w:rPr>
                <w:rFonts w:hint="eastAsia" w:ascii="宋体" w:hAnsi="宋体" w:eastAsia="宋体" w:cs="宋体"/>
                <w:bCs/>
                <w:color w:val="auto"/>
                <w:sz w:val="22"/>
                <w:szCs w:val="22"/>
                <w:highlight w:val="none"/>
                <w:lang w:eastAsia="zh-CN"/>
              </w:rPr>
            </w:pP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lang w:val="en-US" w:eastAsia="zh-CN"/>
              </w:rPr>
              <w:t>须</w:t>
            </w:r>
            <w:r>
              <w:rPr>
                <w:rFonts w:hint="eastAsia" w:ascii="宋体" w:hAnsi="宋体" w:eastAsia="宋体" w:cs="宋体"/>
                <w:b w:val="0"/>
                <w:bCs w:val="0"/>
                <w:color w:val="auto"/>
                <w:sz w:val="22"/>
                <w:szCs w:val="22"/>
                <w:highlight w:val="none"/>
                <w:lang w:bidi="ar-SA"/>
              </w:rPr>
              <w:t>提供</w:t>
            </w:r>
            <w:r>
              <w:rPr>
                <w:rFonts w:hint="eastAsia" w:ascii="宋体" w:hAnsi="宋体" w:eastAsia="宋体" w:cs="宋体"/>
                <w:b w:val="0"/>
                <w:bCs w:val="0"/>
                <w:color w:val="auto"/>
                <w:sz w:val="22"/>
                <w:szCs w:val="22"/>
                <w:highlight w:val="none"/>
                <w:lang w:val="en-US" w:eastAsia="zh-CN" w:bidi="ar-SA"/>
              </w:rPr>
              <w:t>同一项目的</w:t>
            </w:r>
            <w:r>
              <w:rPr>
                <w:rFonts w:hint="eastAsia" w:ascii="宋体" w:hAnsi="宋体" w:eastAsia="宋体" w:cs="宋体"/>
                <w:b w:val="0"/>
                <w:bCs w:val="0"/>
                <w:color w:val="auto"/>
                <w:sz w:val="22"/>
                <w:szCs w:val="22"/>
                <w:highlight w:val="none"/>
                <w:lang w:bidi="ar-SA"/>
              </w:rPr>
              <w:t>合同</w:t>
            </w:r>
            <w:r>
              <w:rPr>
                <w:rFonts w:hint="eastAsia" w:ascii="宋体" w:hAnsi="宋体" w:eastAsia="宋体" w:cs="宋体"/>
                <w:b w:val="0"/>
                <w:bCs w:val="0"/>
                <w:color w:val="auto"/>
                <w:sz w:val="22"/>
                <w:szCs w:val="22"/>
                <w:highlight w:val="none"/>
                <w:lang w:eastAsia="zh-CN" w:bidi="ar-SA"/>
              </w:rPr>
              <w:t>、</w:t>
            </w:r>
            <w:r>
              <w:rPr>
                <w:rFonts w:hint="eastAsia" w:ascii="宋体" w:hAnsi="宋体" w:eastAsia="宋体" w:cs="宋体"/>
                <w:b w:val="0"/>
                <w:bCs w:val="0"/>
                <w:color w:val="auto"/>
                <w:sz w:val="22"/>
                <w:szCs w:val="22"/>
                <w:highlight w:val="none"/>
                <w:lang w:val="en-US" w:eastAsia="zh-CN" w:bidi="ar-SA"/>
              </w:rPr>
              <w:t>验收证明材料和已付款增值税发票</w:t>
            </w:r>
            <w:r>
              <w:rPr>
                <w:rFonts w:hint="eastAsia" w:ascii="宋体" w:hAnsi="宋体" w:cs="宋体"/>
                <w:b w:val="0"/>
                <w:bCs w:val="0"/>
                <w:color w:val="auto"/>
                <w:sz w:val="22"/>
                <w:szCs w:val="22"/>
                <w:highlight w:val="none"/>
                <w:lang w:val="en-US" w:eastAsia="zh-CN" w:bidi="ar-SA"/>
              </w:rPr>
              <w:t>（部分付款记录即可）</w:t>
            </w:r>
            <w:r>
              <w:rPr>
                <w:rFonts w:hint="eastAsia" w:ascii="宋体" w:hAnsi="宋体" w:eastAsia="宋体" w:cs="宋体"/>
                <w:b w:val="0"/>
                <w:bCs w:val="0"/>
                <w:color w:val="auto"/>
                <w:sz w:val="22"/>
                <w:szCs w:val="22"/>
                <w:highlight w:val="none"/>
                <w:lang w:val="en-US" w:eastAsia="zh-CN" w:bidi="ar-SA"/>
              </w:rPr>
              <w:t>扫描件并</w:t>
            </w:r>
            <w:r>
              <w:rPr>
                <w:rFonts w:hint="eastAsia" w:ascii="宋体" w:hAnsi="宋体" w:eastAsia="宋体" w:cs="宋体"/>
                <w:b w:val="0"/>
                <w:bCs w:val="0"/>
                <w:color w:val="auto"/>
                <w:sz w:val="22"/>
                <w:szCs w:val="22"/>
                <w:highlight w:val="none"/>
                <w:lang w:bidi="ar-SA"/>
              </w:rPr>
              <w:t>加盖公章，</w:t>
            </w:r>
            <w:r>
              <w:rPr>
                <w:rFonts w:hint="eastAsia" w:ascii="宋体" w:hAnsi="宋体" w:eastAsia="宋体" w:cs="宋体"/>
                <w:b w:val="0"/>
                <w:bCs w:val="0"/>
                <w:color w:val="auto"/>
                <w:sz w:val="22"/>
                <w:szCs w:val="22"/>
                <w:highlight w:val="none"/>
                <w:lang w:val="en-US" w:eastAsia="zh-CN" w:bidi="ar-SA"/>
              </w:rPr>
              <w:t>未提供</w:t>
            </w:r>
            <w:r>
              <w:rPr>
                <w:rFonts w:hint="eastAsia" w:ascii="宋体" w:hAnsi="宋体" w:cs="宋体"/>
                <w:b w:val="0"/>
                <w:bCs w:val="0"/>
                <w:color w:val="auto"/>
                <w:sz w:val="22"/>
                <w:szCs w:val="22"/>
                <w:highlight w:val="none"/>
                <w:lang w:val="en-US" w:eastAsia="zh-CN" w:bidi="ar-SA"/>
              </w:rPr>
              <w:t>或提供不全</w:t>
            </w:r>
            <w:r>
              <w:rPr>
                <w:rFonts w:hint="eastAsia" w:ascii="宋体" w:hAnsi="宋体" w:eastAsia="宋体" w:cs="宋体"/>
                <w:b w:val="0"/>
                <w:bCs w:val="0"/>
                <w:color w:val="auto"/>
                <w:sz w:val="22"/>
                <w:szCs w:val="22"/>
                <w:highlight w:val="none"/>
                <w:lang w:val="en-US" w:eastAsia="zh-CN" w:bidi="ar-SA"/>
              </w:rPr>
              <w:t>的</w:t>
            </w:r>
            <w:r>
              <w:rPr>
                <w:rFonts w:hint="eastAsia" w:ascii="宋体" w:hAnsi="宋体" w:eastAsia="宋体" w:cs="宋体"/>
                <w:b w:val="0"/>
                <w:bCs w:val="0"/>
                <w:color w:val="auto"/>
                <w:sz w:val="22"/>
                <w:szCs w:val="22"/>
                <w:highlight w:val="none"/>
                <w:lang w:bidi="ar-SA"/>
              </w:rPr>
              <w:t>不得分</w:t>
            </w:r>
            <w:r>
              <w:rPr>
                <w:rFonts w:hint="eastAsia" w:ascii="宋体" w:hAnsi="宋体" w:eastAsia="宋体" w:cs="宋体"/>
                <w:color w:val="auto"/>
                <w:kern w:val="0"/>
                <w:sz w:val="22"/>
                <w:szCs w:val="22"/>
                <w:highlight w:val="none"/>
                <w:lang w:eastAsia="zh-CN"/>
              </w:rPr>
              <w:t>）</w:t>
            </w:r>
          </w:p>
        </w:tc>
      </w:tr>
      <w:tr w14:paraId="6B74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op w:val="single" w:color="auto" w:sz="4" w:space="0"/>
              <w:left w:val="single" w:color="auto" w:sz="4" w:space="0"/>
              <w:right w:val="single" w:color="auto" w:sz="4" w:space="0"/>
            </w:tcBorders>
            <w:vAlign w:val="center"/>
          </w:tcPr>
          <w:p w14:paraId="3326B509">
            <w:pPr>
              <w:widowControl/>
              <w:jc w:val="center"/>
              <w:textAlignment w:val="center"/>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2</w:t>
            </w:r>
          </w:p>
        </w:tc>
        <w:tc>
          <w:tcPr>
            <w:tcW w:w="1310" w:type="dxa"/>
            <w:tcBorders>
              <w:top w:val="single" w:color="auto" w:sz="4" w:space="0"/>
              <w:left w:val="single" w:color="auto" w:sz="4" w:space="0"/>
              <w:right w:val="single" w:color="auto" w:sz="4" w:space="0"/>
            </w:tcBorders>
            <w:vAlign w:val="center"/>
          </w:tcPr>
          <w:p w14:paraId="63103D6D">
            <w:pPr>
              <w:widowControl/>
              <w:jc w:val="center"/>
              <w:textAlignment w:val="center"/>
              <w:rPr>
                <w:rFonts w:hint="eastAsia" w:ascii="宋体" w:hAnsi="宋体" w:eastAsia="宋体" w:cs="宋体"/>
                <w:bCs/>
                <w:color w:val="auto"/>
                <w:kern w:val="0"/>
                <w:sz w:val="22"/>
                <w:szCs w:val="22"/>
                <w:highlight w:val="none"/>
                <w:lang w:val="en-US" w:eastAsia="zh-CN"/>
              </w:rPr>
            </w:pPr>
            <w:r>
              <w:rPr>
                <w:rFonts w:hint="eastAsia" w:ascii="宋体" w:hAnsi="宋体" w:eastAsia="宋体" w:cs="宋体"/>
                <w:bCs/>
                <w:color w:val="auto"/>
                <w:kern w:val="0"/>
                <w:sz w:val="22"/>
                <w:szCs w:val="22"/>
                <w:highlight w:val="none"/>
                <w:lang w:val="en-US" w:eastAsia="zh-CN"/>
              </w:rPr>
              <w:t>光伏组件认证证书（2分）</w:t>
            </w:r>
          </w:p>
        </w:tc>
        <w:tc>
          <w:tcPr>
            <w:tcW w:w="7683" w:type="dxa"/>
            <w:tcBorders>
              <w:top w:val="single" w:color="auto" w:sz="4" w:space="0"/>
              <w:left w:val="single" w:color="auto" w:sz="4" w:space="0"/>
              <w:right w:val="single" w:color="auto" w:sz="4" w:space="0"/>
            </w:tcBorders>
            <w:vAlign w:val="center"/>
          </w:tcPr>
          <w:p w14:paraId="39218532">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根据所投产品提供光伏</w:t>
            </w:r>
            <w:r>
              <w:rPr>
                <w:rFonts w:hint="eastAsia" w:ascii="宋体" w:hAnsi="宋体" w:eastAsia="宋体" w:cs="宋体"/>
                <w:color w:val="auto"/>
                <w:kern w:val="0"/>
                <w:sz w:val="22"/>
                <w:szCs w:val="22"/>
                <w:highlight w:val="none"/>
                <w:lang w:eastAsia="zh-CN"/>
              </w:rPr>
              <w:t>组件认证</w:t>
            </w:r>
            <w:r>
              <w:rPr>
                <w:rFonts w:hint="eastAsia" w:ascii="宋体" w:hAnsi="宋体" w:eastAsia="宋体" w:cs="宋体"/>
                <w:color w:val="auto"/>
                <w:kern w:val="0"/>
                <w:sz w:val="22"/>
                <w:szCs w:val="22"/>
                <w:highlight w:val="none"/>
                <w:lang w:val="en-US" w:eastAsia="zh-CN"/>
              </w:rPr>
              <w:t>证书</w:t>
            </w:r>
            <w:r>
              <w:rPr>
                <w:rFonts w:hint="eastAsia" w:ascii="宋体" w:hAnsi="宋体" w:eastAsia="宋体" w:cs="宋体"/>
                <w:color w:val="auto"/>
                <w:kern w:val="0"/>
                <w:sz w:val="22"/>
                <w:szCs w:val="22"/>
                <w:highlight w:val="none"/>
                <w:lang w:eastAsia="zh-CN"/>
              </w:rPr>
              <w:t>，TUV、CE、CQC、</w:t>
            </w:r>
            <w:r>
              <w:rPr>
                <w:rFonts w:hint="eastAsia" w:ascii="宋体" w:hAnsi="宋体" w:eastAsia="宋体" w:cs="宋体"/>
                <w:color w:val="auto"/>
                <w:kern w:val="0"/>
                <w:sz w:val="22"/>
                <w:szCs w:val="22"/>
                <w:highlight w:val="none"/>
                <w:lang w:val="en-US" w:eastAsia="zh-CN"/>
              </w:rPr>
              <w:t>CGC四项认证，除基础要求</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eastAsia="zh-CN"/>
              </w:rPr>
              <w:t>CQC、</w:t>
            </w:r>
            <w:r>
              <w:rPr>
                <w:rFonts w:hint="eastAsia" w:ascii="宋体" w:hAnsi="宋体" w:eastAsia="宋体" w:cs="宋体"/>
                <w:color w:val="auto"/>
                <w:kern w:val="0"/>
                <w:sz w:val="22"/>
                <w:szCs w:val="22"/>
                <w:highlight w:val="none"/>
                <w:lang w:val="en-US" w:eastAsia="zh-CN"/>
              </w:rPr>
              <w:t>CGC</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提供的一项外，每额外</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eastAsia="zh-CN"/>
              </w:rPr>
              <w:t>TUV、CE</w:t>
            </w:r>
            <w:r>
              <w:rPr>
                <w:rFonts w:hint="eastAsia" w:ascii="宋体" w:hAnsi="宋体" w:cs="宋体"/>
                <w:color w:val="auto"/>
                <w:kern w:val="0"/>
                <w:sz w:val="22"/>
                <w:szCs w:val="22"/>
                <w:highlight w:val="none"/>
                <w:lang w:val="en-US" w:eastAsia="zh-CN"/>
              </w:rPr>
              <w:t>）</w:t>
            </w:r>
            <w:r>
              <w:rPr>
                <w:rFonts w:hint="eastAsia" w:ascii="宋体" w:hAnsi="宋体" w:eastAsia="宋体" w:cs="宋体"/>
                <w:color w:val="auto"/>
                <w:kern w:val="0"/>
                <w:sz w:val="22"/>
                <w:szCs w:val="22"/>
                <w:highlight w:val="none"/>
                <w:lang w:val="en-US" w:eastAsia="zh-CN"/>
              </w:rPr>
              <w:t>提供一项得1分，本项最高得2分。</w:t>
            </w:r>
          </w:p>
          <w:p w14:paraId="249DAF26">
            <w:pPr>
              <w:widowControl/>
              <w:jc w:val="left"/>
              <w:textAlignment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val="en-US" w:eastAsia="zh-CN"/>
              </w:rPr>
              <w:t>（须提供第三方检测机构出具</w:t>
            </w:r>
            <w:r>
              <w:rPr>
                <w:rFonts w:hint="eastAsia" w:ascii="宋体" w:hAnsi="宋体" w:eastAsia="宋体" w:cs="宋体"/>
                <w:color w:val="auto"/>
                <w:kern w:val="0"/>
                <w:sz w:val="22"/>
                <w:szCs w:val="22"/>
                <w:highlight w:val="none"/>
                <w:lang w:eastAsia="zh-CN"/>
              </w:rPr>
              <w:t>有效的认证证书扫描件</w:t>
            </w:r>
            <w:r>
              <w:rPr>
                <w:rFonts w:hint="eastAsia" w:ascii="宋体" w:hAnsi="宋体" w:eastAsia="宋体" w:cs="宋体"/>
                <w:b w:val="0"/>
                <w:bCs w:val="0"/>
                <w:color w:val="auto"/>
                <w:sz w:val="22"/>
                <w:szCs w:val="22"/>
                <w:highlight w:val="none"/>
                <w:lang w:bidi="ar-SA"/>
              </w:rPr>
              <w:t>，</w:t>
            </w:r>
            <w:r>
              <w:rPr>
                <w:rFonts w:hint="eastAsia" w:ascii="宋体" w:hAnsi="宋体" w:eastAsia="宋体" w:cs="宋体"/>
                <w:b w:val="0"/>
                <w:bCs w:val="0"/>
                <w:color w:val="auto"/>
                <w:sz w:val="22"/>
                <w:szCs w:val="22"/>
                <w:highlight w:val="none"/>
                <w:lang w:val="en-US" w:eastAsia="zh-CN" w:bidi="ar-SA"/>
              </w:rPr>
              <w:t>未提供的</w:t>
            </w:r>
            <w:r>
              <w:rPr>
                <w:rFonts w:hint="eastAsia" w:ascii="宋体" w:hAnsi="宋体" w:eastAsia="宋体" w:cs="宋体"/>
                <w:b w:val="0"/>
                <w:bCs w:val="0"/>
                <w:color w:val="auto"/>
                <w:sz w:val="22"/>
                <w:szCs w:val="22"/>
                <w:highlight w:val="none"/>
                <w:lang w:bidi="ar-SA"/>
              </w:rPr>
              <w:t>不得分</w:t>
            </w:r>
            <w:r>
              <w:rPr>
                <w:rFonts w:hint="eastAsia" w:ascii="宋体" w:hAnsi="宋体" w:eastAsia="宋体" w:cs="宋体"/>
                <w:color w:val="auto"/>
                <w:kern w:val="0"/>
                <w:sz w:val="22"/>
                <w:szCs w:val="22"/>
                <w:highlight w:val="none"/>
                <w:lang w:val="en-US" w:eastAsia="zh-CN"/>
              </w:rPr>
              <w:t>）</w:t>
            </w:r>
          </w:p>
        </w:tc>
      </w:tr>
      <w:tr w14:paraId="0349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811" w:type="dxa"/>
            <w:vMerge w:val="restart"/>
            <w:tcBorders>
              <w:top w:val="single" w:color="auto" w:sz="4" w:space="0"/>
              <w:left w:val="single" w:color="auto" w:sz="4" w:space="0"/>
              <w:right w:val="single" w:color="auto" w:sz="4" w:space="0"/>
            </w:tcBorders>
            <w:vAlign w:val="center"/>
          </w:tcPr>
          <w:p w14:paraId="27526871">
            <w:pPr>
              <w:widowControl/>
              <w:jc w:val="center"/>
              <w:textAlignment w:val="center"/>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val="en-US" w:eastAsia="zh-CN"/>
              </w:rPr>
              <w:t>3</w:t>
            </w:r>
          </w:p>
        </w:tc>
        <w:tc>
          <w:tcPr>
            <w:tcW w:w="1310" w:type="dxa"/>
            <w:vMerge w:val="restart"/>
            <w:tcBorders>
              <w:top w:val="single" w:color="auto" w:sz="4" w:space="0"/>
              <w:left w:val="single" w:color="auto" w:sz="4" w:space="0"/>
              <w:right w:val="single" w:color="auto" w:sz="4" w:space="0"/>
            </w:tcBorders>
            <w:vAlign w:val="center"/>
          </w:tcPr>
          <w:p w14:paraId="60D363F4">
            <w:pPr>
              <w:widowControl/>
              <w:jc w:val="center"/>
              <w:textAlignment w:val="center"/>
              <w:rPr>
                <w:rFonts w:hint="eastAsia" w:ascii="宋体" w:hAnsi="宋体" w:eastAsia="宋体" w:cs="宋体"/>
                <w:color w:val="auto"/>
                <w:sz w:val="22"/>
                <w:szCs w:val="22"/>
                <w:highlight w:val="none"/>
                <w:lang w:eastAsia="zh-CN"/>
              </w:rPr>
            </w:pPr>
            <w:r>
              <w:rPr>
                <w:rFonts w:hint="eastAsia" w:ascii="宋体" w:hAnsi="宋体" w:eastAsia="宋体" w:cs="宋体"/>
                <w:bCs/>
                <w:color w:val="auto"/>
                <w:kern w:val="0"/>
                <w:sz w:val="22"/>
                <w:szCs w:val="22"/>
                <w:highlight w:val="none"/>
              </w:rPr>
              <w:t>产品性能</w:t>
            </w:r>
            <w:r>
              <w:rPr>
                <w:rFonts w:hint="eastAsia" w:ascii="宋体" w:hAnsi="宋体" w:eastAsia="宋体" w:cs="宋体"/>
                <w:bCs/>
                <w:color w:val="auto"/>
                <w:kern w:val="0"/>
                <w:sz w:val="22"/>
                <w:szCs w:val="22"/>
                <w:highlight w:val="none"/>
                <w:lang w:eastAsia="zh-CN"/>
              </w:rPr>
              <w:t>（</w:t>
            </w:r>
            <w:r>
              <w:rPr>
                <w:rFonts w:hint="eastAsia" w:ascii="宋体" w:hAnsi="宋体" w:eastAsia="宋体" w:cs="宋体"/>
                <w:bCs/>
                <w:color w:val="auto"/>
                <w:kern w:val="0"/>
                <w:sz w:val="22"/>
                <w:szCs w:val="22"/>
                <w:highlight w:val="none"/>
                <w:lang w:val="en-US" w:eastAsia="zh-CN"/>
              </w:rPr>
              <w:t>2</w:t>
            </w:r>
            <w:r>
              <w:rPr>
                <w:rFonts w:hint="eastAsia" w:ascii="宋体" w:hAnsi="宋体" w:cs="宋体"/>
                <w:bCs/>
                <w:color w:val="auto"/>
                <w:kern w:val="0"/>
                <w:sz w:val="22"/>
                <w:szCs w:val="22"/>
                <w:highlight w:val="none"/>
                <w:lang w:val="en-US" w:eastAsia="zh-CN"/>
              </w:rPr>
              <w:t>6</w:t>
            </w:r>
            <w:r>
              <w:rPr>
                <w:rFonts w:hint="eastAsia" w:ascii="宋体" w:hAnsi="宋体" w:eastAsia="宋体" w:cs="宋体"/>
                <w:bCs/>
                <w:color w:val="auto"/>
                <w:kern w:val="0"/>
                <w:sz w:val="22"/>
                <w:szCs w:val="22"/>
                <w:highlight w:val="none"/>
                <w:lang w:val="en-US" w:eastAsia="zh-CN"/>
              </w:rPr>
              <w:t>分</w:t>
            </w:r>
            <w:r>
              <w:rPr>
                <w:rFonts w:hint="eastAsia" w:ascii="宋体" w:hAnsi="宋体" w:eastAsia="宋体" w:cs="宋体"/>
                <w:bCs/>
                <w:color w:val="auto"/>
                <w:kern w:val="0"/>
                <w:sz w:val="22"/>
                <w:szCs w:val="22"/>
                <w:highlight w:val="none"/>
                <w:lang w:eastAsia="zh-CN"/>
              </w:rPr>
              <w:t>）</w:t>
            </w:r>
          </w:p>
        </w:tc>
        <w:tc>
          <w:tcPr>
            <w:tcW w:w="7683" w:type="dxa"/>
            <w:tcBorders>
              <w:top w:val="single" w:color="auto" w:sz="4" w:space="0"/>
              <w:left w:val="single" w:color="auto" w:sz="4" w:space="0"/>
              <w:right w:val="single" w:color="auto" w:sz="4" w:space="0"/>
            </w:tcBorders>
            <w:vAlign w:val="center"/>
          </w:tcPr>
          <w:p w14:paraId="7EA5A48F">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rPr>
              <w:t>根据投标供应商所投各系统产品（系统功能、技术指标、硬件参数）与本项目招标技术要求的符合程度（包括技术偏离和商务偏离等），由专家进行打分</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（若所投各系统产品（系统功能、技术指标、硬件参数）及技术要求、商务条款有偏离的，打★每负偏离一项扣1分，未打★每负偏离一项扣0.5分，扣完为止。）</w:t>
            </w:r>
            <w:r>
              <w:rPr>
                <w:rFonts w:hint="eastAsia" w:ascii="宋体" w:hAnsi="宋体" w:eastAsia="宋体" w:cs="宋体"/>
                <w:color w:val="auto"/>
                <w:kern w:val="0"/>
                <w:sz w:val="22"/>
                <w:szCs w:val="22"/>
                <w:highlight w:val="none"/>
                <w:lang w:val="en-US" w:eastAsia="zh-CN"/>
              </w:rPr>
              <w:t>本项最高得2</w:t>
            </w:r>
            <w:r>
              <w:rPr>
                <w:rFonts w:hint="eastAsia" w:ascii="宋体" w:hAnsi="宋体" w:cs="宋体"/>
                <w:color w:val="auto"/>
                <w:kern w:val="0"/>
                <w:sz w:val="22"/>
                <w:szCs w:val="22"/>
                <w:highlight w:val="none"/>
                <w:lang w:val="en-US" w:eastAsia="zh-CN"/>
              </w:rPr>
              <w:t>4</w:t>
            </w:r>
            <w:r>
              <w:rPr>
                <w:rFonts w:hint="eastAsia" w:ascii="宋体" w:hAnsi="宋体" w:eastAsia="宋体" w:cs="宋体"/>
                <w:color w:val="auto"/>
                <w:kern w:val="0"/>
                <w:sz w:val="22"/>
                <w:szCs w:val="22"/>
                <w:highlight w:val="none"/>
                <w:lang w:val="en-US" w:eastAsia="zh-CN"/>
              </w:rPr>
              <w:t>分。</w:t>
            </w:r>
          </w:p>
          <w:p w14:paraId="5B0333FF">
            <w:pPr>
              <w:widowControl/>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（注：所有提供的佐证材料所证明的指标项，须在标书中作好页码引导提示，方便评委查阅。）</w:t>
            </w:r>
          </w:p>
        </w:tc>
      </w:tr>
      <w:tr w14:paraId="5E1E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811" w:type="dxa"/>
            <w:vMerge w:val="continue"/>
            <w:tcBorders>
              <w:top w:val="single" w:color="auto" w:sz="4" w:space="0"/>
              <w:left w:val="single" w:color="auto" w:sz="4" w:space="0"/>
              <w:right w:val="single" w:color="auto" w:sz="4" w:space="0"/>
            </w:tcBorders>
            <w:vAlign w:val="center"/>
          </w:tcPr>
          <w:p w14:paraId="5DB2EFB4">
            <w:pPr>
              <w:rPr>
                <w:rFonts w:hint="eastAsia" w:ascii="宋体" w:hAnsi="宋体" w:eastAsia="宋体" w:cs="宋体"/>
                <w:color w:val="auto"/>
                <w:sz w:val="22"/>
                <w:szCs w:val="22"/>
                <w:highlight w:val="none"/>
              </w:rPr>
            </w:pPr>
          </w:p>
        </w:tc>
        <w:tc>
          <w:tcPr>
            <w:tcW w:w="1310" w:type="dxa"/>
            <w:vMerge w:val="continue"/>
            <w:tcBorders>
              <w:top w:val="single" w:color="auto" w:sz="4" w:space="0"/>
              <w:left w:val="single" w:color="auto" w:sz="4" w:space="0"/>
              <w:right w:val="single" w:color="auto" w:sz="4" w:space="0"/>
            </w:tcBorders>
            <w:vAlign w:val="center"/>
          </w:tcPr>
          <w:p w14:paraId="03AF39B6">
            <w:pPr>
              <w:rPr>
                <w:rFonts w:hint="eastAsia" w:ascii="宋体" w:hAnsi="宋体" w:eastAsia="宋体" w:cs="宋体"/>
                <w:color w:val="auto"/>
                <w:sz w:val="22"/>
                <w:szCs w:val="22"/>
                <w:highlight w:val="none"/>
              </w:rPr>
            </w:pPr>
          </w:p>
        </w:tc>
        <w:tc>
          <w:tcPr>
            <w:tcW w:w="7683" w:type="dxa"/>
            <w:tcBorders>
              <w:top w:val="single" w:color="auto" w:sz="4" w:space="0"/>
              <w:left w:val="single" w:color="auto" w:sz="4" w:space="0"/>
              <w:right w:val="single" w:color="auto" w:sz="4" w:space="0"/>
            </w:tcBorders>
            <w:vAlign w:val="center"/>
          </w:tcPr>
          <w:p w14:paraId="155C4452">
            <w:pPr>
              <w:widowControl/>
              <w:jc w:val="left"/>
              <w:textAlignment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rPr>
              <w:t>组合型成套箱式变电站能效等级</w:t>
            </w:r>
            <w:r>
              <w:rPr>
                <w:rFonts w:hint="eastAsia" w:ascii="宋体" w:hAnsi="宋体" w:eastAsia="宋体" w:cs="宋体"/>
                <w:color w:val="auto"/>
                <w:kern w:val="0"/>
                <w:sz w:val="22"/>
                <w:szCs w:val="22"/>
                <w:highlight w:val="none"/>
                <w:lang w:eastAsia="zh-CN"/>
              </w:rPr>
              <w:t>：</w:t>
            </w:r>
          </w:p>
          <w:p w14:paraId="61EA6F6E">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达到</w:t>
            </w:r>
            <w:r>
              <w:rPr>
                <w:rFonts w:hint="eastAsia" w:ascii="宋体" w:hAnsi="宋体" w:eastAsia="宋体" w:cs="宋体"/>
                <w:color w:val="auto"/>
                <w:kern w:val="0"/>
                <w:sz w:val="22"/>
                <w:szCs w:val="22"/>
                <w:highlight w:val="none"/>
              </w:rPr>
              <w:t>SCB18（一级能效/NX1）</w:t>
            </w:r>
            <w:r>
              <w:rPr>
                <w:rFonts w:hint="eastAsia" w:ascii="宋体" w:hAnsi="宋体" w:eastAsia="宋体" w:cs="宋体"/>
                <w:color w:val="auto"/>
                <w:kern w:val="0"/>
                <w:sz w:val="22"/>
                <w:szCs w:val="22"/>
                <w:highlight w:val="none"/>
                <w:lang w:val="en-US" w:eastAsia="zh-CN"/>
              </w:rPr>
              <w:t>的得1分。</w:t>
            </w:r>
          </w:p>
          <w:p w14:paraId="03058BDA">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（须提供第三方检测机构出具</w:t>
            </w:r>
            <w:r>
              <w:rPr>
                <w:rFonts w:hint="eastAsia" w:ascii="宋体" w:hAnsi="宋体" w:eastAsia="宋体" w:cs="宋体"/>
                <w:color w:val="auto"/>
                <w:kern w:val="0"/>
                <w:sz w:val="22"/>
                <w:szCs w:val="22"/>
                <w:highlight w:val="none"/>
                <w:lang w:eastAsia="zh-CN"/>
              </w:rPr>
              <w:t>有效的认证证书扫描件</w:t>
            </w:r>
            <w:r>
              <w:rPr>
                <w:rFonts w:hint="eastAsia" w:ascii="宋体" w:hAnsi="宋体" w:eastAsia="宋体" w:cs="宋体"/>
                <w:b w:val="0"/>
                <w:bCs w:val="0"/>
                <w:color w:val="auto"/>
                <w:sz w:val="22"/>
                <w:szCs w:val="22"/>
                <w:highlight w:val="none"/>
                <w:lang w:bidi="ar-SA"/>
              </w:rPr>
              <w:t>，</w:t>
            </w:r>
            <w:r>
              <w:rPr>
                <w:rFonts w:hint="eastAsia" w:ascii="宋体" w:hAnsi="宋体" w:eastAsia="宋体" w:cs="宋体"/>
                <w:b w:val="0"/>
                <w:bCs w:val="0"/>
                <w:color w:val="auto"/>
                <w:sz w:val="22"/>
                <w:szCs w:val="22"/>
                <w:highlight w:val="none"/>
                <w:lang w:val="en-US" w:eastAsia="zh-CN" w:bidi="ar-SA"/>
              </w:rPr>
              <w:t>未提供的</w:t>
            </w:r>
            <w:r>
              <w:rPr>
                <w:rFonts w:hint="eastAsia" w:ascii="宋体" w:hAnsi="宋体" w:eastAsia="宋体" w:cs="宋体"/>
                <w:b w:val="0"/>
                <w:bCs w:val="0"/>
                <w:color w:val="auto"/>
                <w:sz w:val="22"/>
                <w:szCs w:val="22"/>
                <w:highlight w:val="none"/>
                <w:lang w:bidi="ar-SA"/>
              </w:rPr>
              <w:t>不得分</w:t>
            </w:r>
            <w:r>
              <w:rPr>
                <w:rFonts w:hint="eastAsia" w:ascii="宋体" w:hAnsi="宋体" w:eastAsia="宋体" w:cs="宋体"/>
                <w:color w:val="auto"/>
                <w:kern w:val="0"/>
                <w:sz w:val="22"/>
                <w:szCs w:val="22"/>
                <w:highlight w:val="none"/>
                <w:lang w:val="en-US" w:eastAsia="zh-CN"/>
              </w:rPr>
              <w:t>）</w:t>
            </w:r>
          </w:p>
        </w:tc>
      </w:tr>
      <w:tr w14:paraId="321E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11" w:type="dxa"/>
            <w:vMerge w:val="continue"/>
            <w:tcBorders>
              <w:top w:val="single" w:color="auto" w:sz="4" w:space="0"/>
              <w:left w:val="single" w:color="auto" w:sz="4" w:space="0"/>
              <w:right w:val="single" w:color="auto" w:sz="4" w:space="0"/>
            </w:tcBorders>
            <w:vAlign w:val="center"/>
          </w:tcPr>
          <w:p w14:paraId="713430E5">
            <w:pPr>
              <w:rPr>
                <w:rFonts w:hint="eastAsia" w:ascii="宋体" w:hAnsi="宋体" w:eastAsia="宋体" w:cs="宋体"/>
                <w:color w:val="auto"/>
                <w:sz w:val="22"/>
                <w:szCs w:val="22"/>
                <w:highlight w:val="none"/>
              </w:rPr>
            </w:pPr>
          </w:p>
        </w:tc>
        <w:tc>
          <w:tcPr>
            <w:tcW w:w="1310" w:type="dxa"/>
            <w:vMerge w:val="continue"/>
            <w:tcBorders>
              <w:top w:val="single" w:color="auto" w:sz="4" w:space="0"/>
              <w:left w:val="single" w:color="auto" w:sz="4" w:space="0"/>
              <w:right w:val="single" w:color="auto" w:sz="4" w:space="0"/>
            </w:tcBorders>
            <w:vAlign w:val="center"/>
          </w:tcPr>
          <w:p w14:paraId="6B342306">
            <w:pPr>
              <w:rPr>
                <w:rFonts w:hint="eastAsia" w:ascii="宋体" w:hAnsi="宋体" w:eastAsia="宋体" w:cs="宋体"/>
                <w:color w:val="auto"/>
                <w:sz w:val="22"/>
                <w:szCs w:val="22"/>
                <w:highlight w:val="none"/>
              </w:rPr>
            </w:pPr>
          </w:p>
        </w:tc>
        <w:tc>
          <w:tcPr>
            <w:tcW w:w="7683" w:type="dxa"/>
            <w:tcBorders>
              <w:top w:val="single" w:color="auto" w:sz="4" w:space="0"/>
              <w:left w:val="single" w:color="auto" w:sz="4" w:space="0"/>
              <w:right w:val="single" w:color="auto" w:sz="4" w:space="0"/>
            </w:tcBorders>
            <w:vAlign w:val="center"/>
          </w:tcPr>
          <w:p w14:paraId="5C22FEAA">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3.太阳能电池组件转换功率（%）≥23.2的，得1分。</w:t>
            </w:r>
          </w:p>
          <w:p w14:paraId="3913C1B2">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（须提供第三方检测机构出具</w:t>
            </w:r>
            <w:r>
              <w:rPr>
                <w:rFonts w:hint="eastAsia" w:ascii="宋体" w:hAnsi="宋体" w:eastAsia="宋体" w:cs="宋体"/>
                <w:color w:val="auto"/>
                <w:kern w:val="0"/>
                <w:sz w:val="22"/>
                <w:szCs w:val="22"/>
                <w:highlight w:val="none"/>
                <w:lang w:eastAsia="zh-CN"/>
              </w:rPr>
              <w:t>有效的认证证书扫描件</w:t>
            </w:r>
            <w:r>
              <w:rPr>
                <w:rFonts w:hint="eastAsia" w:ascii="宋体" w:hAnsi="宋体" w:eastAsia="宋体" w:cs="宋体"/>
                <w:b w:val="0"/>
                <w:bCs w:val="0"/>
                <w:color w:val="auto"/>
                <w:sz w:val="22"/>
                <w:szCs w:val="22"/>
                <w:highlight w:val="none"/>
                <w:lang w:bidi="ar-SA"/>
              </w:rPr>
              <w:t>，</w:t>
            </w:r>
            <w:r>
              <w:rPr>
                <w:rFonts w:hint="eastAsia" w:ascii="宋体" w:hAnsi="宋体" w:eastAsia="宋体" w:cs="宋体"/>
                <w:b w:val="0"/>
                <w:bCs w:val="0"/>
                <w:color w:val="auto"/>
                <w:sz w:val="22"/>
                <w:szCs w:val="22"/>
                <w:highlight w:val="none"/>
                <w:lang w:val="en-US" w:eastAsia="zh-CN" w:bidi="ar-SA"/>
              </w:rPr>
              <w:t>未提供的</w:t>
            </w:r>
            <w:r>
              <w:rPr>
                <w:rFonts w:hint="eastAsia" w:ascii="宋体" w:hAnsi="宋体" w:eastAsia="宋体" w:cs="宋体"/>
                <w:b w:val="0"/>
                <w:bCs w:val="0"/>
                <w:color w:val="auto"/>
                <w:sz w:val="22"/>
                <w:szCs w:val="22"/>
                <w:highlight w:val="none"/>
                <w:lang w:bidi="ar-SA"/>
              </w:rPr>
              <w:t>不得分</w:t>
            </w:r>
            <w:r>
              <w:rPr>
                <w:rFonts w:hint="eastAsia" w:ascii="宋体" w:hAnsi="宋体" w:eastAsia="宋体" w:cs="宋体"/>
                <w:color w:val="auto"/>
                <w:kern w:val="0"/>
                <w:sz w:val="22"/>
                <w:szCs w:val="22"/>
                <w:highlight w:val="none"/>
                <w:lang w:val="en-US" w:eastAsia="zh-CN"/>
              </w:rPr>
              <w:t>）</w:t>
            </w:r>
          </w:p>
        </w:tc>
      </w:tr>
      <w:tr w14:paraId="0805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op w:val="single" w:color="auto" w:sz="4" w:space="0"/>
              <w:left w:val="single" w:color="auto" w:sz="4" w:space="0"/>
              <w:right w:val="single" w:color="auto" w:sz="4" w:space="0"/>
            </w:tcBorders>
            <w:vAlign w:val="center"/>
          </w:tcPr>
          <w:p w14:paraId="55BF1F16">
            <w:pPr>
              <w:widowControl/>
              <w:jc w:val="center"/>
              <w:textAlignment w:val="center"/>
              <w:rPr>
                <w:rFonts w:hint="eastAsia" w:ascii="宋体" w:hAnsi="宋体" w:eastAsia="宋体" w:cs="宋体"/>
                <w:bCs/>
                <w:color w:val="auto"/>
                <w:kern w:val="0"/>
                <w:sz w:val="22"/>
                <w:szCs w:val="22"/>
                <w:highlight w:val="none"/>
                <w:lang w:eastAsia="zh-CN"/>
              </w:rPr>
            </w:pPr>
            <w:r>
              <w:rPr>
                <w:rFonts w:hint="eastAsia" w:ascii="宋体" w:hAnsi="宋体" w:eastAsia="宋体" w:cs="宋体"/>
                <w:bCs/>
                <w:color w:val="auto"/>
                <w:kern w:val="0"/>
                <w:sz w:val="22"/>
                <w:szCs w:val="22"/>
                <w:highlight w:val="none"/>
                <w:lang w:val="en-US" w:eastAsia="zh-CN"/>
              </w:rPr>
              <w:t>4</w:t>
            </w:r>
          </w:p>
        </w:tc>
        <w:tc>
          <w:tcPr>
            <w:tcW w:w="1310" w:type="dxa"/>
            <w:tcBorders>
              <w:top w:val="single" w:color="auto" w:sz="4" w:space="0"/>
              <w:left w:val="single" w:color="auto" w:sz="4" w:space="0"/>
              <w:right w:val="single" w:color="auto" w:sz="4" w:space="0"/>
            </w:tcBorders>
            <w:vAlign w:val="center"/>
          </w:tcPr>
          <w:p w14:paraId="6A831B87">
            <w:pPr>
              <w:widowControl/>
              <w:jc w:val="center"/>
              <w:textAlignment w:val="center"/>
              <w:rPr>
                <w:rFonts w:hint="eastAsia" w:ascii="宋体" w:hAnsi="宋体" w:eastAsia="宋体" w:cs="宋体"/>
                <w:bCs/>
                <w:color w:val="auto"/>
                <w:sz w:val="22"/>
                <w:szCs w:val="22"/>
                <w:highlight w:val="none"/>
                <w:lang w:eastAsia="zh-CN"/>
              </w:rPr>
            </w:pPr>
            <w:r>
              <w:rPr>
                <w:rFonts w:hint="eastAsia" w:ascii="宋体" w:hAnsi="宋体" w:eastAsia="宋体" w:cs="宋体"/>
                <w:bCs/>
                <w:color w:val="auto"/>
                <w:kern w:val="0"/>
                <w:sz w:val="22"/>
                <w:szCs w:val="22"/>
                <w:highlight w:val="none"/>
              </w:rPr>
              <w:t>项目负责人</w:t>
            </w:r>
            <w:r>
              <w:rPr>
                <w:rFonts w:hint="eastAsia" w:ascii="宋体" w:hAnsi="宋体" w:eastAsia="宋体" w:cs="宋体"/>
                <w:bCs/>
                <w:color w:val="auto"/>
                <w:kern w:val="0"/>
                <w:sz w:val="22"/>
                <w:szCs w:val="22"/>
                <w:highlight w:val="none"/>
                <w:lang w:eastAsia="zh-CN"/>
              </w:rPr>
              <w:t>（</w:t>
            </w:r>
            <w:r>
              <w:rPr>
                <w:rFonts w:hint="eastAsia" w:ascii="宋体" w:hAnsi="宋体" w:cs="宋体"/>
                <w:bCs/>
                <w:color w:val="auto"/>
                <w:kern w:val="0"/>
                <w:sz w:val="22"/>
                <w:szCs w:val="22"/>
                <w:highlight w:val="none"/>
                <w:lang w:val="en-US" w:eastAsia="zh-CN"/>
              </w:rPr>
              <w:t>2</w:t>
            </w:r>
            <w:r>
              <w:rPr>
                <w:rFonts w:hint="eastAsia" w:ascii="宋体" w:hAnsi="宋体" w:eastAsia="宋体" w:cs="宋体"/>
                <w:bCs/>
                <w:color w:val="auto"/>
                <w:kern w:val="0"/>
                <w:sz w:val="22"/>
                <w:szCs w:val="22"/>
                <w:highlight w:val="none"/>
                <w:lang w:val="en-US" w:eastAsia="zh-CN"/>
              </w:rPr>
              <w:t>分</w:t>
            </w:r>
            <w:r>
              <w:rPr>
                <w:rFonts w:hint="eastAsia" w:ascii="宋体" w:hAnsi="宋体" w:eastAsia="宋体" w:cs="宋体"/>
                <w:bCs/>
                <w:color w:val="auto"/>
                <w:kern w:val="0"/>
                <w:sz w:val="22"/>
                <w:szCs w:val="22"/>
                <w:highlight w:val="none"/>
                <w:lang w:eastAsia="zh-CN"/>
              </w:rPr>
              <w:t>）</w:t>
            </w:r>
          </w:p>
        </w:tc>
        <w:tc>
          <w:tcPr>
            <w:tcW w:w="7683" w:type="dxa"/>
            <w:tcBorders>
              <w:top w:val="single" w:color="auto" w:sz="4" w:space="0"/>
              <w:left w:val="single" w:color="auto" w:sz="4" w:space="0"/>
              <w:right w:val="single" w:color="auto" w:sz="4" w:space="0"/>
            </w:tcBorders>
            <w:vAlign w:val="center"/>
          </w:tcPr>
          <w:p w14:paraId="406156C9">
            <w:pPr>
              <w:widowControl/>
              <w:jc w:val="left"/>
              <w:textAlignment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rPr>
              <w:t>项目负责人具备机电工程专业注册一级建造师执业资格证书的，得1分</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本项最高</w:t>
            </w:r>
            <w:r>
              <w:rPr>
                <w:rFonts w:hint="eastAsia" w:ascii="宋体" w:hAnsi="宋体" w:eastAsia="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rPr>
              <w:t>分。</w:t>
            </w:r>
          </w:p>
          <w:p w14:paraId="6944A725">
            <w:pPr>
              <w:pStyle w:val="13"/>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须</w:t>
            </w:r>
            <w:r>
              <w:rPr>
                <w:rFonts w:hint="eastAsia" w:ascii="宋体" w:hAnsi="宋体" w:eastAsia="宋体" w:cs="宋体"/>
                <w:color w:val="auto"/>
                <w:kern w:val="0"/>
                <w:sz w:val="22"/>
                <w:szCs w:val="22"/>
                <w:highlight w:val="none"/>
              </w:rPr>
              <w:t>提供</w:t>
            </w:r>
            <w:r>
              <w:rPr>
                <w:rFonts w:hint="eastAsia" w:ascii="宋体" w:hAnsi="宋体" w:eastAsia="宋体" w:cs="宋体"/>
                <w:color w:val="auto"/>
                <w:kern w:val="0"/>
                <w:sz w:val="22"/>
                <w:szCs w:val="22"/>
                <w:highlight w:val="none"/>
                <w:lang w:val="en-US" w:eastAsia="zh-CN"/>
              </w:rPr>
              <w:t>项目负责人</w:t>
            </w:r>
            <w:r>
              <w:rPr>
                <w:rFonts w:hint="eastAsia" w:ascii="宋体" w:hAnsi="宋体" w:eastAsia="宋体" w:cs="宋体"/>
                <w:color w:val="auto"/>
                <w:kern w:val="0"/>
                <w:sz w:val="22"/>
                <w:szCs w:val="22"/>
                <w:highlight w:val="none"/>
              </w:rPr>
              <w:t>近六个月内任一个月的社保缴费证明及资质证书</w:t>
            </w:r>
            <w:r>
              <w:rPr>
                <w:rFonts w:hint="eastAsia" w:ascii="宋体" w:hAnsi="宋体" w:eastAsia="宋体" w:cs="宋体"/>
                <w:color w:val="auto"/>
                <w:kern w:val="0"/>
                <w:sz w:val="22"/>
                <w:szCs w:val="22"/>
                <w:highlight w:val="none"/>
                <w:lang w:eastAsia="zh-CN"/>
              </w:rPr>
              <w:t>扫描件</w:t>
            </w:r>
            <w:r>
              <w:rPr>
                <w:rFonts w:hint="eastAsia" w:ascii="宋体" w:hAnsi="宋体" w:eastAsia="宋体" w:cs="宋体"/>
                <w:color w:val="auto"/>
                <w:kern w:val="0"/>
                <w:sz w:val="22"/>
                <w:szCs w:val="22"/>
                <w:highlight w:val="none"/>
              </w:rPr>
              <w:t>加盖公章</w:t>
            </w:r>
            <w:r>
              <w:rPr>
                <w:rFonts w:hint="eastAsia" w:ascii="宋体" w:hAnsi="宋体" w:eastAsia="宋体" w:cs="宋体"/>
                <w:b w:val="0"/>
                <w:bCs w:val="0"/>
                <w:color w:val="auto"/>
                <w:sz w:val="22"/>
                <w:szCs w:val="22"/>
                <w:highlight w:val="none"/>
                <w:lang w:bidi="ar-SA"/>
              </w:rPr>
              <w:t>，</w:t>
            </w:r>
            <w:r>
              <w:rPr>
                <w:rFonts w:hint="eastAsia" w:ascii="宋体" w:hAnsi="宋体" w:eastAsia="宋体" w:cs="宋体"/>
                <w:b w:val="0"/>
                <w:bCs w:val="0"/>
                <w:color w:val="auto"/>
                <w:sz w:val="22"/>
                <w:szCs w:val="22"/>
                <w:highlight w:val="none"/>
                <w:lang w:val="en-US" w:eastAsia="zh-CN" w:bidi="ar-SA"/>
              </w:rPr>
              <w:t>未提供的</w:t>
            </w:r>
            <w:r>
              <w:rPr>
                <w:rFonts w:hint="eastAsia" w:ascii="宋体" w:hAnsi="宋体" w:eastAsia="宋体" w:cs="宋体"/>
                <w:b w:val="0"/>
                <w:bCs w:val="0"/>
                <w:color w:val="auto"/>
                <w:sz w:val="22"/>
                <w:szCs w:val="22"/>
                <w:highlight w:val="none"/>
                <w:lang w:bidi="ar-SA"/>
              </w:rPr>
              <w:t>不得分</w:t>
            </w:r>
            <w:r>
              <w:rPr>
                <w:rFonts w:hint="eastAsia" w:ascii="宋体" w:hAnsi="宋体" w:eastAsia="宋体" w:cs="宋体"/>
                <w:color w:val="auto"/>
                <w:kern w:val="0"/>
                <w:sz w:val="22"/>
                <w:szCs w:val="22"/>
                <w:highlight w:val="none"/>
              </w:rPr>
              <w:t>）</w:t>
            </w:r>
          </w:p>
          <w:p w14:paraId="76F57397">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lang w:eastAsia="zh-CN"/>
              </w:rPr>
              <w:t>项目负责人具有</w:t>
            </w:r>
            <w:r>
              <w:rPr>
                <w:rFonts w:hint="eastAsia" w:ascii="宋体" w:hAnsi="宋体" w:eastAsia="宋体" w:cs="宋体"/>
                <w:color w:val="auto"/>
                <w:sz w:val="22"/>
                <w:szCs w:val="22"/>
                <w:highlight w:val="none"/>
              </w:rPr>
              <w:t>承接过地面集中式光伏6MW及以上的</w:t>
            </w:r>
            <w:r>
              <w:rPr>
                <w:rFonts w:hint="eastAsia" w:ascii="宋体" w:hAnsi="宋体" w:eastAsia="宋体" w:cs="宋体"/>
                <w:color w:val="auto"/>
                <w:kern w:val="0"/>
                <w:sz w:val="22"/>
                <w:szCs w:val="22"/>
                <w:highlight w:val="none"/>
                <w:lang w:val="en-US" w:eastAsia="zh-CN"/>
              </w:rPr>
              <w:t>工程项目的项目经理经历的，得</w:t>
            </w:r>
            <w:r>
              <w:rPr>
                <w:rFonts w:hint="eastAsia" w:ascii="宋体" w:hAnsi="宋体" w:cs="宋体"/>
                <w:color w:val="auto"/>
                <w:kern w:val="0"/>
                <w:sz w:val="22"/>
                <w:szCs w:val="22"/>
                <w:highlight w:val="none"/>
                <w:lang w:val="en-US" w:eastAsia="zh-CN"/>
              </w:rPr>
              <w:t>1</w:t>
            </w:r>
            <w:r>
              <w:rPr>
                <w:rFonts w:hint="eastAsia" w:ascii="宋体" w:hAnsi="宋体" w:eastAsia="宋体" w:cs="宋体"/>
                <w:color w:val="auto"/>
                <w:kern w:val="0"/>
                <w:sz w:val="22"/>
                <w:szCs w:val="22"/>
                <w:highlight w:val="none"/>
                <w:lang w:val="en-US" w:eastAsia="zh-CN"/>
              </w:rPr>
              <w:t>分。</w:t>
            </w:r>
          </w:p>
          <w:p w14:paraId="41DAADE3">
            <w:pPr>
              <w:widowControl/>
              <w:jc w:val="left"/>
              <w:textAlignment w:val="center"/>
              <w:rPr>
                <w:rFonts w:hint="eastAsia" w:ascii="宋体" w:hAnsi="宋体" w:eastAsia="宋体" w:cs="宋体"/>
                <w:bCs/>
                <w:color w:val="auto"/>
                <w:kern w:val="0"/>
                <w:sz w:val="22"/>
                <w:szCs w:val="22"/>
                <w:highlight w:val="none"/>
              </w:rPr>
            </w:pPr>
            <w:r>
              <w:rPr>
                <w:rFonts w:hint="eastAsia" w:ascii="宋体" w:hAnsi="宋体" w:eastAsia="宋体" w:cs="宋体"/>
                <w:color w:val="auto"/>
                <w:kern w:val="0"/>
                <w:sz w:val="22"/>
                <w:szCs w:val="22"/>
                <w:highlight w:val="none"/>
                <w:lang w:val="en-US" w:eastAsia="zh-CN"/>
              </w:rPr>
              <w:t>（须</w:t>
            </w:r>
            <w:r>
              <w:rPr>
                <w:rFonts w:hint="eastAsia" w:ascii="宋体" w:hAnsi="宋体" w:eastAsia="宋体" w:cs="宋体"/>
                <w:b w:val="0"/>
                <w:bCs w:val="0"/>
                <w:color w:val="auto"/>
                <w:sz w:val="22"/>
                <w:szCs w:val="22"/>
                <w:highlight w:val="none"/>
                <w:lang w:bidi="ar-SA"/>
              </w:rPr>
              <w:t>提供</w:t>
            </w:r>
            <w:r>
              <w:rPr>
                <w:rFonts w:hint="eastAsia" w:ascii="宋体" w:hAnsi="宋体" w:eastAsia="宋体" w:cs="宋体"/>
                <w:b w:val="0"/>
                <w:bCs w:val="0"/>
                <w:color w:val="auto"/>
                <w:sz w:val="22"/>
                <w:szCs w:val="22"/>
                <w:highlight w:val="none"/>
                <w:lang w:val="en-US" w:eastAsia="zh-CN" w:bidi="ar-SA"/>
              </w:rPr>
              <w:t>同一项目的</w:t>
            </w:r>
            <w:r>
              <w:rPr>
                <w:rFonts w:hint="eastAsia" w:ascii="宋体" w:hAnsi="宋体" w:eastAsia="宋体" w:cs="宋体"/>
                <w:b w:val="0"/>
                <w:bCs w:val="0"/>
                <w:color w:val="auto"/>
                <w:sz w:val="22"/>
                <w:szCs w:val="22"/>
                <w:highlight w:val="none"/>
                <w:lang w:bidi="ar-SA"/>
              </w:rPr>
              <w:t>合同</w:t>
            </w:r>
            <w:r>
              <w:rPr>
                <w:rFonts w:hint="eastAsia" w:ascii="宋体" w:hAnsi="宋体" w:eastAsia="宋体" w:cs="宋体"/>
                <w:b w:val="0"/>
                <w:bCs w:val="0"/>
                <w:color w:val="auto"/>
                <w:sz w:val="22"/>
                <w:szCs w:val="22"/>
                <w:highlight w:val="none"/>
                <w:lang w:eastAsia="zh-CN" w:bidi="ar-SA"/>
              </w:rPr>
              <w:t>、</w:t>
            </w:r>
            <w:r>
              <w:rPr>
                <w:rFonts w:hint="eastAsia" w:ascii="宋体" w:hAnsi="宋体" w:eastAsia="宋体" w:cs="宋体"/>
                <w:b w:val="0"/>
                <w:bCs w:val="0"/>
                <w:color w:val="auto"/>
                <w:sz w:val="22"/>
                <w:szCs w:val="22"/>
                <w:highlight w:val="none"/>
                <w:lang w:val="en-US" w:eastAsia="zh-CN" w:bidi="ar-SA"/>
              </w:rPr>
              <w:t>验收证明材料和已付款增值税发票</w:t>
            </w:r>
            <w:r>
              <w:rPr>
                <w:rFonts w:hint="eastAsia" w:ascii="宋体" w:hAnsi="宋体" w:cs="宋体"/>
                <w:b w:val="0"/>
                <w:bCs w:val="0"/>
                <w:color w:val="auto"/>
                <w:sz w:val="22"/>
                <w:szCs w:val="22"/>
                <w:highlight w:val="none"/>
                <w:lang w:val="en-US" w:eastAsia="zh-CN" w:bidi="ar-SA"/>
              </w:rPr>
              <w:t>（部分付款记录即可）</w:t>
            </w:r>
            <w:r>
              <w:rPr>
                <w:rFonts w:hint="eastAsia" w:ascii="宋体" w:hAnsi="宋体" w:eastAsia="宋体" w:cs="宋体"/>
                <w:b w:val="0"/>
                <w:bCs w:val="0"/>
                <w:color w:val="auto"/>
                <w:sz w:val="22"/>
                <w:szCs w:val="22"/>
                <w:highlight w:val="none"/>
                <w:lang w:val="en-US" w:eastAsia="zh-CN" w:bidi="ar-SA"/>
              </w:rPr>
              <w:t>扫描件并</w:t>
            </w:r>
            <w:r>
              <w:rPr>
                <w:rFonts w:hint="eastAsia" w:ascii="宋体" w:hAnsi="宋体" w:eastAsia="宋体" w:cs="宋体"/>
                <w:b w:val="0"/>
                <w:bCs w:val="0"/>
                <w:color w:val="auto"/>
                <w:sz w:val="22"/>
                <w:szCs w:val="22"/>
                <w:highlight w:val="none"/>
                <w:lang w:bidi="ar-SA"/>
              </w:rPr>
              <w:t>加盖公章，</w:t>
            </w:r>
            <w:r>
              <w:rPr>
                <w:rFonts w:hint="eastAsia" w:ascii="宋体" w:hAnsi="宋体" w:eastAsia="宋体" w:cs="宋体"/>
                <w:b w:val="0"/>
                <w:bCs w:val="0"/>
                <w:color w:val="auto"/>
                <w:sz w:val="22"/>
                <w:szCs w:val="22"/>
                <w:highlight w:val="none"/>
                <w:lang w:val="en-US" w:eastAsia="zh-CN" w:bidi="ar-SA"/>
              </w:rPr>
              <w:t>未提供</w:t>
            </w:r>
            <w:r>
              <w:rPr>
                <w:rFonts w:hint="eastAsia" w:ascii="宋体" w:hAnsi="宋体" w:cs="宋体"/>
                <w:b w:val="0"/>
                <w:bCs w:val="0"/>
                <w:color w:val="auto"/>
                <w:sz w:val="22"/>
                <w:szCs w:val="22"/>
                <w:highlight w:val="none"/>
                <w:lang w:val="en-US" w:eastAsia="zh-CN" w:bidi="ar-SA"/>
              </w:rPr>
              <w:t>或提供不全</w:t>
            </w:r>
            <w:r>
              <w:rPr>
                <w:rFonts w:hint="eastAsia" w:ascii="宋体" w:hAnsi="宋体" w:eastAsia="宋体" w:cs="宋体"/>
                <w:b w:val="0"/>
                <w:bCs w:val="0"/>
                <w:color w:val="auto"/>
                <w:sz w:val="22"/>
                <w:szCs w:val="22"/>
                <w:highlight w:val="none"/>
                <w:lang w:val="en-US" w:eastAsia="zh-CN" w:bidi="ar-SA"/>
              </w:rPr>
              <w:t>的</w:t>
            </w:r>
            <w:r>
              <w:rPr>
                <w:rFonts w:hint="eastAsia" w:ascii="宋体" w:hAnsi="宋体" w:eastAsia="宋体" w:cs="宋体"/>
                <w:b w:val="0"/>
                <w:bCs w:val="0"/>
                <w:color w:val="auto"/>
                <w:sz w:val="22"/>
                <w:szCs w:val="22"/>
                <w:highlight w:val="none"/>
                <w:lang w:bidi="ar-SA"/>
              </w:rPr>
              <w:t>不得分</w:t>
            </w:r>
            <w:r>
              <w:rPr>
                <w:rFonts w:hint="eastAsia" w:ascii="宋体" w:hAnsi="宋体" w:eastAsia="宋体" w:cs="宋体"/>
                <w:color w:val="auto"/>
                <w:kern w:val="0"/>
                <w:sz w:val="22"/>
                <w:szCs w:val="22"/>
                <w:highlight w:val="none"/>
                <w:lang w:val="en-US" w:eastAsia="zh-CN"/>
              </w:rPr>
              <w:t>）</w:t>
            </w:r>
          </w:p>
        </w:tc>
      </w:tr>
      <w:tr w14:paraId="00D1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op w:val="single" w:color="auto" w:sz="4" w:space="0"/>
              <w:left w:val="single" w:color="auto" w:sz="4" w:space="0"/>
              <w:right w:val="single" w:color="auto" w:sz="4" w:space="0"/>
            </w:tcBorders>
            <w:vAlign w:val="center"/>
          </w:tcPr>
          <w:p w14:paraId="63326AB6">
            <w:pPr>
              <w:widowControl/>
              <w:jc w:val="center"/>
              <w:textAlignment w:val="center"/>
              <w:rPr>
                <w:rFonts w:hint="eastAsia" w:ascii="宋体" w:hAnsi="宋体" w:eastAsia="宋体" w:cs="宋体"/>
                <w:bCs/>
                <w:color w:val="auto"/>
                <w:kern w:val="0"/>
                <w:sz w:val="22"/>
                <w:szCs w:val="22"/>
                <w:highlight w:val="none"/>
                <w:lang w:eastAsia="zh-CN"/>
              </w:rPr>
            </w:pPr>
            <w:r>
              <w:rPr>
                <w:rFonts w:hint="eastAsia" w:ascii="宋体" w:hAnsi="宋体" w:eastAsia="宋体" w:cs="宋体"/>
                <w:bCs/>
                <w:color w:val="auto"/>
                <w:kern w:val="0"/>
                <w:sz w:val="22"/>
                <w:szCs w:val="22"/>
                <w:highlight w:val="none"/>
                <w:lang w:val="en-US" w:eastAsia="zh-CN"/>
              </w:rPr>
              <w:t>5</w:t>
            </w:r>
          </w:p>
        </w:tc>
        <w:tc>
          <w:tcPr>
            <w:tcW w:w="1310" w:type="dxa"/>
            <w:tcBorders>
              <w:top w:val="single" w:color="auto" w:sz="4" w:space="0"/>
              <w:left w:val="single" w:color="auto" w:sz="4" w:space="0"/>
              <w:right w:val="single" w:color="auto" w:sz="4" w:space="0"/>
            </w:tcBorders>
            <w:vAlign w:val="center"/>
          </w:tcPr>
          <w:p w14:paraId="4FBA34C5">
            <w:pPr>
              <w:widowControl/>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bCs/>
                <w:color w:val="auto"/>
                <w:kern w:val="0"/>
                <w:sz w:val="22"/>
                <w:szCs w:val="22"/>
                <w:highlight w:val="none"/>
              </w:rPr>
              <w:t>技术负责人</w:t>
            </w:r>
            <w:r>
              <w:rPr>
                <w:rFonts w:hint="eastAsia" w:ascii="宋体" w:hAnsi="宋体" w:eastAsia="宋体" w:cs="宋体"/>
                <w:bCs/>
                <w:color w:val="auto"/>
                <w:kern w:val="0"/>
                <w:sz w:val="22"/>
                <w:szCs w:val="22"/>
                <w:highlight w:val="none"/>
                <w:lang w:val="en-US" w:eastAsia="zh-CN"/>
              </w:rPr>
              <w:t>(2分）</w:t>
            </w:r>
          </w:p>
        </w:tc>
        <w:tc>
          <w:tcPr>
            <w:tcW w:w="7683" w:type="dxa"/>
            <w:tcBorders>
              <w:top w:val="single" w:color="auto" w:sz="4" w:space="0"/>
              <w:left w:val="single" w:color="auto" w:sz="4" w:space="0"/>
              <w:right w:val="single" w:color="auto" w:sz="4" w:space="0"/>
            </w:tcBorders>
            <w:vAlign w:val="center"/>
          </w:tcPr>
          <w:p w14:paraId="25DC76D9">
            <w:pPr>
              <w:widowControl/>
              <w:jc w:val="left"/>
              <w:textAlignment w:val="center"/>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lang w:eastAsia="zh-CN"/>
              </w:rPr>
              <w:t>项目</w:t>
            </w:r>
            <w:r>
              <w:rPr>
                <w:rFonts w:hint="eastAsia" w:ascii="宋体" w:hAnsi="宋体" w:eastAsia="宋体" w:cs="宋体"/>
                <w:color w:val="auto"/>
                <w:kern w:val="0"/>
                <w:sz w:val="22"/>
                <w:szCs w:val="22"/>
                <w:highlight w:val="none"/>
              </w:rPr>
              <w:t>技术负责人具有</w:t>
            </w:r>
            <w:r>
              <w:rPr>
                <w:rFonts w:hint="eastAsia" w:ascii="宋体" w:hAnsi="宋体" w:eastAsia="宋体" w:cs="宋体"/>
                <w:color w:val="auto"/>
                <w:kern w:val="0"/>
                <w:sz w:val="22"/>
                <w:szCs w:val="22"/>
                <w:highlight w:val="none"/>
                <w:lang w:eastAsia="zh-CN"/>
              </w:rPr>
              <w:t>：机电工程专业二级注册建造师资格证书的，得1分；机电工程专业一级注册建造师资格证书的，得</w:t>
            </w:r>
            <w:r>
              <w:rPr>
                <w:rFonts w:hint="eastAsia" w:ascii="宋体" w:hAnsi="宋体" w:eastAsia="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lang w:eastAsia="zh-CN"/>
              </w:rPr>
              <w:t>分；</w:t>
            </w:r>
            <w:r>
              <w:rPr>
                <w:rFonts w:hint="eastAsia" w:ascii="宋体" w:hAnsi="宋体" w:eastAsia="宋体" w:cs="宋体"/>
                <w:color w:val="auto"/>
                <w:kern w:val="0"/>
                <w:sz w:val="22"/>
                <w:szCs w:val="22"/>
                <w:highlight w:val="none"/>
              </w:rPr>
              <w:t>本项</w:t>
            </w:r>
            <w:r>
              <w:rPr>
                <w:rFonts w:hint="eastAsia" w:ascii="宋体" w:hAnsi="宋体" w:eastAsia="宋体" w:cs="宋体"/>
                <w:color w:val="auto"/>
                <w:kern w:val="0"/>
                <w:sz w:val="22"/>
                <w:szCs w:val="22"/>
                <w:highlight w:val="none"/>
                <w:lang w:val="en-US" w:eastAsia="zh-CN"/>
              </w:rPr>
              <w:t>最高</w:t>
            </w:r>
            <w:r>
              <w:rPr>
                <w:rFonts w:hint="eastAsia" w:ascii="宋体" w:hAnsi="宋体" w:eastAsia="宋体" w:cs="宋体"/>
                <w:color w:val="auto"/>
                <w:kern w:val="0"/>
                <w:sz w:val="22"/>
                <w:szCs w:val="22"/>
                <w:highlight w:val="none"/>
                <w:lang w:eastAsia="zh-CN"/>
              </w:rPr>
              <w:t>得2分。</w:t>
            </w:r>
          </w:p>
          <w:p w14:paraId="3609ECD8">
            <w:pPr>
              <w:widowControl/>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lang w:val="en-US" w:eastAsia="zh-CN"/>
              </w:rPr>
              <w:t>须</w:t>
            </w:r>
            <w:r>
              <w:rPr>
                <w:rFonts w:hint="eastAsia" w:ascii="宋体" w:hAnsi="宋体" w:eastAsia="宋体" w:cs="宋体"/>
                <w:color w:val="auto"/>
                <w:kern w:val="0"/>
                <w:sz w:val="22"/>
                <w:szCs w:val="22"/>
                <w:highlight w:val="none"/>
                <w:lang w:eastAsia="zh-CN"/>
              </w:rPr>
              <w:t>提供</w:t>
            </w:r>
            <w:r>
              <w:rPr>
                <w:rFonts w:hint="eastAsia" w:ascii="宋体" w:hAnsi="宋体" w:eastAsia="宋体" w:cs="宋体"/>
                <w:color w:val="auto"/>
                <w:kern w:val="0"/>
                <w:sz w:val="22"/>
                <w:szCs w:val="22"/>
                <w:highlight w:val="none"/>
                <w:lang w:val="en-US" w:eastAsia="zh-CN"/>
              </w:rPr>
              <w:t>技术负责人</w:t>
            </w:r>
            <w:r>
              <w:rPr>
                <w:rFonts w:hint="eastAsia" w:ascii="宋体" w:hAnsi="宋体" w:eastAsia="宋体" w:cs="宋体"/>
                <w:color w:val="auto"/>
                <w:kern w:val="0"/>
                <w:sz w:val="22"/>
                <w:szCs w:val="22"/>
                <w:highlight w:val="none"/>
                <w:lang w:eastAsia="zh-CN"/>
              </w:rPr>
              <w:t>近六个月内任一个月的社保缴费证明及资质证书扫描件加盖公章</w:t>
            </w:r>
            <w:r>
              <w:rPr>
                <w:rFonts w:hint="eastAsia" w:ascii="宋体" w:hAnsi="宋体" w:eastAsia="宋体" w:cs="宋体"/>
                <w:b w:val="0"/>
                <w:bCs w:val="0"/>
                <w:color w:val="auto"/>
                <w:sz w:val="22"/>
                <w:szCs w:val="22"/>
                <w:highlight w:val="none"/>
                <w:lang w:bidi="ar-SA"/>
              </w:rPr>
              <w:t>，</w:t>
            </w:r>
            <w:r>
              <w:rPr>
                <w:rFonts w:hint="eastAsia" w:ascii="宋体" w:hAnsi="宋体" w:eastAsia="宋体" w:cs="宋体"/>
                <w:b w:val="0"/>
                <w:bCs w:val="0"/>
                <w:color w:val="auto"/>
                <w:sz w:val="22"/>
                <w:szCs w:val="22"/>
                <w:highlight w:val="none"/>
                <w:lang w:val="en-US" w:eastAsia="zh-CN" w:bidi="ar-SA"/>
              </w:rPr>
              <w:t>未提供的</w:t>
            </w:r>
            <w:r>
              <w:rPr>
                <w:rFonts w:hint="eastAsia" w:ascii="宋体" w:hAnsi="宋体" w:eastAsia="宋体" w:cs="宋体"/>
                <w:b w:val="0"/>
                <w:bCs w:val="0"/>
                <w:color w:val="auto"/>
                <w:sz w:val="22"/>
                <w:szCs w:val="22"/>
                <w:highlight w:val="none"/>
                <w:lang w:bidi="ar-SA"/>
              </w:rPr>
              <w:t>不得分</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 xml:space="preserve">    </w:t>
            </w:r>
            <w:r>
              <w:rPr>
                <w:rFonts w:hint="eastAsia" w:ascii="宋体" w:hAnsi="宋体" w:eastAsia="宋体" w:cs="宋体"/>
                <w:bCs/>
                <w:color w:val="auto"/>
                <w:kern w:val="0"/>
                <w:sz w:val="22"/>
                <w:szCs w:val="22"/>
                <w:highlight w:val="none"/>
              </w:rPr>
              <w:t xml:space="preserve">               </w:t>
            </w:r>
          </w:p>
        </w:tc>
      </w:tr>
      <w:tr w14:paraId="501D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op w:val="single" w:color="auto" w:sz="4" w:space="0"/>
              <w:left w:val="single" w:color="auto" w:sz="4" w:space="0"/>
              <w:right w:val="single" w:color="auto" w:sz="4" w:space="0"/>
            </w:tcBorders>
            <w:vAlign w:val="center"/>
          </w:tcPr>
          <w:p w14:paraId="3C2918C5">
            <w:pPr>
              <w:adjustRightInd w:val="0"/>
              <w:snapToGrid w:val="0"/>
              <w:spacing w:line="44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6</w:t>
            </w:r>
          </w:p>
        </w:tc>
        <w:tc>
          <w:tcPr>
            <w:tcW w:w="1310" w:type="dxa"/>
            <w:tcBorders>
              <w:top w:val="single" w:color="auto" w:sz="4" w:space="0"/>
              <w:left w:val="single" w:color="auto" w:sz="4" w:space="0"/>
              <w:right w:val="single" w:color="auto" w:sz="4" w:space="0"/>
            </w:tcBorders>
            <w:vAlign w:val="center"/>
          </w:tcPr>
          <w:p w14:paraId="7A200794">
            <w:pPr>
              <w:widowControl/>
              <w:jc w:val="center"/>
              <w:textAlignment w:val="center"/>
              <w:rPr>
                <w:rFonts w:hint="eastAsia" w:ascii="宋体" w:hAnsi="宋体" w:eastAsia="宋体" w:cs="宋体"/>
                <w:bCs/>
                <w:color w:val="auto"/>
                <w:sz w:val="22"/>
                <w:szCs w:val="22"/>
                <w:highlight w:val="none"/>
                <w:lang w:eastAsia="zh-CN"/>
              </w:rPr>
            </w:pPr>
            <w:r>
              <w:rPr>
                <w:rFonts w:hint="eastAsia" w:ascii="宋体" w:hAnsi="宋体" w:eastAsia="宋体" w:cs="宋体"/>
                <w:bCs/>
                <w:color w:val="auto"/>
                <w:kern w:val="0"/>
                <w:sz w:val="22"/>
                <w:szCs w:val="22"/>
                <w:highlight w:val="none"/>
                <w:lang w:val="en-US" w:eastAsia="zh-CN"/>
              </w:rPr>
              <w:t>项目组</w:t>
            </w:r>
            <w:r>
              <w:rPr>
                <w:rFonts w:hint="eastAsia" w:ascii="宋体" w:hAnsi="宋体" w:eastAsia="宋体" w:cs="宋体"/>
                <w:bCs/>
                <w:color w:val="auto"/>
                <w:kern w:val="0"/>
                <w:sz w:val="22"/>
                <w:szCs w:val="22"/>
                <w:highlight w:val="none"/>
              </w:rPr>
              <w:t>人员配置</w:t>
            </w:r>
            <w:r>
              <w:rPr>
                <w:rFonts w:hint="eastAsia" w:ascii="宋体" w:hAnsi="宋体" w:eastAsia="宋体" w:cs="宋体"/>
                <w:bCs/>
                <w:color w:val="auto"/>
                <w:kern w:val="0"/>
                <w:sz w:val="22"/>
                <w:szCs w:val="22"/>
                <w:highlight w:val="none"/>
                <w:lang w:eastAsia="zh-CN"/>
              </w:rPr>
              <w:t>（</w:t>
            </w:r>
            <w:r>
              <w:rPr>
                <w:rFonts w:hint="eastAsia" w:ascii="宋体" w:hAnsi="宋体" w:eastAsia="宋体" w:cs="宋体"/>
                <w:bCs/>
                <w:color w:val="auto"/>
                <w:kern w:val="0"/>
                <w:sz w:val="22"/>
                <w:szCs w:val="22"/>
                <w:highlight w:val="none"/>
                <w:lang w:val="en-US" w:eastAsia="zh-CN"/>
              </w:rPr>
              <w:t>4分</w:t>
            </w:r>
            <w:r>
              <w:rPr>
                <w:rFonts w:hint="eastAsia" w:ascii="宋体" w:hAnsi="宋体" w:eastAsia="宋体" w:cs="宋体"/>
                <w:bCs/>
                <w:color w:val="auto"/>
                <w:kern w:val="0"/>
                <w:sz w:val="22"/>
                <w:szCs w:val="22"/>
                <w:highlight w:val="none"/>
                <w:lang w:eastAsia="zh-CN"/>
              </w:rPr>
              <w:t>）</w:t>
            </w:r>
          </w:p>
        </w:tc>
        <w:tc>
          <w:tcPr>
            <w:tcW w:w="7683" w:type="dxa"/>
            <w:tcBorders>
              <w:top w:val="single" w:color="auto" w:sz="4" w:space="0"/>
              <w:left w:val="single" w:color="auto" w:sz="4" w:space="0"/>
              <w:right w:val="single" w:color="auto" w:sz="4" w:space="0"/>
            </w:tcBorders>
            <w:vAlign w:val="center"/>
          </w:tcPr>
          <w:p w14:paraId="06F00E85">
            <w:pPr>
              <w:widowControl/>
              <w:jc w:val="left"/>
              <w:textAlignment w:val="center"/>
              <w:rPr>
                <w:rFonts w:hint="eastAsia"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val="en-US" w:eastAsia="zh-CN"/>
              </w:rPr>
              <w:t>拟派本项目人员（不含项目相关负责人）中，每有一人具有</w:t>
            </w:r>
            <w:r>
              <w:rPr>
                <w:rFonts w:hint="eastAsia" w:ascii="宋体" w:hAnsi="宋体" w:cs="宋体"/>
                <w:b w:val="0"/>
                <w:bCs w:val="0"/>
                <w:color w:val="auto"/>
                <w:kern w:val="0"/>
                <w:sz w:val="22"/>
                <w:szCs w:val="22"/>
                <w:highlight w:val="none"/>
                <w:lang w:val="en-US" w:eastAsia="zh-CN"/>
              </w:rPr>
              <w:t>机电工程</w:t>
            </w:r>
            <w:r>
              <w:rPr>
                <w:rFonts w:hint="eastAsia" w:ascii="宋体" w:hAnsi="宋体" w:eastAsia="宋体" w:cs="宋体"/>
                <w:b w:val="0"/>
                <w:bCs w:val="0"/>
                <w:color w:val="auto"/>
                <w:kern w:val="0"/>
                <w:sz w:val="22"/>
                <w:szCs w:val="22"/>
                <w:highlight w:val="none"/>
                <w:lang w:val="en-US" w:eastAsia="zh-CN"/>
              </w:rPr>
              <w:t>或</w:t>
            </w:r>
            <w:r>
              <w:rPr>
                <w:rFonts w:hint="eastAsia" w:ascii="宋体" w:hAnsi="宋体" w:cs="宋体"/>
                <w:b w:val="0"/>
                <w:bCs w:val="0"/>
                <w:color w:val="auto"/>
                <w:kern w:val="0"/>
                <w:sz w:val="22"/>
                <w:szCs w:val="22"/>
                <w:highlight w:val="none"/>
                <w:lang w:val="en-US" w:eastAsia="zh-CN"/>
              </w:rPr>
              <w:t>建筑</w:t>
            </w:r>
            <w:r>
              <w:rPr>
                <w:rFonts w:hint="eastAsia" w:ascii="宋体" w:hAnsi="宋体" w:eastAsia="宋体" w:cs="宋体"/>
                <w:b w:val="0"/>
                <w:bCs w:val="0"/>
                <w:color w:val="auto"/>
                <w:kern w:val="0"/>
                <w:sz w:val="22"/>
                <w:szCs w:val="22"/>
                <w:highlight w:val="none"/>
                <w:lang w:val="en-US" w:eastAsia="zh-CN"/>
              </w:rPr>
              <w:t>工程</w:t>
            </w:r>
            <w:r>
              <w:rPr>
                <w:rFonts w:hint="eastAsia" w:ascii="宋体" w:hAnsi="宋体" w:cs="宋体"/>
                <w:b w:val="0"/>
                <w:bCs w:val="0"/>
                <w:color w:val="auto"/>
                <w:kern w:val="0"/>
                <w:sz w:val="22"/>
                <w:szCs w:val="22"/>
                <w:highlight w:val="none"/>
                <w:lang w:val="en-US" w:eastAsia="zh-CN"/>
              </w:rPr>
              <w:t>二级</w:t>
            </w:r>
            <w:r>
              <w:rPr>
                <w:rFonts w:hint="eastAsia" w:ascii="宋体" w:hAnsi="宋体" w:eastAsia="宋体" w:cs="宋体"/>
                <w:b w:val="0"/>
                <w:bCs w:val="0"/>
                <w:color w:val="auto"/>
                <w:kern w:val="0"/>
                <w:sz w:val="22"/>
                <w:szCs w:val="22"/>
                <w:highlight w:val="none"/>
                <w:lang w:val="en-US" w:eastAsia="zh-CN"/>
              </w:rPr>
              <w:t>及以上</w:t>
            </w:r>
            <w:r>
              <w:rPr>
                <w:rFonts w:hint="eastAsia" w:ascii="宋体" w:hAnsi="宋体" w:cs="宋体"/>
                <w:b w:val="0"/>
                <w:bCs w:val="0"/>
                <w:color w:val="auto"/>
                <w:kern w:val="0"/>
                <w:sz w:val="22"/>
                <w:szCs w:val="22"/>
                <w:highlight w:val="none"/>
                <w:lang w:val="en-US" w:eastAsia="zh-CN"/>
              </w:rPr>
              <w:t>注册</w:t>
            </w:r>
            <w:r>
              <w:rPr>
                <w:rFonts w:hint="eastAsia" w:ascii="宋体" w:hAnsi="宋体" w:eastAsia="宋体" w:cs="宋体"/>
                <w:b w:val="0"/>
                <w:bCs w:val="0"/>
                <w:color w:val="auto"/>
                <w:kern w:val="0"/>
                <w:sz w:val="22"/>
                <w:szCs w:val="22"/>
                <w:highlight w:val="none"/>
                <w:lang w:val="en-US" w:eastAsia="zh-CN"/>
              </w:rPr>
              <w:t>建造师的得1分，</w:t>
            </w:r>
            <w:r>
              <w:rPr>
                <w:rFonts w:hint="eastAsia" w:ascii="宋体" w:hAnsi="宋体" w:eastAsia="宋体" w:cs="宋体"/>
                <w:color w:val="auto"/>
                <w:kern w:val="0"/>
                <w:sz w:val="22"/>
                <w:szCs w:val="22"/>
                <w:highlight w:val="none"/>
              </w:rPr>
              <w:t>本项</w:t>
            </w:r>
            <w:r>
              <w:rPr>
                <w:rFonts w:hint="eastAsia" w:ascii="宋体" w:hAnsi="宋体" w:eastAsia="宋体" w:cs="宋体"/>
                <w:b w:val="0"/>
                <w:bCs w:val="0"/>
                <w:color w:val="auto"/>
                <w:kern w:val="0"/>
                <w:sz w:val="22"/>
                <w:szCs w:val="22"/>
                <w:highlight w:val="none"/>
                <w:lang w:val="en-US" w:eastAsia="zh-CN"/>
              </w:rPr>
              <w:t>最高得4分（一人多证得1分）。</w:t>
            </w:r>
          </w:p>
          <w:p w14:paraId="00BEA822">
            <w:pPr>
              <w:widowControl/>
              <w:jc w:val="left"/>
              <w:textAlignment w:val="center"/>
              <w:rPr>
                <w:rFonts w:hint="eastAsia" w:ascii="宋体" w:hAnsi="宋体" w:eastAsia="宋体" w:cs="宋体"/>
                <w:bCs/>
                <w:color w:val="auto"/>
                <w:sz w:val="22"/>
                <w:szCs w:val="22"/>
                <w:highlight w:val="none"/>
              </w:rPr>
            </w:pP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lang w:val="en-US" w:eastAsia="zh-CN"/>
              </w:rPr>
              <w:t>须</w:t>
            </w:r>
            <w:r>
              <w:rPr>
                <w:rFonts w:hint="eastAsia" w:ascii="宋体" w:hAnsi="宋体" w:eastAsia="宋体" w:cs="宋体"/>
                <w:color w:val="auto"/>
                <w:kern w:val="0"/>
                <w:sz w:val="22"/>
                <w:szCs w:val="22"/>
                <w:highlight w:val="none"/>
                <w:lang w:eastAsia="zh-CN"/>
              </w:rPr>
              <w:t>提供相应人员近六个月内任一个月的社保缴费证明及资质证书扫描件加盖公章</w:t>
            </w:r>
            <w:r>
              <w:rPr>
                <w:rFonts w:hint="eastAsia" w:ascii="宋体" w:hAnsi="宋体" w:eastAsia="宋体" w:cs="宋体"/>
                <w:b w:val="0"/>
                <w:bCs w:val="0"/>
                <w:color w:val="auto"/>
                <w:sz w:val="22"/>
                <w:szCs w:val="22"/>
                <w:highlight w:val="none"/>
                <w:lang w:bidi="ar-SA"/>
              </w:rPr>
              <w:t>，</w:t>
            </w:r>
            <w:r>
              <w:rPr>
                <w:rFonts w:hint="eastAsia" w:ascii="宋体" w:hAnsi="宋体" w:eastAsia="宋体" w:cs="宋体"/>
                <w:b w:val="0"/>
                <w:bCs w:val="0"/>
                <w:color w:val="auto"/>
                <w:sz w:val="22"/>
                <w:szCs w:val="22"/>
                <w:highlight w:val="none"/>
                <w:lang w:val="en-US" w:eastAsia="zh-CN" w:bidi="ar-SA"/>
              </w:rPr>
              <w:t>未提供的</w:t>
            </w:r>
            <w:r>
              <w:rPr>
                <w:rFonts w:hint="eastAsia" w:ascii="宋体" w:hAnsi="宋体" w:eastAsia="宋体" w:cs="宋体"/>
                <w:b w:val="0"/>
                <w:bCs w:val="0"/>
                <w:color w:val="auto"/>
                <w:sz w:val="22"/>
                <w:szCs w:val="22"/>
                <w:highlight w:val="none"/>
                <w:lang w:bidi="ar-SA"/>
              </w:rPr>
              <w:t>不得分</w:t>
            </w:r>
            <w:r>
              <w:rPr>
                <w:rFonts w:hint="eastAsia" w:ascii="宋体" w:hAnsi="宋体" w:eastAsia="宋体" w:cs="宋体"/>
                <w:color w:val="auto"/>
                <w:kern w:val="0"/>
                <w:sz w:val="22"/>
                <w:szCs w:val="22"/>
                <w:highlight w:val="none"/>
                <w:lang w:eastAsia="zh-CN"/>
              </w:rPr>
              <w:t>）</w:t>
            </w:r>
          </w:p>
        </w:tc>
      </w:tr>
      <w:tr w14:paraId="76E6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op w:val="single" w:color="auto" w:sz="4" w:space="0"/>
              <w:left w:val="single" w:color="auto" w:sz="4" w:space="0"/>
              <w:right w:val="single" w:color="auto" w:sz="4" w:space="0"/>
            </w:tcBorders>
            <w:vAlign w:val="center"/>
          </w:tcPr>
          <w:p w14:paraId="79F6D41F">
            <w:pPr>
              <w:adjustRightInd w:val="0"/>
              <w:snapToGrid w:val="0"/>
              <w:spacing w:line="440" w:lineRule="exact"/>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7</w:t>
            </w:r>
          </w:p>
        </w:tc>
        <w:tc>
          <w:tcPr>
            <w:tcW w:w="1310" w:type="dxa"/>
            <w:tcBorders>
              <w:top w:val="single" w:color="auto" w:sz="4" w:space="0"/>
              <w:left w:val="single" w:color="auto" w:sz="4" w:space="0"/>
              <w:right w:val="single" w:color="auto" w:sz="4" w:space="0"/>
            </w:tcBorders>
            <w:shd w:val="clear" w:color="auto" w:fill="auto"/>
            <w:vAlign w:val="center"/>
          </w:tcPr>
          <w:p w14:paraId="4FCC1467">
            <w:pPr>
              <w:widowControl/>
              <w:jc w:val="center"/>
              <w:textAlignment w:val="center"/>
              <w:rPr>
                <w:rFonts w:hint="eastAsia" w:ascii="宋体" w:hAnsi="宋体" w:eastAsia="宋体" w:cs="宋体"/>
                <w:bCs/>
                <w:color w:val="auto"/>
                <w:kern w:val="0"/>
                <w:sz w:val="22"/>
                <w:szCs w:val="22"/>
                <w:highlight w:val="none"/>
                <w:lang w:val="en-US" w:eastAsia="zh-CN"/>
              </w:rPr>
            </w:pPr>
            <w:r>
              <w:rPr>
                <w:rFonts w:hint="eastAsia" w:ascii="宋体" w:hAnsi="宋体" w:eastAsia="宋体" w:cs="宋体"/>
                <w:color w:val="auto"/>
                <w:sz w:val="22"/>
                <w:szCs w:val="22"/>
                <w:highlight w:val="none"/>
                <w:lang w:val="en-US" w:eastAsia="zh-CN"/>
              </w:rPr>
              <w:t>施工方案</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4分）</w:t>
            </w:r>
          </w:p>
        </w:tc>
        <w:tc>
          <w:tcPr>
            <w:tcW w:w="7683" w:type="dxa"/>
            <w:tcBorders>
              <w:top w:val="single" w:color="auto" w:sz="4" w:space="0"/>
              <w:left w:val="single" w:color="auto" w:sz="4" w:space="0"/>
              <w:right w:val="single" w:color="auto" w:sz="4" w:space="0"/>
            </w:tcBorders>
            <w:shd w:val="clear" w:color="auto" w:fill="auto"/>
            <w:vAlign w:val="center"/>
          </w:tcPr>
          <w:p w14:paraId="69912D71">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根据供应商对项目重点、难点的分析、</w:t>
            </w:r>
            <w:r>
              <w:rPr>
                <w:rFonts w:hint="eastAsia" w:ascii="宋体" w:hAnsi="宋体" w:eastAsia="宋体" w:cs="宋体"/>
                <w:color w:val="auto"/>
                <w:sz w:val="22"/>
                <w:szCs w:val="22"/>
                <w:highlight w:val="none"/>
              </w:rPr>
              <w:t>安全保证体系及安全文明施工措施</w:t>
            </w:r>
            <w:r>
              <w:rPr>
                <w:rFonts w:hint="eastAsia" w:ascii="宋体" w:hAnsi="宋体" w:eastAsia="宋体" w:cs="宋体"/>
                <w:color w:val="auto"/>
                <w:kern w:val="0"/>
                <w:sz w:val="22"/>
                <w:szCs w:val="22"/>
                <w:highlight w:val="none"/>
                <w:lang w:val="en-US" w:eastAsia="zh-CN"/>
              </w:rPr>
              <w:t>、</w:t>
            </w:r>
            <w:r>
              <w:rPr>
                <w:rFonts w:hint="eastAsia" w:ascii="宋体" w:hAnsi="宋体" w:eastAsia="宋体" w:cs="宋体"/>
                <w:color w:val="auto"/>
                <w:sz w:val="22"/>
                <w:szCs w:val="22"/>
                <w:highlight w:val="none"/>
              </w:rPr>
              <w:t>质量保证措施</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kern w:val="0"/>
                <w:sz w:val="22"/>
                <w:szCs w:val="22"/>
                <w:highlight w:val="none"/>
                <w:lang w:val="en-US" w:eastAsia="zh-CN"/>
              </w:rPr>
              <w:t>应急方案等进行综合评分：</w:t>
            </w:r>
          </w:p>
          <w:p w14:paraId="6AF15B72">
            <w:pPr>
              <w:widowControl/>
              <w:numPr>
                <w:ilvl w:val="0"/>
                <w:numId w:val="0"/>
              </w:numPr>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bidi="ar-SA"/>
              </w:rPr>
              <w:t>1.</w:t>
            </w:r>
            <w:r>
              <w:rPr>
                <w:rFonts w:hint="eastAsia" w:ascii="宋体" w:hAnsi="宋体" w:eastAsia="宋体" w:cs="宋体"/>
                <w:color w:val="auto"/>
                <w:kern w:val="0"/>
                <w:sz w:val="22"/>
                <w:szCs w:val="22"/>
                <w:highlight w:val="none"/>
                <w:lang w:val="en-US" w:eastAsia="zh-CN"/>
              </w:rPr>
              <w:t>分析详细、到位，方案完善可行、符合项目实际需要、科学高效的，得4分；</w:t>
            </w:r>
          </w:p>
          <w:p w14:paraId="3C32344C">
            <w:pPr>
              <w:widowControl/>
              <w:numPr>
                <w:ilvl w:val="0"/>
                <w:numId w:val="0"/>
              </w:numPr>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bidi="ar-SA"/>
              </w:rPr>
              <w:t>2.</w:t>
            </w:r>
            <w:r>
              <w:rPr>
                <w:rFonts w:hint="eastAsia" w:ascii="宋体" w:hAnsi="宋体" w:eastAsia="宋体" w:cs="宋体"/>
                <w:color w:val="auto"/>
                <w:kern w:val="0"/>
                <w:sz w:val="22"/>
                <w:szCs w:val="22"/>
                <w:highlight w:val="none"/>
                <w:lang w:val="en-US" w:eastAsia="zh-CN"/>
              </w:rPr>
              <w:t>分析较为详细、到位，方案完善可行、符合项目实际需要、科学高效的，得3分；</w:t>
            </w:r>
          </w:p>
          <w:p w14:paraId="0C86E988">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3.分析基本到位，方案较为完善可行，基本符合项目实际需要、科学高效的，得2分；</w:t>
            </w:r>
          </w:p>
          <w:p w14:paraId="6570FB76">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4.分析简单，方案基本可行，项目实际需要的符合性、科学性有所欠缺方案简陋或存在缺陷的，得1分；</w:t>
            </w:r>
          </w:p>
          <w:p w14:paraId="60DA8373">
            <w:pPr>
              <w:pStyle w:val="35"/>
              <w:ind w:left="0" w:leftChars="0" w:firstLine="0"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rPr>
              <w:t>5.未提供不得分。</w:t>
            </w:r>
          </w:p>
        </w:tc>
      </w:tr>
      <w:tr w14:paraId="7F7C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op w:val="single" w:color="auto" w:sz="4" w:space="0"/>
              <w:left w:val="single" w:color="auto" w:sz="4" w:space="0"/>
              <w:right w:val="single" w:color="auto" w:sz="4" w:space="0"/>
            </w:tcBorders>
            <w:vAlign w:val="center"/>
          </w:tcPr>
          <w:p w14:paraId="7BAC2642">
            <w:pPr>
              <w:adjustRightInd w:val="0"/>
              <w:snapToGrid w:val="0"/>
              <w:spacing w:line="44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w:t>
            </w:r>
          </w:p>
        </w:tc>
        <w:tc>
          <w:tcPr>
            <w:tcW w:w="1310" w:type="dxa"/>
            <w:tcBorders>
              <w:top w:val="single" w:color="auto" w:sz="4" w:space="0"/>
              <w:left w:val="single" w:color="auto" w:sz="4" w:space="0"/>
              <w:right w:val="single" w:color="auto" w:sz="4" w:space="0"/>
            </w:tcBorders>
            <w:shd w:val="clear" w:color="auto" w:fill="auto"/>
            <w:vAlign w:val="center"/>
          </w:tcPr>
          <w:p w14:paraId="70B8F696">
            <w:pPr>
              <w:widowControl/>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bCs/>
                <w:color w:val="auto"/>
                <w:kern w:val="0"/>
                <w:sz w:val="22"/>
                <w:szCs w:val="22"/>
                <w:highlight w:val="none"/>
              </w:rPr>
              <w:t>能源管理平台</w:t>
            </w:r>
            <w:r>
              <w:rPr>
                <w:rFonts w:hint="eastAsia" w:ascii="宋体" w:hAnsi="宋体" w:eastAsia="宋体" w:cs="宋体"/>
                <w:bCs/>
                <w:color w:val="auto"/>
                <w:kern w:val="0"/>
                <w:sz w:val="22"/>
                <w:szCs w:val="22"/>
                <w:highlight w:val="none"/>
                <w:lang w:val="en-US" w:eastAsia="zh-CN"/>
              </w:rPr>
              <w:t>演示</w:t>
            </w:r>
            <w:r>
              <w:rPr>
                <w:rFonts w:hint="eastAsia" w:ascii="宋体" w:hAnsi="宋体" w:eastAsia="宋体" w:cs="宋体"/>
                <w:bCs/>
                <w:color w:val="auto"/>
                <w:kern w:val="0"/>
                <w:sz w:val="22"/>
                <w:szCs w:val="22"/>
                <w:highlight w:val="none"/>
                <w:lang w:eastAsia="zh-CN"/>
              </w:rPr>
              <w:t>（</w:t>
            </w:r>
            <w:r>
              <w:rPr>
                <w:rFonts w:hint="eastAsia" w:ascii="宋体" w:hAnsi="宋体" w:eastAsia="宋体" w:cs="宋体"/>
                <w:bCs/>
                <w:color w:val="auto"/>
                <w:kern w:val="0"/>
                <w:sz w:val="22"/>
                <w:szCs w:val="22"/>
                <w:highlight w:val="none"/>
                <w:lang w:val="en-US" w:eastAsia="zh-CN"/>
              </w:rPr>
              <w:t>5分</w:t>
            </w:r>
            <w:r>
              <w:rPr>
                <w:rFonts w:hint="eastAsia" w:ascii="宋体" w:hAnsi="宋体" w:eastAsia="宋体" w:cs="宋体"/>
                <w:bCs/>
                <w:color w:val="auto"/>
                <w:kern w:val="0"/>
                <w:sz w:val="22"/>
                <w:szCs w:val="22"/>
                <w:highlight w:val="none"/>
                <w:lang w:eastAsia="zh-CN"/>
              </w:rPr>
              <w:t>）</w:t>
            </w:r>
          </w:p>
        </w:tc>
        <w:tc>
          <w:tcPr>
            <w:tcW w:w="7683" w:type="dxa"/>
            <w:tcBorders>
              <w:top w:val="single" w:color="auto" w:sz="4" w:space="0"/>
              <w:left w:val="single" w:color="auto" w:sz="4" w:space="0"/>
              <w:right w:val="single" w:color="auto" w:sz="4" w:space="0"/>
            </w:tcBorders>
            <w:shd w:val="clear" w:color="auto" w:fill="auto"/>
            <w:vAlign w:val="center"/>
          </w:tcPr>
          <w:p w14:paraId="5808CADB">
            <w:pPr>
              <w:rPr>
                <w:rFonts w:hint="eastAsia" w:ascii="宋体" w:hAnsi="宋体" w:eastAsia="宋体" w:cs="宋体"/>
                <w:color w:val="auto"/>
                <w:sz w:val="22"/>
                <w:szCs w:val="22"/>
                <w:highlight w:val="none"/>
              </w:rPr>
            </w:pPr>
            <w:r>
              <w:rPr>
                <w:rFonts w:hint="eastAsia" w:ascii="宋体" w:hAnsi="宋体" w:eastAsia="宋体" w:cs="宋体"/>
                <w:bCs/>
                <w:color w:val="auto"/>
                <w:kern w:val="0"/>
                <w:sz w:val="22"/>
                <w:szCs w:val="22"/>
                <w:highlight w:val="none"/>
                <w:lang w:val="en-US" w:eastAsia="zh-CN"/>
              </w:rPr>
              <w:t>供应商所提供</w:t>
            </w:r>
            <w:r>
              <w:rPr>
                <w:rFonts w:hint="eastAsia" w:ascii="宋体" w:hAnsi="宋体" w:eastAsia="宋体" w:cs="宋体"/>
                <w:color w:val="auto"/>
                <w:sz w:val="22"/>
                <w:szCs w:val="22"/>
                <w:highlight w:val="none"/>
              </w:rPr>
              <w:t>智慧能源管理一体化平台演示:</w:t>
            </w:r>
          </w:p>
          <w:p w14:paraId="11DC9839">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展示功能(系统在综合看板（驾驶舱展示）、运营看板模块、站点管理模块、设备管理模块、设备监测、视频管理模块、物料管理模块、统计报表模块、运维管理模块）等方面进行综合评分：</w:t>
            </w:r>
          </w:p>
          <w:p w14:paraId="57A3C53B">
            <w:pPr>
              <w:numPr>
                <w:ilvl w:val="0"/>
                <w:numId w:val="0"/>
              </w:numPr>
              <w:ind w:left="0" w:leftChars="0" w:firstLine="0"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1.</w:t>
            </w:r>
            <w:r>
              <w:rPr>
                <w:rFonts w:hint="eastAsia" w:ascii="宋体" w:hAnsi="宋体" w:eastAsia="宋体" w:cs="宋体"/>
                <w:color w:val="auto"/>
                <w:sz w:val="22"/>
                <w:szCs w:val="22"/>
                <w:highlight w:val="none"/>
              </w:rPr>
              <w:t>系统的智能化、界面布局（易操作）、功能完善、可拓展性强的，得</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分；</w:t>
            </w:r>
          </w:p>
          <w:p w14:paraId="5F504345">
            <w:pPr>
              <w:numPr>
                <w:ilvl w:val="0"/>
                <w:numId w:val="0"/>
              </w:numPr>
              <w:ind w:left="0" w:leftChars="0" w:firstLine="0"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2.</w:t>
            </w:r>
            <w:r>
              <w:rPr>
                <w:rFonts w:hint="eastAsia" w:ascii="宋体" w:hAnsi="宋体" w:eastAsia="宋体" w:cs="宋体"/>
                <w:color w:val="auto"/>
                <w:sz w:val="22"/>
                <w:szCs w:val="22"/>
                <w:highlight w:val="none"/>
              </w:rPr>
              <w:t>系统的智能化、界面布局（易操作）、功能完善的，得</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分；</w:t>
            </w:r>
          </w:p>
          <w:p w14:paraId="1A7893B5">
            <w:pPr>
              <w:pStyle w:val="13"/>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界面布局（易操作）、功能完善的，得</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分；</w:t>
            </w:r>
          </w:p>
          <w:p w14:paraId="3640296A">
            <w:pPr>
              <w:numPr>
                <w:ilvl w:val="0"/>
                <w:numId w:val="0"/>
              </w:numPr>
              <w:ind w:left="0" w:leftChars="0" w:firstLine="0" w:firstLineChars="0"/>
              <w:rPr>
                <w:rFonts w:hint="eastAsia" w:ascii="宋体" w:hAnsi="宋体" w:eastAsia="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4.</w:t>
            </w:r>
            <w:r>
              <w:rPr>
                <w:rFonts w:hint="eastAsia" w:ascii="宋体" w:hAnsi="宋体" w:eastAsia="宋体" w:cs="宋体"/>
                <w:color w:val="auto"/>
                <w:sz w:val="22"/>
                <w:szCs w:val="22"/>
                <w:highlight w:val="none"/>
              </w:rPr>
              <w:t>功能有所欠缺的，得</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分</w:t>
            </w:r>
            <w:r>
              <w:rPr>
                <w:rFonts w:hint="eastAsia" w:ascii="宋体" w:hAnsi="宋体" w:eastAsia="宋体" w:cs="宋体"/>
                <w:color w:val="auto"/>
                <w:sz w:val="22"/>
                <w:szCs w:val="22"/>
                <w:highlight w:val="none"/>
                <w:lang w:eastAsia="zh-CN"/>
              </w:rPr>
              <w:t>；</w:t>
            </w:r>
          </w:p>
          <w:p w14:paraId="4EF30A84">
            <w:pPr>
              <w:pStyle w:val="13"/>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lang w:val="en-US" w:eastAsia="zh-CN"/>
              </w:rPr>
              <w:t>5.未提供不得分。</w:t>
            </w:r>
          </w:p>
          <w:p w14:paraId="2DA91DDE">
            <w:pPr>
              <w:numPr>
                <w:ilvl w:val="0"/>
                <w:numId w:val="0"/>
              </w:numPr>
              <w:ind w:left="0" w:leftChars="0" w:firstLine="0" w:firstLineChars="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6.</w:t>
            </w:r>
            <w:r>
              <w:rPr>
                <w:rFonts w:hint="eastAsia" w:ascii="宋体" w:hAnsi="宋体" w:eastAsia="宋体" w:cs="宋体"/>
                <w:color w:val="auto"/>
                <w:sz w:val="22"/>
                <w:szCs w:val="22"/>
                <w:highlight w:val="none"/>
              </w:rPr>
              <w:t>投标供应商具有提供的系统平台专利或软著，得1分</w:t>
            </w:r>
            <w:r>
              <w:rPr>
                <w:rFonts w:hint="eastAsia" w:ascii="宋体" w:hAnsi="宋体" w:eastAsia="宋体" w:cs="宋体"/>
                <w:color w:val="auto"/>
                <w:sz w:val="22"/>
                <w:szCs w:val="22"/>
                <w:highlight w:val="none"/>
                <w:lang w:eastAsia="zh-CN"/>
              </w:rPr>
              <w:t>。</w:t>
            </w:r>
          </w:p>
          <w:p w14:paraId="1008786B">
            <w:pPr>
              <w:numPr>
                <w:ilvl w:val="0"/>
                <w:numId w:val="0"/>
              </w:numPr>
              <w:ind w:left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须</w:t>
            </w:r>
            <w:r>
              <w:rPr>
                <w:rFonts w:hint="eastAsia" w:ascii="宋体" w:hAnsi="宋体" w:eastAsia="宋体" w:cs="宋体"/>
                <w:color w:val="auto"/>
                <w:sz w:val="22"/>
                <w:szCs w:val="22"/>
                <w:highlight w:val="none"/>
              </w:rPr>
              <w:t>提供证书扫描件加盖公章，未提供不得分</w:t>
            </w:r>
            <w:r>
              <w:rPr>
                <w:rFonts w:hint="eastAsia" w:ascii="宋体" w:hAnsi="宋体" w:eastAsia="宋体" w:cs="宋体"/>
                <w:color w:val="auto"/>
                <w:sz w:val="22"/>
                <w:szCs w:val="22"/>
                <w:highlight w:val="none"/>
                <w:lang w:eastAsia="zh-CN"/>
              </w:rPr>
              <w:t>）</w:t>
            </w:r>
          </w:p>
          <w:p w14:paraId="7D50D182">
            <w:pPr>
              <w:pStyle w:val="5"/>
              <w:ind w:firstLine="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注：1、</w:t>
            </w:r>
            <w:r>
              <w:rPr>
                <w:rFonts w:hint="eastAsia" w:ascii="宋体" w:hAnsi="宋体" w:eastAsia="宋体" w:cs="宋体"/>
                <w:b/>
                <w:bCs/>
                <w:color w:val="auto"/>
                <w:sz w:val="22"/>
                <w:szCs w:val="22"/>
                <w:highlight w:val="none"/>
                <w:lang w:val="en-US" w:eastAsia="zh-CN"/>
              </w:rPr>
              <w:t>演示</w:t>
            </w:r>
            <w:r>
              <w:rPr>
                <w:rFonts w:hint="eastAsia" w:ascii="宋体" w:hAnsi="宋体" w:eastAsia="宋体" w:cs="宋体"/>
                <w:b/>
                <w:bCs/>
                <w:color w:val="auto"/>
                <w:sz w:val="22"/>
                <w:szCs w:val="22"/>
                <w:highlight w:val="none"/>
              </w:rPr>
              <w:t>时长不得超过</w:t>
            </w:r>
            <w:r>
              <w:rPr>
                <w:rFonts w:hint="eastAsia" w:ascii="宋体" w:hAnsi="宋体" w:eastAsia="宋体" w:cs="宋体"/>
                <w:b/>
                <w:bCs/>
                <w:color w:val="auto"/>
                <w:sz w:val="22"/>
                <w:szCs w:val="22"/>
                <w:highlight w:val="none"/>
                <w:lang w:val="en-US" w:eastAsia="zh-CN"/>
              </w:rPr>
              <w:t>10</w:t>
            </w:r>
            <w:r>
              <w:rPr>
                <w:rFonts w:hint="eastAsia" w:ascii="宋体" w:hAnsi="宋体" w:eastAsia="宋体" w:cs="宋体"/>
                <w:b/>
                <w:bCs/>
                <w:color w:val="auto"/>
                <w:sz w:val="22"/>
                <w:szCs w:val="22"/>
                <w:highlight w:val="none"/>
              </w:rPr>
              <w:t>分钟，否则不得分；</w:t>
            </w:r>
          </w:p>
          <w:p w14:paraId="5EAEFE8D">
            <w:pPr>
              <w:pStyle w:val="5"/>
              <w:ind w:left="0" w:firstLine="0"/>
              <w:rPr>
                <w:rFonts w:hint="eastAsia"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（投标人须派遣一名工作人员进行现场演示（自备电脑、软件、vga连接线），演示人员在投标截止时间之前，到达泰顺县公共资源交易中心一楼完成签到，未按规定时间到达的或未按上述要求演示，不得分。）</w:t>
            </w:r>
          </w:p>
        </w:tc>
      </w:tr>
      <w:tr w14:paraId="766E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trPr>
        <w:tc>
          <w:tcPr>
            <w:tcW w:w="811" w:type="dxa"/>
            <w:vMerge w:val="restart"/>
            <w:tcBorders>
              <w:top w:val="single" w:color="auto" w:sz="4" w:space="0"/>
              <w:left w:val="single" w:color="auto" w:sz="4" w:space="0"/>
              <w:right w:val="single" w:color="auto" w:sz="4" w:space="0"/>
            </w:tcBorders>
            <w:vAlign w:val="center"/>
          </w:tcPr>
          <w:p w14:paraId="320C0B70">
            <w:pPr>
              <w:adjustRightInd w:val="0"/>
              <w:snapToGrid w:val="0"/>
              <w:spacing w:line="44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9</w:t>
            </w:r>
          </w:p>
        </w:tc>
        <w:tc>
          <w:tcPr>
            <w:tcW w:w="1310" w:type="dxa"/>
            <w:vMerge w:val="restart"/>
            <w:tcBorders>
              <w:top w:val="single" w:color="auto" w:sz="4" w:space="0"/>
              <w:left w:val="single" w:color="auto" w:sz="4" w:space="0"/>
              <w:right w:val="single" w:color="auto" w:sz="4" w:space="0"/>
            </w:tcBorders>
            <w:vAlign w:val="center"/>
          </w:tcPr>
          <w:p w14:paraId="765256B6">
            <w:pPr>
              <w:pStyle w:val="35"/>
              <w:ind w:left="0" w:firstLine="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供货</w:t>
            </w:r>
            <w:r>
              <w:rPr>
                <w:rFonts w:hint="eastAsia" w:ascii="宋体" w:hAnsi="宋体" w:eastAsia="宋体" w:cs="宋体"/>
                <w:color w:val="auto"/>
                <w:sz w:val="22"/>
                <w:szCs w:val="22"/>
                <w:highlight w:val="none"/>
                <w:lang w:val="en-US" w:eastAsia="zh-CN"/>
              </w:rPr>
              <w:t>及</w:t>
            </w:r>
            <w:r>
              <w:rPr>
                <w:rFonts w:hint="eastAsia" w:ascii="宋体" w:hAnsi="宋体" w:eastAsia="宋体" w:cs="宋体"/>
                <w:color w:val="auto"/>
                <w:sz w:val="22"/>
                <w:szCs w:val="22"/>
                <w:highlight w:val="none"/>
              </w:rPr>
              <w:t>工期方案</w:t>
            </w:r>
          </w:p>
          <w:p w14:paraId="2300B0AC">
            <w:pPr>
              <w:pStyle w:val="35"/>
              <w:ind w:left="0" w:firstLine="0"/>
              <w:jc w:val="center"/>
              <w:rPr>
                <w:rFonts w:hint="eastAsia" w:ascii="宋体" w:hAnsi="宋体" w:eastAsia="宋体" w:cs="宋体"/>
                <w:bCs/>
                <w:color w:val="auto"/>
                <w:kern w:val="0"/>
                <w:sz w:val="22"/>
                <w:szCs w:val="22"/>
                <w:highlight w:val="none"/>
                <w:lang w:val="en-US" w:eastAsia="zh-CN"/>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4分）</w:t>
            </w:r>
          </w:p>
        </w:tc>
        <w:tc>
          <w:tcPr>
            <w:tcW w:w="7683" w:type="dxa"/>
            <w:tcBorders>
              <w:top w:val="single" w:color="auto" w:sz="4" w:space="0"/>
              <w:left w:val="single" w:color="auto" w:sz="4" w:space="0"/>
              <w:right w:val="single" w:color="auto" w:sz="4" w:space="0"/>
            </w:tcBorders>
            <w:vAlign w:val="center"/>
          </w:tcPr>
          <w:p w14:paraId="4E5E451C">
            <w:pPr>
              <w:widowControl/>
              <w:numPr>
                <w:ilvl w:val="0"/>
                <w:numId w:val="22"/>
              </w:numPr>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根据供应商提供的供货及工期方案的科学性、合理性、规范性、可操作性等进行评审；</w:t>
            </w:r>
          </w:p>
          <w:p w14:paraId="488BC2CA">
            <w:pPr>
              <w:pStyle w:val="13"/>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1.1供货及工期方案科学性、合理性、规范性、可操作性强的，得2分；</w:t>
            </w:r>
          </w:p>
          <w:p w14:paraId="1ACA0AC6">
            <w:pPr>
              <w:pStyle w:val="35"/>
              <w:ind w:left="0" w:leftChars="0" w:firstLine="0" w:firstLineChars="0"/>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1.2供货及工期方案的科学性、合理性、规范性、可操作性有所欠缺的，得1分；</w:t>
            </w:r>
          </w:p>
          <w:p w14:paraId="0F0EA643">
            <w:pPr>
              <w:pStyle w:val="28"/>
              <w:ind w:left="0" w:leftChars="0" w:firstLine="0" w:firstLineChars="0"/>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rPr>
              <w:t>1.3未提供的不得分。</w:t>
            </w:r>
          </w:p>
        </w:tc>
      </w:tr>
      <w:tr w14:paraId="130B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811" w:type="dxa"/>
            <w:vMerge w:val="continue"/>
            <w:tcBorders>
              <w:left w:val="single" w:color="auto" w:sz="4" w:space="0"/>
              <w:right w:val="single" w:color="auto" w:sz="4" w:space="0"/>
            </w:tcBorders>
            <w:vAlign w:val="center"/>
          </w:tcPr>
          <w:p w14:paraId="453A58AE">
            <w:pPr>
              <w:adjustRightInd w:val="0"/>
              <w:snapToGrid w:val="0"/>
              <w:spacing w:line="440" w:lineRule="exact"/>
              <w:jc w:val="center"/>
              <w:rPr>
                <w:rFonts w:hint="eastAsia" w:ascii="宋体" w:hAnsi="宋体" w:eastAsia="宋体" w:cs="宋体"/>
                <w:color w:val="auto"/>
                <w:sz w:val="22"/>
                <w:szCs w:val="22"/>
                <w:highlight w:val="none"/>
                <w:lang w:val="en-US" w:eastAsia="zh-CN"/>
              </w:rPr>
            </w:pPr>
          </w:p>
        </w:tc>
        <w:tc>
          <w:tcPr>
            <w:tcW w:w="1310" w:type="dxa"/>
            <w:vMerge w:val="continue"/>
            <w:tcBorders>
              <w:left w:val="single" w:color="auto" w:sz="4" w:space="0"/>
              <w:right w:val="single" w:color="auto" w:sz="4" w:space="0"/>
            </w:tcBorders>
            <w:vAlign w:val="center"/>
          </w:tcPr>
          <w:p w14:paraId="49B6F80C">
            <w:pPr>
              <w:pStyle w:val="35"/>
              <w:ind w:left="0" w:firstLine="0"/>
              <w:jc w:val="center"/>
              <w:rPr>
                <w:rFonts w:hint="eastAsia" w:ascii="宋体" w:hAnsi="宋体" w:eastAsia="宋体" w:cs="宋体"/>
                <w:color w:val="auto"/>
                <w:sz w:val="22"/>
                <w:szCs w:val="22"/>
                <w:highlight w:val="none"/>
              </w:rPr>
            </w:pPr>
          </w:p>
        </w:tc>
        <w:tc>
          <w:tcPr>
            <w:tcW w:w="7683" w:type="dxa"/>
            <w:tcBorders>
              <w:top w:val="single" w:color="auto" w:sz="4" w:space="0"/>
              <w:left w:val="single" w:color="auto" w:sz="4" w:space="0"/>
              <w:right w:val="single" w:color="auto" w:sz="4" w:space="0"/>
            </w:tcBorders>
            <w:vAlign w:val="center"/>
          </w:tcPr>
          <w:p w14:paraId="59E8F529">
            <w:pPr>
              <w:widowControl/>
              <w:numPr>
                <w:ilvl w:val="0"/>
                <w:numId w:val="22"/>
              </w:numPr>
              <w:ind w:left="0" w:leftChars="0" w:firstLine="0" w:firstLineChars="0"/>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投标人承诺在中标结果公告之日起10日内完成签订合同，并于合同签订之日起7日内进场的，得2分。</w:t>
            </w:r>
          </w:p>
          <w:p w14:paraId="06F6A1E3">
            <w:pPr>
              <w:widowControl/>
              <w:numPr>
                <w:ilvl w:val="0"/>
                <w:numId w:val="0"/>
              </w:numPr>
              <w:ind w:leftChars="0"/>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（须提供承诺书（附件二十），并加盖单位公章</w:t>
            </w:r>
            <w:r>
              <w:rPr>
                <w:rFonts w:hint="eastAsia" w:ascii="宋体" w:hAnsi="宋体" w:eastAsia="宋体" w:cs="宋体"/>
                <w:color w:val="auto"/>
                <w:sz w:val="22"/>
                <w:szCs w:val="22"/>
                <w:highlight w:val="none"/>
              </w:rPr>
              <w:t>，未提供不得分</w:t>
            </w:r>
            <w:r>
              <w:rPr>
                <w:rFonts w:hint="eastAsia" w:ascii="宋体" w:hAnsi="宋体" w:eastAsia="宋体" w:cs="宋体"/>
                <w:color w:val="auto"/>
                <w:kern w:val="0"/>
                <w:sz w:val="22"/>
                <w:szCs w:val="22"/>
                <w:highlight w:val="none"/>
                <w:lang w:val="en-US" w:eastAsia="zh-CN"/>
              </w:rPr>
              <w:t>）</w:t>
            </w:r>
          </w:p>
        </w:tc>
      </w:tr>
      <w:tr w14:paraId="5523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11" w:type="dxa"/>
            <w:vMerge w:val="restart"/>
            <w:tcBorders>
              <w:top w:val="single" w:color="auto" w:sz="4" w:space="0"/>
              <w:left w:val="single" w:color="auto" w:sz="4" w:space="0"/>
              <w:right w:val="single" w:color="auto" w:sz="4" w:space="0"/>
            </w:tcBorders>
            <w:vAlign w:val="center"/>
          </w:tcPr>
          <w:p w14:paraId="02AB0A82">
            <w:pPr>
              <w:adjustRightInd w:val="0"/>
              <w:snapToGrid w:val="0"/>
              <w:spacing w:line="44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10</w:t>
            </w:r>
          </w:p>
        </w:tc>
        <w:tc>
          <w:tcPr>
            <w:tcW w:w="1310" w:type="dxa"/>
            <w:vMerge w:val="restart"/>
            <w:tcBorders>
              <w:top w:val="single" w:color="auto" w:sz="4" w:space="0"/>
              <w:left w:val="single" w:color="auto" w:sz="4" w:space="0"/>
              <w:right w:val="single" w:color="auto" w:sz="4" w:space="0"/>
            </w:tcBorders>
            <w:shd w:val="clear" w:color="auto" w:fill="auto"/>
            <w:vAlign w:val="center"/>
          </w:tcPr>
          <w:p w14:paraId="7BF4870A">
            <w:pPr>
              <w:adjustRightInd w:val="0"/>
              <w:snapToGrid w:val="0"/>
              <w:spacing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质保期</w:t>
            </w:r>
          </w:p>
          <w:p w14:paraId="7DB4B3F7">
            <w:pPr>
              <w:adjustRightInd w:val="0"/>
              <w:snapToGrid w:val="0"/>
              <w:spacing w:line="24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6分）</w:t>
            </w:r>
          </w:p>
        </w:tc>
        <w:tc>
          <w:tcPr>
            <w:tcW w:w="7683" w:type="dxa"/>
            <w:tcBorders>
              <w:top w:val="single" w:color="auto" w:sz="4" w:space="0"/>
              <w:left w:val="single" w:color="auto" w:sz="4" w:space="0"/>
              <w:right w:val="single" w:color="auto" w:sz="4" w:space="0"/>
            </w:tcBorders>
            <w:shd w:val="clear" w:color="auto" w:fill="auto"/>
            <w:vAlign w:val="center"/>
          </w:tcPr>
          <w:p w14:paraId="304F89B7">
            <w:pPr>
              <w:widowControl/>
              <w:numPr>
                <w:ilvl w:val="0"/>
                <w:numId w:val="23"/>
              </w:numPr>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投标人承诺本项目光伏整个系统（光伏工艺≥12年、光伏组件的板线性≥25年除外）质保期6年基础上，每增加1年得1分，</w:t>
            </w:r>
            <w:r>
              <w:rPr>
                <w:rFonts w:hint="eastAsia" w:ascii="宋体" w:hAnsi="宋体" w:eastAsia="宋体" w:cs="宋体"/>
                <w:color w:val="auto"/>
                <w:kern w:val="0"/>
                <w:sz w:val="22"/>
                <w:szCs w:val="22"/>
                <w:highlight w:val="none"/>
              </w:rPr>
              <w:t>本项</w:t>
            </w:r>
            <w:r>
              <w:rPr>
                <w:rFonts w:hint="eastAsia" w:ascii="宋体" w:hAnsi="宋体" w:eastAsia="宋体" w:cs="宋体"/>
                <w:color w:val="auto"/>
                <w:kern w:val="0"/>
                <w:sz w:val="22"/>
                <w:szCs w:val="22"/>
                <w:highlight w:val="none"/>
                <w:lang w:val="en-US" w:eastAsia="zh-CN"/>
              </w:rPr>
              <w:t>最高得3分；</w:t>
            </w:r>
          </w:p>
        </w:tc>
      </w:tr>
      <w:tr w14:paraId="1777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811" w:type="dxa"/>
            <w:vMerge w:val="continue"/>
            <w:tcBorders>
              <w:left w:val="single" w:color="auto" w:sz="4" w:space="0"/>
              <w:right w:val="single" w:color="auto" w:sz="4" w:space="0"/>
            </w:tcBorders>
            <w:vAlign w:val="center"/>
          </w:tcPr>
          <w:p w14:paraId="709123BF">
            <w:pPr>
              <w:adjustRightInd w:val="0"/>
              <w:snapToGrid w:val="0"/>
              <w:spacing w:line="440" w:lineRule="exact"/>
              <w:jc w:val="center"/>
              <w:rPr>
                <w:rFonts w:hint="eastAsia" w:ascii="宋体" w:hAnsi="宋体" w:eastAsia="宋体" w:cs="宋体"/>
                <w:color w:val="auto"/>
                <w:sz w:val="22"/>
                <w:szCs w:val="22"/>
                <w:highlight w:val="none"/>
                <w:lang w:val="en-US" w:eastAsia="zh-CN"/>
              </w:rPr>
            </w:pPr>
          </w:p>
        </w:tc>
        <w:tc>
          <w:tcPr>
            <w:tcW w:w="1310" w:type="dxa"/>
            <w:vMerge w:val="continue"/>
            <w:tcBorders>
              <w:left w:val="single" w:color="auto" w:sz="4" w:space="0"/>
              <w:right w:val="single" w:color="auto" w:sz="4" w:space="0"/>
            </w:tcBorders>
            <w:shd w:val="clear" w:color="auto" w:fill="auto"/>
            <w:vAlign w:val="center"/>
          </w:tcPr>
          <w:p w14:paraId="7EEB297C">
            <w:pPr>
              <w:adjustRightInd w:val="0"/>
              <w:snapToGrid w:val="0"/>
              <w:spacing w:line="240" w:lineRule="auto"/>
              <w:jc w:val="center"/>
              <w:rPr>
                <w:rFonts w:hint="eastAsia" w:ascii="宋体" w:hAnsi="宋体" w:eastAsia="宋体" w:cs="宋体"/>
                <w:color w:val="auto"/>
                <w:sz w:val="22"/>
                <w:szCs w:val="22"/>
                <w:highlight w:val="none"/>
              </w:rPr>
            </w:pPr>
          </w:p>
        </w:tc>
        <w:tc>
          <w:tcPr>
            <w:tcW w:w="7683" w:type="dxa"/>
            <w:tcBorders>
              <w:top w:val="single" w:color="auto" w:sz="4" w:space="0"/>
              <w:left w:val="single" w:color="auto" w:sz="4" w:space="0"/>
              <w:right w:val="single" w:color="auto" w:sz="4" w:space="0"/>
            </w:tcBorders>
            <w:shd w:val="clear" w:color="auto" w:fill="auto"/>
            <w:vAlign w:val="center"/>
          </w:tcPr>
          <w:p w14:paraId="4AA8BCEE">
            <w:pPr>
              <w:widowControl/>
              <w:numPr>
                <w:ilvl w:val="0"/>
                <w:numId w:val="23"/>
              </w:numPr>
              <w:ind w:left="0" w:firstLine="0"/>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投标人承诺配套施工缺陷责任期2年的基础上，每增加1年得1分，</w:t>
            </w:r>
            <w:r>
              <w:rPr>
                <w:rFonts w:hint="eastAsia" w:ascii="宋体" w:hAnsi="宋体" w:eastAsia="宋体" w:cs="宋体"/>
                <w:color w:val="auto"/>
                <w:kern w:val="0"/>
                <w:sz w:val="22"/>
                <w:szCs w:val="22"/>
                <w:highlight w:val="none"/>
              </w:rPr>
              <w:t>本项</w:t>
            </w:r>
            <w:r>
              <w:rPr>
                <w:rFonts w:hint="eastAsia" w:ascii="宋体" w:hAnsi="宋体" w:eastAsia="宋体" w:cs="宋体"/>
                <w:color w:val="auto"/>
                <w:kern w:val="0"/>
                <w:sz w:val="22"/>
                <w:szCs w:val="22"/>
                <w:highlight w:val="none"/>
                <w:lang w:val="en-US" w:eastAsia="zh-CN"/>
              </w:rPr>
              <w:t>最高得3分。</w:t>
            </w:r>
          </w:p>
          <w:p w14:paraId="028E6720">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（须提供承诺书（附件二十），并加盖单位公章</w:t>
            </w:r>
            <w:r>
              <w:rPr>
                <w:rFonts w:hint="eastAsia" w:ascii="宋体" w:hAnsi="宋体" w:eastAsia="宋体" w:cs="宋体"/>
                <w:color w:val="auto"/>
                <w:sz w:val="22"/>
                <w:szCs w:val="22"/>
                <w:highlight w:val="none"/>
              </w:rPr>
              <w:t>，未提供不得分</w:t>
            </w:r>
            <w:r>
              <w:rPr>
                <w:rFonts w:hint="eastAsia" w:ascii="宋体" w:hAnsi="宋体" w:eastAsia="宋体" w:cs="宋体"/>
                <w:color w:val="auto"/>
                <w:kern w:val="0"/>
                <w:sz w:val="22"/>
                <w:szCs w:val="22"/>
                <w:highlight w:val="none"/>
                <w:lang w:val="en-US" w:eastAsia="zh-CN"/>
              </w:rPr>
              <w:t>）</w:t>
            </w:r>
          </w:p>
        </w:tc>
      </w:tr>
      <w:tr w14:paraId="4CE2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op w:val="single" w:color="auto" w:sz="4" w:space="0"/>
              <w:left w:val="single" w:color="auto" w:sz="4" w:space="0"/>
              <w:right w:val="single" w:color="auto" w:sz="4" w:space="0"/>
            </w:tcBorders>
            <w:vAlign w:val="center"/>
          </w:tcPr>
          <w:p w14:paraId="23FB13E7">
            <w:pPr>
              <w:adjustRightInd w:val="0"/>
              <w:snapToGrid w:val="0"/>
              <w:spacing w:line="44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11</w:t>
            </w:r>
          </w:p>
        </w:tc>
        <w:tc>
          <w:tcPr>
            <w:tcW w:w="1310" w:type="dxa"/>
            <w:tcBorders>
              <w:top w:val="single" w:color="auto" w:sz="4" w:space="0"/>
              <w:left w:val="single" w:color="auto" w:sz="4" w:space="0"/>
              <w:right w:val="single" w:color="auto" w:sz="4" w:space="0"/>
            </w:tcBorders>
            <w:vAlign w:val="center"/>
          </w:tcPr>
          <w:p w14:paraId="6A892722">
            <w:pPr>
              <w:widowControl/>
              <w:jc w:val="center"/>
              <w:textAlignment w:val="center"/>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物资仓库配置能力及方案</w:t>
            </w:r>
          </w:p>
          <w:p w14:paraId="5500AD16">
            <w:pPr>
              <w:widowControl/>
              <w:jc w:val="center"/>
              <w:textAlignment w:val="center"/>
              <w:rPr>
                <w:rFonts w:hint="eastAsia" w:ascii="宋体" w:hAnsi="宋体" w:eastAsia="宋体" w:cs="宋体"/>
                <w:bCs/>
                <w:color w:val="auto"/>
                <w:kern w:val="0"/>
                <w:sz w:val="22"/>
                <w:szCs w:val="22"/>
                <w:highlight w:val="none"/>
                <w:lang w:eastAsia="zh-CN"/>
              </w:rPr>
            </w:pPr>
            <w:r>
              <w:rPr>
                <w:rFonts w:hint="eastAsia" w:ascii="宋体" w:hAnsi="宋体" w:eastAsia="宋体" w:cs="宋体"/>
                <w:bCs/>
                <w:color w:val="auto"/>
                <w:kern w:val="0"/>
                <w:sz w:val="22"/>
                <w:szCs w:val="22"/>
                <w:highlight w:val="none"/>
                <w:lang w:eastAsia="zh-CN"/>
              </w:rPr>
              <w:t>（</w:t>
            </w:r>
            <w:r>
              <w:rPr>
                <w:rFonts w:hint="eastAsia" w:ascii="宋体" w:hAnsi="宋体" w:eastAsia="宋体" w:cs="宋体"/>
                <w:bCs/>
                <w:color w:val="auto"/>
                <w:kern w:val="0"/>
                <w:sz w:val="22"/>
                <w:szCs w:val="22"/>
                <w:highlight w:val="none"/>
                <w:lang w:val="en-US" w:eastAsia="zh-CN"/>
              </w:rPr>
              <w:t>3分</w:t>
            </w:r>
            <w:r>
              <w:rPr>
                <w:rFonts w:hint="eastAsia" w:ascii="宋体" w:hAnsi="宋体" w:eastAsia="宋体" w:cs="宋体"/>
                <w:bCs/>
                <w:color w:val="auto"/>
                <w:kern w:val="0"/>
                <w:sz w:val="22"/>
                <w:szCs w:val="22"/>
                <w:highlight w:val="none"/>
                <w:lang w:eastAsia="zh-CN"/>
              </w:rPr>
              <w:t>）</w:t>
            </w:r>
          </w:p>
        </w:tc>
        <w:tc>
          <w:tcPr>
            <w:tcW w:w="7683" w:type="dxa"/>
            <w:tcBorders>
              <w:top w:val="single" w:color="auto" w:sz="4" w:space="0"/>
              <w:left w:val="single" w:color="auto" w:sz="4" w:space="0"/>
              <w:right w:val="single" w:color="auto" w:sz="4" w:space="0"/>
            </w:tcBorders>
            <w:vAlign w:val="center"/>
          </w:tcPr>
          <w:p w14:paraId="42A0D2A0">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根据投标人针对本项目涉及施工区域工程物资临时保管、储放需要设置物资仓库，根据物资仓库方案与对应施工区域匹配情况进行综合比较评审。投标人需提供反映施工物资仓库配置能力的证明材料和反映规范管理的照片，能反映物料管理制度、人员配备、现有存放点现状、分布状况等内容。</w:t>
            </w:r>
          </w:p>
          <w:p w14:paraId="139AA718">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具体评分标准：</w:t>
            </w:r>
          </w:p>
          <w:p w14:paraId="3DC4C15C">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1.无物资仓库设置方案的不得分；</w:t>
            </w:r>
          </w:p>
          <w:p w14:paraId="49E19525">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2.其余情况评标委员会结合相应标段特点、规模与物资仓库配置方案的匹配情况进行评分：</w:t>
            </w:r>
          </w:p>
          <w:p w14:paraId="42BB04E8">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2.1匹配度高的，得3分；</w:t>
            </w:r>
          </w:p>
          <w:p w14:paraId="0667DABA">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2.2匹配度较高的，得2分；</w:t>
            </w:r>
          </w:p>
          <w:p w14:paraId="23DFE9DF">
            <w:pPr>
              <w:widowControl/>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rPr>
              <w:t>2.3匹配度不高的得1分；</w:t>
            </w:r>
          </w:p>
        </w:tc>
      </w:tr>
      <w:tr w14:paraId="11AF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trPr>
        <w:tc>
          <w:tcPr>
            <w:tcW w:w="811" w:type="dxa"/>
            <w:tcBorders>
              <w:top w:val="single" w:color="auto" w:sz="4" w:space="0"/>
              <w:left w:val="single" w:color="auto" w:sz="4" w:space="0"/>
              <w:bottom w:val="single" w:color="auto" w:sz="4" w:space="0"/>
              <w:right w:val="single" w:color="auto" w:sz="4" w:space="0"/>
            </w:tcBorders>
            <w:vAlign w:val="center"/>
          </w:tcPr>
          <w:p w14:paraId="1C31C915">
            <w:pPr>
              <w:adjustRightInd w:val="0"/>
              <w:snapToGrid w:val="0"/>
              <w:spacing w:line="44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12</w:t>
            </w:r>
          </w:p>
        </w:tc>
        <w:tc>
          <w:tcPr>
            <w:tcW w:w="1310" w:type="dxa"/>
            <w:tcBorders>
              <w:top w:val="single" w:color="auto" w:sz="4" w:space="0"/>
              <w:left w:val="single" w:color="auto" w:sz="4" w:space="0"/>
              <w:bottom w:val="single" w:color="auto" w:sz="4" w:space="0"/>
              <w:right w:val="single" w:color="auto" w:sz="4" w:space="0"/>
            </w:tcBorders>
            <w:vAlign w:val="center"/>
          </w:tcPr>
          <w:p w14:paraId="46A6237F">
            <w:pPr>
              <w:spacing w:line="460" w:lineRule="atLeast"/>
              <w:jc w:val="center"/>
              <w:rPr>
                <w:rFonts w:hint="eastAsia" w:ascii="宋体" w:hAnsi="宋体" w:eastAsia="宋体" w:cs="宋体"/>
                <w:bCs/>
                <w:color w:val="auto"/>
                <w:kern w:val="0"/>
                <w:sz w:val="22"/>
                <w:szCs w:val="22"/>
                <w:highlight w:val="none"/>
                <w:lang w:eastAsia="zh-CN"/>
              </w:rPr>
            </w:pPr>
            <w:r>
              <w:rPr>
                <w:rFonts w:hint="eastAsia" w:ascii="宋体" w:hAnsi="宋体" w:eastAsia="宋体" w:cs="宋体"/>
                <w:color w:val="auto"/>
                <w:sz w:val="22"/>
                <w:szCs w:val="22"/>
                <w:highlight w:val="none"/>
              </w:rPr>
              <w:t>售后服务</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3分</w:t>
            </w:r>
            <w:r>
              <w:rPr>
                <w:rFonts w:hint="eastAsia" w:ascii="宋体" w:hAnsi="宋体" w:eastAsia="宋体" w:cs="宋体"/>
                <w:color w:val="auto"/>
                <w:sz w:val="22"/>
                <w:szCs w:val="22"/>
                <w:highlight w:val="none"/>
                <w:lang w:eastAsia="zh-CN"/>
              </w:rPr>
              <w:t>）</w:t>
            </w:r>
          </w:p>
        </w:tc>
        <w:tc>
          <w:tcPr>
            <w:tcW w:w="7683" w:type="dxa"/>
            <w:tcBorders>
              <w:top w:val="single" w:color="auto" w:sz="4" w:space="0"/>
              <w:left w:val="single" w:color="auto" w:sz="4" w:space="0"/>
              <w:bottom w:val="single" w:color="auto" w:sz="4" w:space="0"/>
              <w:right w:val="single" w:color="auto" w:sz="4" w:space="0"/>
            </w:tcBorders>
            <w:vAlign w:val="center"/>
          </w:tcPr>
          <w:p w14:paraId="194BEDF7">
            <w:pPr>
              <w:widowControl/>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根据供应商对本项目售后服务方案、无偿运维服务方案进行评审：</w:t>
            </w:r>
          </w:p>
          <w:p w14:paraId="5523D3F0">
            <w:pPr>
              <w:widowControl/>
              <w:numPr>
                <w:ilvl w:val="0"/>
                <w:numId w:val="24"/>
              </w:numPr>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投标人承诺中标后在本地设置服务机构，并于中标后向采购人提供营业执照、租房协议或房产证、营业场所照片等佐证材料的，得1分；</w:t>
            </w:r>
          </w:p>
          <w:p w14:paraId="56316DD0">
            <w:pPr>
              <w:pStyle w:val="13"/>
              <w:numPr>
                <w:ilvl w:val="0"/>
                <w:numId w:val="0"/>
              </w:numPr>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rPr>
              <w:t>（须提供承诺函，格式自拟，</w:t>
            </w:r>
            <w:r>
              <w:rPr>
                <w:rFonts w:hint="eastAsia" w:ascii="宋体" w:hAnsi="宋体" w:eastAsia="宋体" w:cs="宋体"/>
                <w:color w:val="auto"/>
                <w:sz w:val="22"/>
                <w:szCs w:val="22"/>
                <w:highlight w:val="none"/>
              </w:rPr>
              <w:t>未提供不得分</w:t>
            </w:r>
            <w:r>
              <w:rPr>
                <w:rFonts w:hint="eastAsia" w:ascii="宋体" w:hAnsi="宋体" w:eastAsia="宋体" w:cs="宋体"/>
                <w:color w:val="auto"/>
                <w:kern w:val="0"/>
                <w:sz w:val="22"/>
                <w:szCs w:val="22"/>
                <w:highlight w:val="none"/>
                <w:lang w:val="en-US" w:eastAsia="zh-CN"/>
              </w:rPr>
              <w:t>）</w:t>
            </w:r>
          </w:p>
          <w:p w14:paraId="1C39EB73">
            <w:pPr>
              <w:widowControl/>
              <w:numPr>
                <w:ilvl w:val="0"/>
                <w:numId w:val="9"/>
              </w:numPr>
              <w:ind w:left="0" w:leftChars="0" w:firstLine="0" w:firstLineChars="0"/>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根据投标人售后服务承诺、无偿运维服务承诺、快速服务响应时间、售后服务网点等情况：</w:t>
            </w:r>
          </w:p>
          <w:p w14:paraId="3A217F9B">
            <w:pPr>
              <w:widowControl/>
              <w:numPr>
                <w:ilvl w:val="0"/>
                <w:numId w:val="0"/>
              </w:numPr>
              <w:ind w:leftChars="0"/>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2.1响应时间迅速，售后网点分布情况较为合理的，得2分；</w:t>
            </w:r>
          </w:p>
          <w:p w14:paraId="12846A46">
            <w:pPr>
              <w:widowControl/>
              <w:numPr>
                <w:ilvl w:val="0"/>
                <w:numId w:val="0"/>
              </w:numPr>
              <w:ind w:leftChars="0"/>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2.2 响应时间达到基本要求，售后网点分布情况一般的，得1分</w:t>
            </w:r>
          </w:p>
          <w:p w14:paraId="6DB32BA6">
            <w:pPr>
              <w:pStyle w:val="13"/>
              <w:rPr>
                <w:rFonts w:hint="eastAsia"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rPr>
              <w:t>2.3未提供不得分。</w:t>
            </w:r>
          </w:p>
        </w:tc>
      </w:tr>
      <w:tr w14:paraId="3C7C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811" w:type="dxa"/>
            <w:tcBorders>
              <w:top w:val="single" w:color="auto" w:sz="4" w:space="0"/>
              <w:left w:val="single" w:color="auto" w:sz="4" w:space="0"/>
              <w:right w:val="single" w:color="auto" w:sz="4" w:space="0"/>
            </w:tcBorders>
            <w:vAlign w:val="center"/>
          </w:tcPr>
          <w:p w14:paraId="78A75D4C">
            <w:pPr>
              <w:adjustRightInd w:val="0"/>
              <w:snapToGrid w:val="0"/>
              <w:spacing w:line="440" w:lineRule="exac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13</w:t>
            </w:r>
          </w:p>
        </w:tc>
        <w:tc>
          <w:tcPr>
            <w:tcW w:w="1310" w:type="dxa"/>
            <w:tcBorders>
              <w:top w:val="single" w:color="auto" w:sz="4" w:space="0"/>
              <w:left w:val="single" w:color="auto" w:sz="4" w:space="0"/>
              <w:right w:val="single" w:color="auto" w:sz="4" w:space="0"/>
            </w:tcBorders>
            <w:vAlign w:val="center"/>
          </w:tcPr>
          <w:p w14:paraId="29CD3503">
            <w:pPr>
              <w:spacing w:line="460" w:lineRule="atLeast"/>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备品备件（2分）</w:t>
            </w:r>
          </w:p>
        </w:tc>
        <w:tc>
          <w:tcPr>
            <w:tcW w:w="7683" w:type="dxa"/>
            <w:tcBorders>
              <w:top w:val="single" w:color="auto" w:sz="4" w:space="0"/>
              <w:left w:val="single" w:color="auto" w:sz="4" w:space="0"/>
              <w:right w:val="single" w:color="auto" w:sz="4" w:space="0"/>
            </w:tcBorders>
            <w:vAlign w:val="center"/>
          </w:tcPr>
          <w:p w14:paraId="1FB6D0DC">
            <w:pPr>
              <w:widowControl/>
              <w:numPr>
                <w:ilvl w:val="0"/>
                <w:numId w:val="0"/>
              </w:numPr>
              <w:ind w:leftChars="0"/>
              <w:jc w:val="left"/>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投标供应商承诺提供的备用太阳能电池组件大于等于实际安装总量的2%的，得2分。（须提供承诺函，格式自拟，未提供不得分）</w:t>
            </w:r>
          </w:p>
        </w:tc>
      </w:tr>
    </w:tbl>
    <w:p w14:paraId="2BD67010">
      <w:pPr>
        <w:pStyle w:val="17"/>
        <w:adjustRightInd w:val="0"/>
        <w:snapToGrid w:val="0"/>
        <w:spacing w:line="420" w:lineRule="exact"/>
        <w:jc w:val="center"/>
        <w:rPr>
          <w:rFonts w:cs="宋体"/>
          <w:b/>
          <w:bCs/>
          <w:color w:val="auto"/>
          <w:sz w:val="22"/>
          <w:szCs w:val="22"/>
          <w:highlight w:val="none"/>
        </w:rPr>
      </w:pPr>
    </w:p>
    <w:p w14:paraId="47FB55A8">
      <w:pPr>
        <w:pStyle w:val="17"/>
        <w:adjustRightInd w:val="0"/>
        <w:snapToGrid w:val="0"/>
        <w:spacing w:line="420" w:lineRule="exact"/>
        <w:jc w:val="center"/>
        <w:rPr>
          <w:rFonts w:hint="eastAsia" w:cs="宋体"/>
          <w:b/>
          <w:bCs/>
          <w:color w:val="auto"/>
          <w:sz w:val="22"/>
          <w:szCs w:val="22"/>
          <w:highlight w:val="none"/>
        </w:rPr>
      </w:pPr>
    </w:p>
    <w:p w14:paraId="46CBA9B8">
      <w:pPr>
        <w:pStyle w:val="17"/>
        <w:adjustRightInd w:val="0"/>
        <w:snapToGrid w:val="0"/>
        <w:spacing w:line="420" w:lineRule="exact"/>
        <w:jc w:val="center"/>
        <w:rPr>
          <w:rFonts w:cs="宋体"/>
          <w:b/>
          <w:bCs/>
          <w:color w:val="auto"/>
          <w:sz w:val="22"/>
          <w:szCs w:val="22"/>
          <w:highlight w:val="none"/>
        </w:rPr>
      </w:pPr>
      <w:r>
        <w:rPr>
          <w:rFonts w:hint="eastAsia" w:cs="宋体"/>
          <w:b/>
          <w:bCs/>
          <w:color w:val="auto"/>
          <w:sz w:val="22"/>
          <w:szCs w:val="22"/>
          <w:highlight w:val="none"/>
        </w:rPr>
        <w:t>五、说明</w:t>
      </w:r>
    </w:p>
    <w:p w14:paraId="460A6566">
      <w:pPr>
        <w:pStyle w:val="17"/>
        <w:adjustRightInd w:val="0"/>
        <w:snapToGrid w:val="0"/>
        <w:spacing w:line="440" w:lineRule="atLeast"/>
        <w:ind w:firstLine="446" w:firstLineChars="200"/>
        <w:rPr>
          <w:rFonts w:cs="宋体"/>
          <w:color w:val="auto"/>
          <w:sz w:val="22"/>
          <w:highlight w:val="none"/>
        </w:rPr>
      </w:pPr>
      <w:r>
        <w:rPr>
          <w:rFonts w:hint="eastAsia" w:cs="宋体"/>
          <w:color w:val="auto"/>
          <w:sz w:val="22"/>
          <w:highlight w:val="none"/>
        </w:rPr>
        <w:t>1、供应商最终得分=商务技术部分分值（所有</w:t>
      </w:r>
      <w:r>
        <w:rPr>
          <w:rFonts w:hint="eastAsia" w:cs="宋体"/>
          <w:color w:val="auto"/>
          <w:sz w:val="22"/>
          <w:highlight w:val="none"/>
          <w:lang w:eastAsia="zh-CN"/>
        </w:rPr>
        <w:t>评审小组</w:t>
      </w:r>
      <w:r>
        <w:rPr>
          <w:rFonts w:hint="eastAsia" w:cs="宋体"/>
          <w:color w:val="auto"/>
          <w:sz w:val="22"/>
          <w:highlight w:val="none"/>
        </w:rPr>
        <w:t>成员打分的算术平均值）＋报价部分分值。</w:t>
      </w:r>
    </w:p>
    <w:p w14:paraId="09286AA3">
      <w:pPr>
        <w:pStyle w:val="17"/>
        <w:adjustRightInd w:val="0"/>
        <w:snapToGrid w:val="0"/>
        <w:spacing w:line="440" w:lineRule="atLeast"/>
        <w:ind w:firstLine="446" w:firstLineChars="200"/>
        <w:rPr>
          <w:rFonts w:cs="宋体"/>
          <w:color w:val="auto"/>
          <w:sz w:val="22"/>
          <w:highlight w:val="none"/>
        </w:rPr>
      </w:pPr>
      <w:r>
        <w:rPr>
          <w:rFonts w:hint="eastAsia" w:cs="宋体"/>
          <w:color w:val="auto"/>
          <w:sz w:val="22"/>
          <w:highlight w:val="none"/>
        </w:rPr>
        <w:t>2、</w:t>
      </w:r>
      <w:r>
        <w:rPr>
          <w:rFonts w:hint="eastAsia" w:cs="宋体"/>
          <w:color w:val="auto"/>
          <w:sz w:val="22"/>
          <w:highlight w:val="none"/>
          <w:lang w:eastAsia="zh-CN"/>
        </w:rPr>
        <w:t>评审小组</w:t>
      </w:r>
      <w:r>
        <w:rPr>
          <w:rFonts w:hint="eastAsia" w:cs="宋体"/>
          <w:color w:val="auto"/>
          <w:sz w:val="22"/>
          <w:highlight w:val="none"/>
        </w:rPr>
        <w:t>推荐综合得分第一名的供应商为中标（成交）供应商，如果得分相同的，按投标报价由低到高顺序排列，得分且报价均相同的，按商务技术部分得分由高到低排列。</w:t>
      </w:r>
    </w:p>
    <w:p w14:paraId="55DD2D84">
      <w:pPr>
        <w:pStyle w:val="17"/>
        <w:adjustRightInd w:val="0"/>
        <w:snapToGrid w:val="0"/>
        <w:spacing w:line="440" w:lineRule="atLeast"/>
        <w:ind w:firstLine="446" w:firstLineChars="200"/>
        <w:rPr>
          <w:rFonts w:cs="宋体"/>
          <w:color w:val="auto"/>
          <w:sz w:val="22"/>
          <w:highlight w:val="none"/>
        </w:rPr>
      </w:pPr>
      <w:r>
        <w:rPr>
          <w:rFonts w:hint="eastAsia" w:cs="宋体"/>
          <w:color w:val="auto"/>
          <w:sz w:val="22"/>
          <w:highlight w:val="none"/>
        </w:rPr>
        <w:t>3、所有分值计算保留小数点后二位，小数点后三位四舍五入。</w:t>
      </w:r>
    </w:p>
    <w:p w14:paraId="5E884C29">
      <w:pPr>
        <w:pStyle w:val="17"/>
        <w:adjustRightInd w:val="0"/>
        <w:snapToGrid w:val="0"/>
        <w:spacing w:line="440" w:lineRule="atLeast"/>
        <w:rPr>
          <w:rFonts w:cs="宋体"/>
          <w:color w:val="auto"/>
          <w:highlight w:val="none"/>
        </w:rPr>
      </w:pPr>
      <w:r>
        <w:rPr>
          <w:rFonts w:hint="eastAsia" w:cs="宋体"/>
          <w:color w:val="auto"/>
          <w:sz w:val="22"/>
          <w:highlight w:val="none"/>
        </w:rPr>
        <w:t>参见本</w:t>
      </w:r>
      <w:r>
        <w:rPr>
          <w:rFonts w:hint="eastAsia" w:cs="宋体"/>
          <w:color w:val="auto"/>
          <w:sz w:val="22"/>
          <w:highlight w:val="none"/>
          <w:lang w:eastAsia="zh-CN"/>
        </w:rPr>
        <w:t>公开采购文件</w:t>
      </w:r>
      <w:r>
        <w:rPr>
          <w:rFonts w:hint="eastAsia" w:cs="宋体"/>
          <w:color w:val="auto"/>
          <w:sz w:val="22"/>
          <w:highlight w:val="none"/>
        </w:rPr>
        <w:t>第三部分：“供应商须知”中的相关内容，未尽事宜按有关法律规定处理。</w:t>
      </w:r>
    </w:p>
    <w:bookmarkEnd w:id="78"/>
    <w:p w14:paraId="79523F03">
      <w:pPr>
        <w:pStyle w:val="17"/>
        <w:adjustRightInd w:val="0"/>
        <w:snapToGrid w:val="0"/>
        <w:spacing w:line="420" w:lineRule="exact"/>
        <w:rPr>
          <w:rFonts w:cs="宋体"/>
          <w:b/>
          <w:bCs/>
          <w:color w:val="auto"/>
          <w:sz w:val="22"/>
          <w:szCs w:val="22"/>
          <w:highlight w:val="none"/>
        </w:rPr>
      </w:pPr>
    </w:p>
    <w:sectPr>
      <w:headerReference r:id="rId8" w:type="first"/>
      <w:footerReference r:id="rId10" w:type="first"/>
      <w:headerReference r:id="rId7" w:type="default"/>
      <w:footerReference r:id="rId9" w:type="default"/>
      <w:pgSz w:w="11906" w:h="16838"/>
      <w:pgMar w:top="1440" w:right="1247" w:bottom="1440" w:left="1247" w:header="851" w:footer="992" w:gutter="0"/>
      <w:cols w:space="720" w:num="1"/>
      <w:formProt w:val="0"/>
      <w:titlePg/>
      <w:docGrid w:type="linesAndChars" w:linePitch="313" w:charSpace="7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ntury Gothic">
    <w:altName w:val="Trebuchet MS"/>
    <w:panose1 w:val="020B0502020202020204"/>
    <w:charset w:val="00"/>
    <w:family w:val="swiss"/>
    <w:pitch w:val="default"/>
    <w:sig w:usb0="00000000" w:usb1="00000000" w:usb2="00000000" w:usb3="00000000" w:csb0="2000009F" w:csb1="DFD70000"/>
  </w:font>
  <w:font w:name="Trebuchet MS">
    <w:panose1 w:val="020B0603020202020204"/>
    <w:charset w:val="00"/>
    <w:family w:val="auto"/>
    <w:pitch w:val="default"/>
    <w:sig w:usb0="00000687" w:usb1="00000000" w:usb2="00000000" w:usb3="00000000" w:csb0="200000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Arial (W1)">
    <w:altName w:val="Arial"/>
    <w:panose1 w:val="00000000000000000000"/>
    <w:charset w:val="00"/>
    <w:family w:val="auto"/>
    <w:pitch w:val="default"/>
    <w:sig w:usb0="00000000" w:usb1="00000000" w:usb2="00000000" w:usb3="00000000" w:csb0="00000001" w:csb1="00000000"/>
  </w:font>
  <w:font w:name="Wingdings 2">
    <w:altName w:val="Wingdings"/>
    <w:panose1 w:val="05020102010507070707"/>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C8DA6">
    <w:pPr>
      <w:pStyle w:val="22"/>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1" name="文本框 4"/>
              <wp:cNvGraphicFramePr/>
              <a:graphic xmlns:a="http://schemas.openxmlformats.org/drawingml/2006/main">
                <a:graphicData uri="http://schemas.microsoft.com/office/word/2010/wordprocessingShape">
                  <wps:wsp>
                    <wps:cNvSpPr/>
                    <wps:spPr>
                      <a:xfrm>
                        <a:off x="0" y="0"/>
                        <a:ext cx="114300" cy="131559"/>
                      </a:xfrm>
                      <a:prstGeom prst="rect">
                        <a:avLst/>
                      </a:prstGeom>
                      <a:noFill/>
                      <a:ln w="6350" cap="flat" cmpd="sng">
                        <a:noFill/>
                        <a:prstDash val="solid"/>
                        <a:round/>
                      </a:ln>
                    </wps:spPr>
                    <wps:txbx>
                      <w:txbxContent>
                        <w:p w14:paraId="77AB0A20">
                          <w:pPr>
                            <w:pStyle w:val="22"/>
                          </w:pPr>
                          <w:r>
                            <w:fldChar w:fldCharType="begin"/>
                          </w:r>
                          <w:r>
                            <w:instrText xml:space="preserve"> PAGE  \* MERGEFORMAT </w:instrText>
                          </w:r>
                          <w:r>
                            <w:fldChar w:fldCharType="separate"/>
                          </w:r>
                          <w:r>
                            <w:t>25</w:t>
                          </w:r>
                          <w:r>
                            <w:fldChar w:fldCharType="end"/>
                          </w:r>
                        </w:p>
                      </w:txbxContent>
                    </wps:txbx>
                    <wps:bodyPr vert="horz" wrap="none" lIns="0" tIns="0" rIns="0" bIns="0" anchor="t" anchorCtr="0" upright="0">
                      <a:spAutoFit/>
                    </wps:bodyPr>
                  </wps:wsp>
                </a:graphicData>
              </a:graphic>
            </wp:anchor>
          </w:drawing>
        </mc:Choice>
        <mc:Fallback>
          <w:pict>
            <v:rect id="文本框 4"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0UlydUAAAADAQAADwAAAAAAAAABACAAAAAiAAAAZHJzL2Rvd25y&#10;ZXYueG1sUEsBAhQAFAAAAAgAh07iQCDdQScBAgAA9AMAAA4AAAAAAAAAAQAgAAAAJAEAAGRycy9l&#10;Mm9Eb2MueG1sUEsFBgAAAAAGAAYAWQEAAJcFAAAAAA==&#10;">
              <v:fill on="f" focussize="0,0"/>
              <v:stroke on="f" weight="0.5pt" joinstyle="round"/>
              <v:imagedata o:title=""/>
              <o:lock v:ext="edit" aspectratio="f"/>
              <v:textbox inset="0mm,0mm,0mm,0mm" style="mso-fit-shape-to-text:t;">
                <w:txbxContent>
                  <w:p w14:paraId="77AB0A20">
                    <w:pPr>
                      <w:pStyle w:val="22"/>
                    </w:pPr>
                    <w:r>
                      <w:fldChar w:fldCharType="begin"/>
                    </w:r>
                    <w:r>
                      <w:instrText xml:space="preserve"> PAGE  \* MERGEFORMAT </w:instrText>
                    </w:r>
                    <w:r>
                      <w:fldChar w:fldCharType="separate"/>
                    </w:r>
                    <w:r>
                      <w:t>25</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8E462">
    <w:pPr>
      <w:pStyle w:val="22"/>
      <w:rPr>
        <w:rFonts w:ascii="宋体"/>
      </w:rPr>
    </w:pPr>
  </w:p>
  <w:p w14:paraId="4FE9B0F6">
    <w:pPr>
      <w:pStyle w:val="22"/>
      <w:rPr>
        <w:rFonts w:ascii="宋体"/>
      </w:rP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394970"/>
              <wp:effectExtent l="0" t="0" r="0" b="0"/>
              <wp:wrapNone/>
              <wp:docPr id="4" name="文本框 5"/>
              <wp:cNvGraphicFramePr/>
              <a:graphic xmlns:a="http://schemas.openxmlformats.org/drawingml/2006/main">
                <a:graphicData uri="http://schemas.microsoft.com/office/word/2010/wordprocessingShape">
                  <wps:wsp>
                    <wps:cNvSpPr/>
                    <wps:spPr>
                      <a:xfrm>
                        <a:off x="0" y="0"/>
                        <a:ext cx="114300" cy="394970"/>
                      </a:xfrm>
                      <a:prstGeom prst="rect">
                        <a:avLst/>
                      </a:prstGeom>
                      <a:noFill/>
                      <a:ln w="6350" cap="flat" cmpd="sng">
                        <a:noFill/>
                        <a:prstDash val="solid"/>
                        <a:round/>
                      </a:ln>
                    </wps:spPr>
                    <wps:txbx>
                      <w:txbxContent>
                        <w:p w14:paraId="1FF320EE">
                          <w:pPr>
                            <w:pStyle w:val="22"/>
                          </w:pPr>
                        </w:p>
                        <w:p w14:paraId="09DAACA5">
                          <w:pPr>
                            <w:pStyle w:val="22"/>
                          </w:pPr>
                          <w:r>
                            <w:fldChar w:fldCharType="begin"/>
                          </w:r>
                          <w:r>
                            <w:instrText xml:space="preserve"> PAGE  \* MERGEFORMAT </w:instrText>
                          </w:r>
                          <w:r>
                            <w:fldChar w:fldCharType="separate"/>
                          </w:r>
                          <w:r>
                            <w:t>85</w:t>
                          </w:r>
                          <w:r>
                            <w:fldChar w:fldCharType="end"/>
                          </w:r>
                        </w:p>
                        <w:p w14:paraId="10AF8618">
                          <w:pPr>
                            <w:pStyle w:val="22"/>
                          </w:pPr>
                        </w:p>
                      </w:txbxContent>
                    </wps:txbx>
                    <wps:bodyPr vert="horz" wrap="none" lIns="0" tIns="0" rIns="0" bIns="0" anchor="t" anchorCtr="0" upright="0">
                      <a:spAutoFit/>
                    </wps:bodyPr>
                  </wps:wsp>
                </a:graphicData>
              </a:graphic>
            </wp:anchor>
          </w:drawing>
        </mc:Choice>
        <mc:Fallback>
          <w:pict>
            <v:rect id="文本框 5" o:spid="_x0000_s1026" o:spt="1" style="position:absolute;left:0pt;margin-top:0pt;height:31.1pt;width:9pt;mso-position-horizontal:center;mso-position-horizontal-relative:margin;mso-wrap-style:none;z-index:251659264;mso-width-relative:page;mso-height-relative:page;" filled="f" stroked="f" coordsize="21600,21600" o:gfxdata="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mrqYL9UAAAADAQAADwAAAAAAAAABACAAAAAiAAAAZHJzL2Rv&#10;d25yZXYueG1sUEsBAhQAFAAAAAgAh07iQJbt8EUEAgAA9AMAAA4AAAAAAAAAAQAgAAAAJAEAAGRy&#10;cy9lMm9Eb2MueG1sUEsFBgAAAAAGAAYAWQEAAJoFAAAAAA==&#10;">
              <v:fill on="f" focussize="0,0"/>
              <v:stroke on="f" weight="0.5pt" joinstyle="round"/>
              <v:imagedata o:title=""/>
              <o:lock v:ext="edit" aspectratio="f"/>
              <v:textbox inset="0mm,0mm,0mm,0mm" style="mso-fit-shape-to-text:t;">
                <w:txbxContent>
                  <w:p w14:paraId="1FF320EE">
                    <w:pPr>
                      <w:pStyle w:val="22"/>
                    </w:pPr>
                  </w:p>
                  <w:p w14:paraId="09DAACA5">
                    <w:pPr>
                      <w:pStyle w:val="22"/>
                    </w:pPr>
                    <w:r>
                      <w:fldChar w:fldCharType="begin"/>
                    </w:r>
                    <w:r>
                      <w:instrText xml:space="preserve"> PAGE  \* MERGEFORMAT </w:instrText>
                    </w:r>
                    <w:r>
                      <w:fldChar w:fldCharType="separate"/>
                    </w:r>
                    <w:r>
                      <w:t>85</w:t>
                    </w:r>
                    <w:r>
                      <w:fldChar w:fldCharType="end"/>
                    </w:r>
                  </w:p>
                  <w:p w14:paraId="10AF8618">
                    <w:pPr>
                      <w:pStyle w:val="22"/>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D7AAD">
    <w:pPr>
      <w:pStyle w:val="22"/>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12" name="文本框 6"/>
              <wp:cNvGraphicFramePr/>
              <a:graphic xmlns:a="http://schemas.openxmlformats.org/drawingml/2006/main">
                <a:graphicData uri="http://schemas.microsoft.com/office/word/2010/wordprocessingShape">
                  <wps:wsp>
                    <wps:cNvSpPr/>
                    <wps:spPr>
                      <a:xfrm>
                        <a:off x="0" y="0"/>
                        <a:ext cx="114300" cy="131445"/>
                      </a:xfrm>
                      <a:prstGeom prst="rect">
                        <a:avLst/>
                      </a:prstGeom>
                      <a:noFill/>
                      <a:ln w="6350" cap="flat" cmpd="sng">
                        <a:noFill/>
                        <a:prstDash val="solid"/>
                        <a:round/>
                      </a:ln>
                    </wps:spPr>
                    <wps:txbx>
                      <w:txbxContent>
                        <w:p w14:paraId="026A47FA">
                          <w:pPr>
                            <w:pStyle w:val="22"/>
                          </w:pPr>
                          <w:r>
                            <w:fldChar w:fldCharType="begin"/>
                          </w:r>
                          <w:r>
                            <w:instrText xml:space="preserve"> PAGE  \* MERGEFORMAT </w:instrText>
                          </w:r>
                          <w:r>
                            <w:fldChar w:fldCharType="separate"/>
                          </w:r>
                          <w:r>
                            <w:t>94</w:t>
                          </w:r>
                          <w:r>
                            <w:fldChar w:fldCharType="end"/>
                          </w:r>
                        </w:p>
                      </w:txbxContent>
                    </wps:txbx>
                    <wps:bodyPr vert="horz" wrap="none" lIns="0" tIns="0" rIns="0" bIns="0" anchor="t" anchorCtr="0" upright="0">
                      <a:spAutoFit/>
                    </wps:bodyPr>
                  </wps:wsp>
                </a:graphicData>
              </a:graphic>
            </wp:anchor>
          </w:drawing>
        </mc:Choice>
        <mc:Fallback>
          <w:pict>
            <v:rect id="文本框 6"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dFJcnVAAAAAwEAAA8AAAAAAAAAAQAgAAAAIgAAAGRycy9kb3du&#10;cmV2LnhtbFBLAQIUABQAAAAIAIdO4kBNSxz8AgIAAPUDAAAOAAAAAAAAAAEAIAAAACQBAABkcnMv&#10;ZTJvRG9jLnhtbFBLBQYAAAAABgAGAFkBAACYBQAAAAA=&#10;">
              <v:fill on="f" focussize="0,0"/>
              <v:stroke on="f" weight="0.5pt" joinstyle="round"/>
              <v:imagedata o:title=""/>
              <o:lock v:ext="edit" aspectratio="f"/>
              <v:textbox inset="0mm,0mm,0mm,0mm" style="mso-fit-shape-to-text:t;">
                <w:txbxContent>
                  <w:p w14:paraId="026A47FA">
                    <w:pPr>
                      <w:pStyle w:val="22"/>
                    </w:pPr>
                    <w:r>
                      <w:fldChar w:fldCharType="begin"/>
                    </w:r>
                    <w:r>
                      <w:instrText xml:space="preserve"> PAGE  \* MERGEFORMAT </w:instrText>
                    </w:r>
                    <w:r>
                      <w:fldChar w:fldCharType="separate"/>
                    </w:r>
                    <w:r>
                      <w:t>94</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2545F">
    <w:pPr>
      <w:pStyle w:val="22"/>
      <w:rPr>
        <w:rFonts w:ascii="宋体"/>
      </w:rP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15" name="文本框 7"/>
              <wp:cNvGraphicFramePr/>
              <a:graphic xmlns:a="http://schemas.openxmlformats.org/drawingml/2006/main">
                <a:graphicData uri="http://schemas.microsoft.com/office/word/2010/wordprocessingShape">
                  <wps:wsp>
                    <wps:cNvSpPr/>
                    <wps:spPr>
                      <a:xfrm>
                        <a:off x="0" y="0"/>
                        <a:ext cx="114300" cy="131445"/>
                      </a:xfrm>
                      <a:prstGeom prst="rect">
                        <a:avLst/>
                      </a:prstGeom>
                      <a:noFill/>
                      <a:ln w="6350" cap="flat" cmpd="sng">
                        <a:noFill/>
                        <a:prstDash val="solid"/>
                        <a:round/>
                      </a:ln>
                    </wps:spPr>
                    <wps:txbx>
                      <w:txbxContent>
                        <w:p w14:paraId="5AA68DE8">
                          <w:pPr>
                            <w:pStyle w:val="22"/>
                          </w:pPr>
                          <w:r>
                            <w:fldChar w:fldCharType="begin"/>
                          </w:r>
                          <w:r>
                            <w:instrText xml:space="preserve"> PAGE  \* MERGEFORMAT </w:instrText>
                          </w:r>
                          <w:r>
                            <w:fldChar w:fldCharType="separate"/>
                          </w:r>
                          <w:r>
                            <w:t>86</w:t>
                          </w:r>
                          <w:r>
                            <w:fldChar w:fldCharType="end"/>
                          </w:r>
                        </w:p>
                      </w:txbxContent>
                    </wps:txbx>
                    <wps:bodyPr vert="horz" wrap="none" lIns="0" tIns="0" rIns="0" bIns="0" anchor="t" anchorCtr="0" upright="0">
                      <a:spAutoFit/>
                    </wps:bodyPr>
                  </wps:wsp>
                </a:graphicData>
              </a:graphic>
            </wp:anchor>
          </w:drawing>
        </mc:Choice>
        <mc:Fallback>
          <w:pict>
            <v:rect id="文本框 7"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XRSXJ1QAAAAMBAAAPAAAAAAAAAAEAIAAAACIAAABkcnMvZG93&#10;bnJldi54bWxQSwECFAAUAAAACACHTuJADLIQFQMCAAD1AwAADgAAAAAAAAABACAAAAAkAQAAZHJz&#10;L2Uyb0RvYy54bWxQSwUGAAAAAAYABgBZAQAAmQUAAAAA&#10;">
              <v:fill on="f" focussize="0,0"/>
              <v:stroke on="f" weight="0.5pt" joinstyle="round"/>
              <v:imagedata o:title=""/>
              <o:lock v:ext="edit" aspectratio="f"/>
              <v:textbox inset="0mm,0mm,0mm,0mm" style="mso-fit-shape-to-text:t;">
                <w:txbxContent>
                  <w:p w14:paraId="5AA68DE8">
                    <w:pPr>
                      <w:pStyle w:val="22"/>
                    </w:pPr>
                    <w:r>
                      <w:fldChar w:fldCharType="begin"/>
                    </w:r>
                    <w:r>
                      <w:instrText xml:space="preserve"> PAGE  \* MERGEFORMAT </w:instrText>
                    </w:r>
                    <w:r>
                      <w:fldChar w:fldCharType="separate"/>
                    </w:r>
                    <w:r>
                      <w:t>86</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63555">
    <w:pPr>
      <w:pStyle w:val="24"/>
      <w:rPr>
        <w:rFonts w:hint="eastAsia" w:eastAsia="宋体"/>
        <w:b/>
        <w:bCs/>
        <w:u w:val="single"/>
        <w:lang w:eastAsia="zh-CN"/>
      </w:rPr>
    </w:pPr>
    <w:r>
      <w:rPr>
        <w:rFonts w:hint="eastAsia"/>
        <w:b/>
        <w:bCs/>
        <w:sz w:val="16"/>
        <w:szCs w:val="16"/>
        <w:u w:val="single"/>
        <w:lang w:val="en-US" w:eastAsia="zh-CN"/>
      </w:rPr>
      <w:t>浙江金穗工程项目管理有限公司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27170">
    <w:pPr>
      <w:pStyle w:val="24"/>
    </w:pPr>
    <w:r>
      <w:rPr>
        <w:rFonts w:hint="eastAsia"/>
        <w:b/>
        <w:bCs/>
        <w:sz w:val="16"/>
        <w:szCs w:val="16"/>
        <w:u w:val="single"/>
        <w:lang w:eastAsia="zh-CN"/>
      </w:rPr>
      <w:t>浙江金穗工程项目管理有限公司</w:t>
    </w:r>
    <w:r>
      <w:rPr>
        <w:rFonts w:hint="eastAsia" w:ascii="宋体"/>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6456D">
    <w:pPr>
      <w:pStyle w:val="24"/>
      <w:rPr>
        <w:rFonts w:eastAsia="宋体"/>
        <w:u w:val="single"/>
        <w:lang w:val="en-US" w:eastAsia="zh-CN"/>
      </w:rPr>
    </w:pPr>
    <w:r>
      <w:rPr>
        <w:rFonts w:hint="eastAsia"/>
        <w:lang w:val="en-US" w:eastAsia="zh-CN"/>
      </w:rPr>
      <w:t>浙江金穗工程项目管理有限公司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37D5E">
    <w:pPr>
      <w:pStyle w:val="24"/>
      <w:rPr>
        <w:rFonts w:ascii="宋体"/>
        <w:u w:val="single"/>
        <w:lang w:val="en-US"/>
      </w:rPr>
    </w:pPr>
    <w:r>
      <w:rPr>
        <w:rFonts w:hint="eastAsia" w:ascii="宋体"/>
        <w:u w:val="single"/>
        <w:lang w:val="en-US" w:eastAsia="zh-CN"/>
      </w:rPr>
      <w:t>浙江金穗工程项目管理有限公司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B745CD"/>
    <w:multiLevelType w:val="singleLevel"/>
    <w:tmpl w:val="91B745CD"/>
    <w:lvl w:ilvl="0" w:tentative="0">
      <w:start w:val="1"/>
      <w:numFmt w:val="chineseCounting"/>
      <w:suff w:val="nothing"/>
      <w:lvlText w:val="%1、"/>
      <w:lvlJc w:val="left"/>
      <w:pPr>
        <w:ind w:left="0" w:firstLine="0"/>
      </w:pPr>
      <w:rPr>
        <w:rFonts w:hint="eastAsia"/>
      </w:rPr>
    </w:lvl>
  </w:abstractNum>
  <w:abstractNum w:abstractNumId="1">
    <w:nsid w:val="95D7BCB4"/>
    <w:multiLevelType w:val="multilevel"/>
    <w:tmpl w:val="95D7BCB4"/>
    <w:lvl w:ilvl="0" w:tentative="0">
      <w:start w:val="1"/>
      <w:numFmt w:val="chineseCountingThousand"/>
      <w:suff w:val="space"/>
      <w:lvlText w:val="第 %1 章"/>
      <w:lvlJc w:val="left"/>
      <w:pPr>
        <w:ind w:left="0" w:firstLine="0"/>
      </w:pPr>
      <w:rPr>
        <w:rFonts w:hint="eastAsia" w:cs="Times New Roman"/>
        <w:b w:val="0"/>
        <w:bCs w:val="0"/>
        <w:i w:val="0"/>
        <w:iCs w:val="0"/>
        <w:caps w:val="0"/>
        <w:smallCaps w:val="0"/>
        <w:strike w:val="0"/>
        <w:dstrike w:val="0"/>
        <w:vanish w:val="0"/>
        <w:spacing w:val="0"/>
        <w:kern w:val="0"/>
        <w:position w:val="0"/>
        <w:u w:val="none"/>
        <w:vertAlign w:val="baseline"/>
      </w:rPr>
    </w:lvl>
    <w:lvl w:ilvl="1" w:tentative="0">
      <w:start w:val="1"/>
      <w:numFmt w:val="decimal"/>
      <w:isLgl/>
      <w:suff w:val="space"/>
      <w:lvlText w:val="%1.%2"/>
      <w:lvlJc w:val="left"/>
      <w:pPr>
        <w:ind w:left="284" w:firstLine="0"/>
      </w:pPr>
      <w:rPr>
        <w:rFonts w:hint="eastAsia" w:ascii="Arial" w:hAnsi="Arial" w:eastAsia="黑体" w:cs="Times New Roman"/>
        <w:b w:val="0"/>
        <w:bCs w:val="0"/>
        <w:i w:val="0"/>
        <w:iCs w:val="0"/>
        <w:caps w:val="0"/>
        <w:smallCaps w:val="0"/>
        <w:strike w:val="0"/>
        <w:dstrike w:val="0"/>
        <w:vanish w:val="0"/>
        <w:color w:val="auto"/>
        <w:spacing w:val="0"/>
        <w:w w:val="100"/>
        <w:kern w:val="2"/>
        <w:position w:val="0"/>
        <w:sz w:val="36"/>
        <w:u w:val="none"/>
        <w:vertAlign w:val="baseline"/>
      </w:rPr>
    </w:lvl>
    <w:lvl w:ilvl="2" w:tentative="0">
      <w:start w:val="1"/>
      <w:numFmt w:val="decimal"/>
      <w:isLgl/>
      <w:suff w:val="space"/>
      <w:lvlText w:val="%1.%2.%3"/>
      <w:lvlJc w:val="left"/>
      <w:pPr>
        <w:ind w:left="567" w:firstLine="0"/>
      </w:pPr>
      <w:rPr>
        <w:rFonts w:hint="eastAsia" w:cs="Times New Roman"/>
        <w:b w:val="0"/>
        <w:bCs w:val="0"/>
        <w:i w:val="0"/>
        <w:iCs w:val="0"/>
        <w:caps w:val="0"/>
        <w:smallCaps w:val="0"/>
        <w:strike w:val="0"/>
        <w:dstrike w:val="0"/>
        <w:vanish w:val="0"/>
        <w:spacing w:val="0"/>
        <w:kern w:val="0"/>
        <w:position w:val="0"/>
        <w:u w:val="none"/>
        <w:vertAlign w:val="baseline"/>
      </w:rPr>
    </w:lvl>
    <w:lvl w:ilvl="3" w:tentative="0">
      <w:start w:val="1"/>
      <w:numFmt w:val="decimal"/>
      <w:isLgl/>
      <w:suff w:val="space"/>
      <w:lvlText w:val="%1.%2.%3.%4"/>
      <w:lvlJc w:val="left"/>
      <w:pPr>
        <w:ind w:left="0" w:firstLine="0"/>
      </w:pPr>
      <w:rPr>
        <w:rFonts w:hint="default" w:ascii="Arial" w:hAnsi="Arial" w:eastAsia="黑体"/>
        <w:b w:val="0"/>
        <w:i w:val="0"/>
        <w:sz w:val="30"/>
      </w:rPr>
    </w:lvl>
    <w:lvl w:ilvl="4" w:tentative="0">
      <w:start w:val="1"/>
      <w:numFmt w:val="decimal"/>
      <w:pStyle w:val="7"/>
      <w:isLgl/>
      <w:suff w:val="space"/>
      <w:lvlText w:val="%1.%2.%3.%4.%5"/>
      <w:lvlJc w:val="left"/>
      <w:pPr>
        <w:ind w:left="0" w:firstLine="0"/>
      </w:pPr>
      <w:rPr>
        <w:rFonts w:hint="default" w:ascii="Arial" w:hAnsi="Arial" w:eastAsia="黑体"/>
        <w:b w:val="0"/>
        <w:i w:val="0"/>
        <w:sz w:val="28"/>
      </w:rPr>
    </w:lvl>
    <w:lvl w:ilvl="5" w:tentative="0">
      <w:start w:val="1"/>
      <w:numFmt w:val="decimal"/>
      <w:isLgl/>
      <w:suff w:val="space"/>
      <w:lvlText w:val="%1.%2.%3.%4.%5.%6"/>
      <w:lvlJc w:val="left"/>
      <w:pPr>
        <w:ind w:left="0" w:firstLine="0"/>
      </w:pPr>
      <w:rPr>
        <w:rFonts w:hint="eastAsia" w:cs="Times New Roman"/>
        <w:b w:val="0"/>
        <w:bCs w:val="0"/>
        <w:i w:val="0"/>
        <w:iCs w:val="0"/>
        <w:caps w:val="0"/>
        <w:smallCaps w:val="0"/>
        <w:strike w:val="0"/>
        <w:dstrike w:val="0"/>
        <w:vanish w:val="0"/>
        <w:spacing w:val="0"/>
        <w:position w:val="0"/>
        <w:u w:val="none"/>
        <w:vertAlign w:val="baseline"/>
      </w:rPr>
    </w:lvl>
    <w:lvl w:ilvl="6" w:tentative="0">
      <w:start w:val="1"/>
      <w:numFmt w:val="decimal"/>
      <w:isLgl/>
      <w:suff w:val="space"/>
      <w:lvlText w:val="%1.%2.%3.%4.%5.%6.%7"/>
      <w:lvlJc w:val="left"/>
      <w:pPr>
        <w:ind w:left="0" w:firstLine="0"/>
      </w:pPr>
      <w:rPr>
        <w:rFonts w:hint="eastAsia" w:cs="Times New Roman"/>
        <w:b w:val="0"/>
        <w:bCs w:val="0"/>
        <w:i w:val="0"/>
        <w:iCs w:val="0"/>
        <w:caps w:val="0"/>
        <w:smallCaps w:val="0"/>
        <w:strike w:val="0"/>
        <w:dstrike w:val="0"/>
        <w:vanish w:val="0"/>
        <w:spacing w:val="0"/>
        <w:position w:val="0"/>
        <w:u w:val="none"/>
        <w:vertAlign w:val="baseline"/>
      </w:rPr>
    </w:lvl>
    <w:lvl w:ilvl="7" w:tentative="0">
      <w:start w:val="1"/>
      <w:numFmt w:val="decimal"/>
      <w:isLgl/>
      <w:suff w:val="space"/>
      <w:lvlText w:val="%1.%2.%3.%4.%5.%6.%7.%8"/>
      <w:lvlJc w:val="left"/>
      <w:pPr>
        <w:ind w:left="0" w:firstLine="0"/>
      </w:pPr>
      <w:rPr>
        <w:rFonts w:hint="eastAsia" w:cs="Times New Roman"/>
        <w:b w:val="0"/>
        <w:bCs w:val="0"/>
        <w:i w:val="0"/>
        <w:iCs w:val="0"/>
        <w:caps w:val="0"/>
        <w:smallCaps w:val="0"/>
        <w:strike w:val="0"/>
        <w:dstrike w:val="0"/>
        <w:vanish w:val="0"/>
        <w:spacing w:val="0"/>
        <w:position w:val="0"/>
        <w:u w:val="none"/>
        <w:vertAlign w:val="baseline"/>
      </w:rPr>
    </w:lvl>
    <w:lvl w:ilvl="8" w:tentative="0">
      <w:start w:val="1"/>
      <w:numFmt w:val="decimal"/>
      <w:isLgl/>
      <w:suff w:val="space"/>
      <w:lvlText w:val="%1.%2.%3.%4.%5.%6.%7.%8.%9"/>
      <w:lvlJc w:val="left"/>
      <w:pPr>
        <w:ind w:left="0" w:firstLine="0"/>
      </w:pPr>
      <w:rPr>
        <w:b w:val="0"/>
        <w:bCs w:val="0"/>
        <w:i w:val="0"/>
        <w:iCs w:val="0"/>
        <w:caps w:val="0"/>
        <w:smallCaps w:val="0"/>
        <w:strike w:val="0"/>
        <w:dstrike w:val="0"/>
        <w:vanish w:val="0"/>
        <w:spacing w:val="0"/>
        <w:position w:val="0"/>
        <w:u w:val="none"/>
        <w:vertAlign w:val="baseline"/>
      </w:rPr>
    </w:lvl>
  </w:abstractNum>
  <w:abstractNum w:abstractNumId="2">
    <w:nsid w:val="98DA0365"/>
    <w:multiLevelType w:val="singleLevel"/>
    <w:tmpl w:val="98DA0365"/>
    <w:lvl w:ilvl="0" w:tentative="0">
      <w:start w:val="2"/>
      <w:numFmt w:val="chineseCounting"/>
      <w:suff w:val="nothing"/>
      <w:lvlText w:val="%1、"/>
      <w:lvlJc w:val="left"/>
      <w:pPr>
        <w:ind w:left="0" w:firstLine="0"/>
      </w:pPr>
      <w:rPr>
        <w:rFonts w:hint="eastAsia"/>
      </w:rPr>
    </w:lvl>
  </w:abstractNum>
  <w:abstractNum w:abstractNumId="3">
    <w:nsid w:val="9A3E12CB"/>
    <w:multiLevelType w:val="singleLevel"/>
    <w:tmpl w:val="9A3E12CB"/>
    <w:lvl w:ilvl="0" w:tentative="0">
      <w:start w:val="5"/>
      <w:numFmt w:val="chineseCounting"/>
      <w:suff w:val="nothing"/>
      <w:lvlText w:val="%1、"/>
      <w:lvlJc w:val="left"/>
      <w:pPr>
        <w:ind w:left="0" w:firstLine="0"/>
      </w:pPr>
      <w:rPr>
        <w:rFonts w:hint="eastAsia"/>
      </w:rPr>
    </w:lvl>
  </w:abstractNum>
  <w:abstractNum w:abstractNumId="4">
    <w:nsid w:val="00000003"/>
    <w:multiLevelType w:val="singleLevel"/>
    <w:tmpl w:val="00000003"/>
    <w:lvl w:ilvl="0" w:tentative="0">
      <w:start w:val="1"/>
      <w:numFmt w:val="decimal"/>
      <w:lvlText w:val="%1."/>
      <w:lvlJc w:val="left"/>
      <w:pPr>
        <w:ind w:left="425" w:hanging="425"/>
      </w:pPr>
      <w:rPr>
        <w:rFonts w:hint="default"/>
      </w:rPr>
    </w:lvl>
  </w:abstractNum>
  <w:abstractNum w:abstractNumId="5">
    <w:nsid w:val="00000004"/>
    <w:multiLevelType w:val="singleLevel"/>
    <w:tmpl w:val="00000004"/>
    <w:lvl w:ilvl="0" w:tentative="0">
      <w:start w:val="1"/>
      <w:numFmt w:val="decimal"/>
      <w:pStyle w:val="80"/>
      <w:lvlText w:val="%1."/>
      <w:lvlJc w:val="left"/>
      <w:pPr>
        <w:tabs>
          <w:tab w:val="left" w:pos="1200"/>
        </w:tabs>
        <w:ind w:left="1200" w:hanging="360"/>
      </w:pPr>
    </w:lvl>
  </w:abstractNum>
  <w:abstractNum w:abstractNumId="6">
    <w:nsid w:val="00000005"/>
    <w:multiLevelType w:val="multilevel"/>
    <w:tmpl w:val="00000005"/>
    <w:lvl w:ilvl="0" w:tentative="0">
      <w:start w:val="1"/>
      <w:numFmt w:val="decimal"/>
      <w:lvlText w:val="%1."/>
      <w:lvlJc w:val="left"/>
      <w:pPr>
        <w:tabs>
          <w:tab w:val="left" w:pos="720"/>
        </w:tabs>
        <w:ind w:left="720" w:hanging="720"/>
      </w:pPr>
      <w:rPr>
        <w:rFonts w:hint="default" w:cs="Times New Roman"/>
      </w:rPr>
    </w:lvl>
    <w:lvl w:ilvl="1" w:tentative="0">
      <w:start w:val="1"/>
      <w:numFmt w:val="decimal"/>
      <w:lvlText w:val="%2."/>
      <w:lvlJc w:val="left"/>
      <w:pPr>
        <w:tabs>
          <w:tab w:val="left" w:pos="720"/>
        </w:tabs>
        <w:ind w:left="720" w:hanging="720"/>
      </w:pPr>
      <w:rPr>
        <w:rFonts w:hint="default" w:ascii="Arial (W1)" w:hAnsi="Arial (W1)" w:cs="Times New Roman"/>
        <w:b/>
        <w:i w:val="0"/>
        <w:sz w:val="28"/>
      </w:rPr>
    </w:lvl>
    <w:lvl w:ilvl="2" w:tentative="0">
      <w:start w:val="1"/>
      <w:numFmt w:val="decimal"/>
      <w:lvlText w:val="%1.%3."/>
      <w:lvlJc w:val="left"/>
      <w:pPr>
        <w:tabs>
          <w:tab w:val="left" w:pos="720"/>
        </w:tabs>
        <w:ind w:left="720" w:hanging="720"/>
      </w:pPr>
      <w:rPr>
        <w:rFonts w:hint="default" w:cs="Times New Roman"/>
      </w:rPr>
    </w:lvl>
    <w:lvl w:ilvl="3" w:tentative="0">
      <w:start w:val="1"/>
      <w:numFmt w:val="decimal"/>
      <w:lvlText w:val="%1.%3.%4."/>
      <w:lvlJc w:val="left"/>
      <w:pPr>
        <w:tabs>
          <w:tab w:val="left" w:pos="1728"/>
        </w:tabs>
        <w:ind w:left="1728" w:hanging="648"/>
      </w:pPr>
      <w:rPr>
        <w:rFonts w:hint="default" w:cs="Times New Roman"/>
      </w:rPr>
    </w:lvl>
    <w:lvl w:ilvl="4" w:tentative="0">
      <w:start w:val="1"/>
      <w:numFmt w:val="decimal"/>
      <w:lvlText w:val="%1.%2.%3.%4.%5."/>
      <w:lvlJc w:val="left"/>
      <w:pPr>
        <w:tabs>
          <w:tab w:val="left" w:pos="2520"/>
        </w:tabs>
        <w:ind w:left="2232" w:hanging="792"/>
      </w:pPr>
      <w:rPr>
        <w:rFonts w:hint="default" w:cs="Times New Roman"/>
      </w:rPr>
    </w:lvl>
    <w:lvl w:ilvl="5" w:tentative="0">
      <w:start w:val="1"/>
      <w:numFmt w:val="decimal"/>
      <w:lvlText w:val="%1.%2.%3.%4.%5.%6."/>
      <w:lvlJc w:val="left"/>
      <w:pPr>
        <w:tabs>
          <w:tab w:val="left" w:pos="3240"/>
        </w:tabs>
        <w:ind w:left="2736" w:hanging="936"/>
      </w:pPr>
      <w:rPr>
        <w:rFonts w:hint="default" w:cs="Times New Roman"/>
      </w:rPr>
    </w:lvl>
    <w:lvl w:ilvl="6" w:tentative="0">
      <w:start w:val="1"/>
      <w:numFmt w:val="decimal"/>
      <w:lvlText w:val="%1.%2.%3.%4.%5.%6.%7."/>
      <w:lvlJc w:val="left"/>
      <w:pPr>
        <w:tabs>
          <w:tab w:val="left" w:pos="3600"/>
        </w:tabs>
        <w:ind w:left="3240" w:hanging="1080"/>
      </w:pPr>
      <w:rPr>
        <w:rFonts w:hint="default" w:cs="Times New Roman"/>
      </w:rPr>
    </w:lvl>
    <w:lvl w:ilvl="7" w:tentative="0">
      <w:start w:val="1"/>
      <w:numFmt w:val="decimal"/>
      <w:lvlText w:val="%1.%2.%3.%4.%5.%6.%7.%8."/>
      <w:lvlJc w:val="left"/>
      <w:pPr>
        <w:tabs>
          <w:tab w:val="left" w:pos="4320"/>
        </w:tabs>
        <w:ind w:left="3744" w:hanging="1224"/>
      </w:pPr>
      <w:rPr>
        <w:rFonts w:hint="default" w:cs="Times New Roman"/>
      </w:rPr>
    </w:lvl>
    <w:lvl w:ilvl="8" w:tentative="0">
      <w:start w:val="1"/>
      <w:numFmt w:val="decimal"/>
      <w:lvlText w:val="%1.%2.%3.%4.%5.%6.%7.%8.%9."/>
      <w:lvlJc w:val="left"/>
      <w:pPr>
        <w:tabs>
          <w:tab w:val="left" w:pos="5040"/>
        </w:tabs>
        <w:ind w:left="4320" w:hanging="1440"/>
      </w:pPr>
      <w:rPr>
        <w:rFonts w:hint="default" w:cs="Times New Roman"/>
      </w:rPr>
    </w:lvl>
  </w:abstractNum>
  <w:abstractNum w:abstractNumId="7">
    <w:nsid w:val="00000006"/>
    <w:multiLevelType w:val="singleLevel"/>
    <w:tmpl w:val="00000006"/>
    <w:lvl w:ilvl="0" w:tentative="0">
      <w:start w:val="1"/>
      <w:numFmt w:val="chineseCounting"/>
      <w:suff w:val="nothing"/>
      <w:lvlText w:val="%1、"/>
      <w:lvlJc w:val="left"/>
      <w:pPr>
        <w:ind w:left="0" w:firstLine="0"/>
      </w:pPr>
    </w:lvl>
  </w:abstractNum>
  <w:abstractNum w:abstractNumId="8">
    <w:nsid w:val="00000007"/>
    <w:multiLevelType w:val="singleLevel"/>
    <w:tmpl w:val="00000007"/>
    <w:lvl w:ilvl="0" w:tentative="0">
      <w:start w:val="3"/>
      <w:numFmt w:val="chineseCounting"/>
      <w:suff w:val="nothing"/>
      <w:lvlText w:val="%1、"/>
      <w:lvlJc w:val="left"/>
      <w:pPr>
        <w:ind w:left="0" w:firstLine="0"/>
      </w:pPr>
    </w:lvl>
  </w:abstractNum>
  <w:abstractNum w:abstractNumId="9">
    <w:nsid w:val="00000008"/>
    <w:multiLevelType w:val="singleLevel"/>
    <w:tmpl w:val="00000008"/>
    <w:lvl w:ilvl="0" w:tentative="0">
      <w:start w:val="1"/>
      <w:numFmt w:val="decimal"/>
      <w:lvlText w:val="%1."/>
      <w:lvlJc w:val="left"/>
      <w:pPr>
        <w:ind w:left="425" w:hanging="425"/>
      </w:pPr>
      <w:rPr>
        <w:rFonts w:hint="default"/>
      </w:rPr>
    </w:lvl>
  </w:abstractNum>
  <w:abstractNum w:abstractNumId="10">
    <w:nsid w:val="00000009"/>
    <w:multiLevelType w:val="singleLevel"/>
    <w:tmpl w:val="00000009"/>
    <w:lvl w:ilvl="0" w:tentative="0">
      <w:start w:val="1"/>
      <w:numFmt w:val="decimal"/>
      <w:lvlText w:val="%1."/>
      <w:lvlJc w:val="left"/>
      <w:pPr>
        <w:ind w:left="425" w:hanging="425"/>
      </w:pPr>
      <w:rPr>
        <w:rFonts w:hint="default" w:cs="Times New Roman"/>
      </w:rPr>
    </w:lvl>
  </w:abstractNum>
  <w:abstractNum w:abstractNumId="11">
    <w:nsid w:val="23884627"/>
    <w:multiLevelType w:val="singleLevel"/>
    <w:tmpl w:val="23884627"/>
    <w:lvl w:ilvl="0" w:tentative="0">
      <w:start w:val="1"/>
      <w:numFmt w:val="decimal"/>
      <w:lvlText w:val="%1."/>
      <w:lvlJc w:val="left"/>
      <w:pPr>
        <w:tabs>
          <w:tab w:val="left" w:pos="312"/>
        </w:tabs>
      </w:pPr>
    </w:lvl>
  </w:abstractNum>
  <w:abstractNum w:abstractNumId="12">
    <w:nsid w:val="2434EAE5"/>
    <w:multiLevelType w:val="singleLevel"/>
    <w:tmpl w:val="2434EAE5"/>
    <w:lvl w:ilvl="0" w:tentative="0">
      <w:start w:val="1"/>
      <w:numFmt w:val="decimal"/>
      <w:lvlText w:val="%1."/>
      <w:lvlJc w:val="left"/>
      <w:pPr>
        <w:tabs>
          <w:tab w:val="left" w:pos="312"/>
        </w:tabs>
        <w:ind w:left="0" w:firstLine="0"/>
      </w:pPr>
    </w:lvl>
  </w:abstractNum>
  <w:abstractNum w:abstractNumId="13">
    <w:nsid w:val="2948C2C2"/>
    <w:multiLevelType w:val="singleLevel"/>
    <w:tmpl w:val="2948C2C2"/>
    <w:lvl w:ilvl="0" w:tentative="0">
      <w:start w:val="1"/>
      <w:numFmt w:val="decimal"/>
      <w:lvlText w:val="%1."/>
      <w:lvlJc w:val="left"/>
      <w:pPr>
        <w:tabs>
          <w:tab w:val="left" w:pos="312"/>
        </w:tabs>
        <w:ind w:left="0" w:firstLine="0"/>
      </w:pPr>
    </w:lvl>
  </w:abstractNum>
  <w:abstractNum w:abstractNumId="14">
    <w:nsid w:val="3408462D"/>
    <w:multiLevelType w:val="singleLevel"/>
    <w:tmpl w:val="3408462D"/>
    <w:lvl w:ilvl="0" w:tentative="0">
      <w:start w:val="1"/>
      <w:numFmt w:val="decimal"/>
      <w:lvlText w:val="%1."/>
      <w:lvlJc w:val="left"/>
      <w:pPr>
        <w:tabs>
          <w:tab w:val="left" w:pos="312"/>
        </w:tabs>
        <w:ind w:left="0" w:firstLine="0"/>
      </w:pPr>
    </w:lvl>
  </w:abstractNum>
  <w:abstractNum w:abstractNumId="15">
    <w:nsid w:val="383FDB18"/>
    <w:multiLevelType w:val="singleLevel"/>
    <w:tmpl w:val="383FDB18"/>
    <w:lvl w:ilvl="0" w:tentative="0">
      <w:start w:val="13"/>
      <w:numFmt w:val="chineseCounting"/>
      <w:suff w:val="nothing"/>
      <w:lvlText w:val="%1、"/>
      <w:lvlJc w:val="left"/>
      <w:pPr>
        <w:ind w:left="0" w:firstLine="0"/>
      </w:pPr>
      <w:rPr>
        <w:rFonts w:hint="eastAsia"/>
      </w:rPr>
    </w:lvl>
  </w:abstractNum>
  <w:abstractNum w:abstractNumId="16">
    <w:nsid w:val="3B363D98"/>
    <w:multiLevelType w:val="multilevel"/>
    <w:tmpl w:val="3B363D98"/>
    <w:lvl w:ilvl="0" w:tentative="0">
      <w:start w:val="1"/>
      <w:numFmt w:val="decimal"/>
      <w:pStyle w:val="8"/>
      <w:suff w:val="space"/>
      <w:lvlText w:val="图%1."/>
      <w:lvlJc w:val="left"/>
      <w:pPr>
        <w:ind w:left="2263" w:hanging="420"/>
      </w:pPr>
      <w:rPr>
        <w:b w:val="0"/>
        <w:bCs w:val="0"/>
        <w:i w:val="0"/>
        <w:iCs w:val="0"/>
        <w:caps w:val="0"/>
        <w:smallCaps w:val="0"/>
        <w:strike w:val="0"/>
        <w:dstrike w:val="0"/>
        <w:vanish w:val="0"/>
        <w:spacing w:val="0"/>
        <w:position w:val="0"/>
        <w:u w:val="none"/>
        <w:vertAlign w:val="baseline"/>
      </w:rPr>
    </w:lvl>
    <w:lvl w:ilvl="1" w:tentative="0">
      <w:start w:val="1"/>
      <w:numFmt w:val="lowerLetter"/>
      <w:lvlText w:val="%2)"/>
      <w:lvlJc w:val="left"/>
      <w:pPr>
        <w:ind w:left="2683" w:hanging="420"/>
      </w:pPr>
    </w:lvl>
    <w:lvl w:ilvl="2" w:tentative="0">
      <w:start w:val="1"/>
      <w:numFmt w:val="lowerRoman"/>
      <w:lvlText w:val="%3."/>
      <w:lvlJc w:val="right"/>
      <w:pPr>
        <w:ind w:left="3103" w:hanging="420"/>
      </w:pPr>
    </w:lvl>
    <w:lvl w:ilvl="3" w:tentative="0">
      <w:start w:val="1"/>
      <w:numFmt w:val="decimal"/>
      <w:lvlText w:val="%4."/>
      <w:lvlJc w:val="left"/>
      <w:pPr>
        <w:ind w:left="3523" w:hanging="420"/>
      </w:pPr>
    </w:lvl>
    <w:lvl w:ilvl="4" w:tentative="0">
      <w:start w:val="1"/>
      <w:numFmt w:val="lowerLetter"/>
      <w:lvlText w:val="%5)"/>
      <w:lvlJc w:val="left"/>
      <w:pPr>
        <w:ind w:left="3943" w:hanging="420"/>
      </w:pPr>
    </w:lvl>
    <w:lvl w:ilvl="5" w:tentative="0">
      <w:start w:val="1"/>
      <w:numFmt w:val="lowerRoman"/>
      <w:lvlText w:val="%6."/>
      <w:lvlJc w:val="right"/>
      <w:pPr>
        <w:ind w:left="4363" w:hanging="420"/>
      </w:pPr>
    </w:lvl>
    <w:lvl w:ilvl="6" w:tentative="0">
      <w:start w:val="1"/>
      <w:numFmt w:val="decimal"/>
      <w:lvlText w:val="%7."/>
      <w:lvlJc w:val="left"/>
      <w:pPr>
        <w:ind w:left="4783" w:hanging="420"/>
      </w:pPr>
    </w:lvl>
    <w:lvl w:ilvl="7" w:tentative="0">
      <w:start w:val="1"/>
      <w:numFmt w:val="lowerLetter"/>
      <w:lvlText w:val="%8)"/>
      <w:lvlJc w:val="left"/>
      <w:pPr>
        <w:ind w:left="5203" w:hanging="420"/>
      </w:pPr>
    </w:lvl>
    <w:lvl w:ilvl="8" w:tentative="0">
      <w:start w:val="1"/>
      <w:numFmt w:val="lowerRoman"/>
      <w:lvlText w:val="%9."/>
      <w:lvlJc w:val="right"/>
      <w:pPr>
        <w:ind w:left="5623" w:hanging="420"/>
      </w:pPr>
    </w:lvl>
  </w:abstractNum>
  <w:abstractNum w:abstractNumId="17">
    <w:nsid w:val="40CF7E14"/>
    <w:multiLevelType w:val="singleLevel"/>
    <w:tmpl w:val="40CF7E14"/>
    <w:lvl w:ilvl="0" w:tentative="0">
      <w:start w:val="1"/>
      <w:numFmt w:val="decimal"/>
      <w:suff w:val="nothing"/>
      <w:lvlText w:val="%1、"/>
      <w:lvlJc w:val="left"/>
    </w:lvl>
  </w:abstractNum>
  <w:abstractNum w:abstractNumId="18">
    <w:nsid w:val="45AB96FF"/>
    <w:multiLevelType w:val="singleLevel"/>
    <w:tmpl w:val="45AB96FF"/>
    <w:lvl w:ilvl="0" w:tentative="0">
      <w:start w:val="1"/>
      <w:numFmt w:val="decimal"/>
      <w:suff w:val="nothing"/>
      <w:lvlText w:val="%1、"/>
      <w:lvlJc w:val="left"/>
      <w:pPr>
        <w:ind w:left="0" w:firstLine="0"/>
      </w:pPr>
      <w:rPr>
        <w:rFonts w:hint="default"/>
        <w:color w:val="auto"/>
      </w:rPr>
    </w:lvl>
  </w:abstractNum>
  <w:abstractNum w:abstractNumId="19">
    <w:nsid w:val="47CD5460"/>
    <w:multiLevelType w:val="multilevel"/>
    <w:tmpl w:val="47CD5460"/>
    <w:lvl w:ilvl="0" w:tentative="0">
      <w:start w:val="1"/>
      <w:numFmt w:val="decimal"/>
      <w:pStyle w:val="2"/>
      <w:lvlText w:val="%1"/>
      <w:lvlJc w:val="left"/>
      <w:pPr>
        <w:tabs>
          <w:tab w:val="left" w:pos="432"/>
        </w:tabs>
        <w:ind w:left="645" w:hanging="432"/>
      </w:pPr>
      <w:rPr>
        <w:rFonts w:cs="Times New Roman"/>
      </w:rPr>
    </w:lvl>
    <w:lvl w:ilvl="1" w:tentative="0">
      <w:start w:val="1"/>
      <w:numFmt w:val="decimal"/>
      <w:lvlText w:val="%1.%2"/>
      <w:lvlJc w:val="left"/>
      <w:pPr>
        <w:tabs>
          <w:tab w:val="left" w:pos="576"/>
        </w:tabs>
        <w:ind w:left="789" w:hanging="576"/>
      </w:pPr>
      <w:rPr>
        <w:rFonts w:cs="Times New Roman"/>
      </w:rPr>
    </w:lvl>
    <w:lvl w:ilvl="2" w:tentative="0">
      <w:start w:val="1"/>
      <w:numFmt w:val="decimal"/>
      <w:lvlText w:val="%1.%2.%3"/>
      <w:lvlJc w:val="left"/>
      <w:pPr>
        <w:tabs>
          <w:tab w:val="left" w:pos="720"/>
        </w:tabs>
        <w:ind w:left="933" w:hanging="720"/>
      </w:pPr>
      <w:rPr>
        <w:rFonts w:cs="Times New Roman"/>
      </w:rPr>
    </w:lvl>
    <w:lvl w:ilvl="3" w:tentative="0">
      <w:start w:val="1"/>
      <w:numFmt w:val="decimal"/>
      <w:lvlText w:val="%1.%2.%3.%4"/>
      <w:lvlJc w:val="left"/>
      <w:pPr>
        <w:tabs>
          <w:tab w:val="left" w:pos="864"/>
        </w:tabs>
        <w:ind w:left="1077" w:hanging="864"/>
      </w:pPr>
      <w:rPr>
        <w:rFonts w:cs="Times New Roman"/>
      </w:rPr>
    </w:lvl>
    <w:lvl w:ilvl="4" w:tentative="0">
      <w:start w:val="1"/>
      <w:numFmt w:val="decimal"/>
      <w:lvlText w:val="%1.%2.%3.%4.%5"/>
      <w:lvlJc w:val="left"/>
      <w:pPr>
        <w:tabs>
          <w:tab w:val="left" w:pos="1008"/>
        </w:tabs>
        <w:ind w:left="1221" w:hanging="1008"/>
      </w:pPr>
      <w:rPr>
        <w:rFonts w:cs="Times New Roman"/>
      </w:rPr>
    </w:lvl>
    <w:lvl w:ilvl="5" w:tentative="0">
      <w:start w:val="1"/>
      <w:numFmt w:val="decimal"/>
      <w:lvlText w:val="%1.%2.%3.%4.%5.%6"/>
      <w:lvlJc w:val="left"/>
      <w:pPr>
        <w:tabs>
          <w:tab w:val="left" w:pos="1152"/>
        </w:tabs>
        <w:ind w:left="1365" w:hanging="1152"/>
      </w:pPr>
      <w:rPr>
        <w:rFonts w:cs="Times New Roman"/>
      </w:rPr>
    </w:lvl>
    <w:lvl w:ilvl="6" w:tentative="0">
      <w:start w:val="1"/>
      <w:numFmt w:val="decimal"/>
      <w:lvlText w:val="%1.%2.%3.%4.%5.%6.%7"/>
      <w:lvlJc w:val="left"/>
      <w:pPr>
        <w:tabs>
          <w:tab w:val="left" w:pos="1296"/>
        </w:tabs>
        <w:ind w:left="1509" w:hanging="1296"/>
      </w:pPr>
      <w:rPr>
        <w:rFonts w:cs="Times New Roman"/>
      </w:rPr>
    </w:lvl>
    <w:lvl w:ilvl="7" w:tentative="0">
      <w:start w:val="1"/>
      <w:numFmt w:val="decimal"/>
      <w:lvlText w:val="%1.%2.%3.%4.%5.%6.%7.%8"/>
      <w:lvlJc w:val="left"/>
      <w:pPr>
        <w:tabs>
          <w:tab w:val="left" w:pos="1440"/>
        </w:tabs>
        <w:ind w:left="1653" w:hanging="1440"/>
      </w:pPr>
      <w:rPr>
        <w:rFonts w:cs="Times New Roman"/>
      </w:rPr>
    </w:lvl>
    <w:lvl w:ilvl="8" w:tentative="0">
      <w:start w:val="1"/>
      <w:numFmt w:val="decimal"/>
      <w:lvlText w:val="%1.%2.%3.%4.%5.%6.%7.%8.%9"/>
      <w:lvlJc w:val="left"/>
      <w:pPr>
        <w:tabs>
          <w:tab w:val="left" w:pos="1584"/>
        </w:tabs>
        <w:ind w:left="1797" w:hanging="1584"/>
      </w:pPr>
      <w:rPr>
        <w:rFonts w:cs="Times New Roman"/>
      </w:rPr>
    </w:lvl>
  </w:abstractNum>
  <w:abstractNum w:abstractNumId="20">
    <w:nsid w:val="4D15861A"/>
    <w:multiLevelType w:val="singleLevel"/>
    <w:tmpl w:val="4D15861A"/>
    <w:lvl w:ilvl="0" w:tentative="0">
      <w:start w:val="2"/>
      <w:numFmt w:val="decimal"/>
      <w:lvlText w:val="%1."/>
      <w:lvlJc w:val="left"/>
      <w:pPr>
        <w:tabs>
          <w:tab w:val="left" w:pos="312"/>
        </w:tabs>
        <w:ind w:left="0" w:firstLine="0"/>
      </w:pPr>
    </w:lvl>
  </w:abstractNum>
  <w:abstractNum w:abstractNumId="21">
    <w:nsid w:val="4EAFA978"/>
    <w:multiLevelType w:val="singleLevel"/>
    <w:tmpl w:val="4EAFA978"/>
    <w:lvl w:ilvl="0" w:tentative="0">
      <w:start w:val="1"/>
      <w:numFmt w:val="decimal"/>
      <w:suff w:val="nothing"/>
      <w:lvlText w:val="%1、"/>
      <w:lvlJc w:val="left"/>
      <w:pPr>
        <w:ind w:left="0" w:firstLine="0"/>
      </w:pPr>
    </w:lvl>
  </w:abstractNum>
  <w:abstractNum w:abstractNumId="22">
    <w:nsid w:val="62E3AD22"/>
    <w:multiLevelType w:val="singleLevel"/>
    <w:tmpl w:val="62E3AD22"/>
    <w:lvl w:ilvl="0" w:tentative="0">
      <w:start w:val="8"/>
      <w:numFmt w:val="decimal"/>
      <w:lvlText w:val="%1."/>
      <w:lvlJc w:val="left"/>
      <w:pPr>
        <w:tabs>
          <w:tab w:val="left" w:pos="312"/>
        </w:tabs>
        <w:ind w:left="0" w:firstLine="0"/>
      </w:pPr>
    </w:lvl>
  </w:abstractNum>
  <w:abstractNum w:abstractNumId="23">
    <w:nsid w:val="7759B962"/>
    <w:multiLevelType w:val="singleLevel"/>
    <w:tmpl w:val="7759B962"/>
    <w:lvl w:ilvl="0" w:tentative="0">
      <w:start w:val="1"/>
      <w:numFmt w:val="decimal"/>
      <w:suff w:val="nothing"/>
      <w:lvlText w:val="%1、"/>
      <w:lvlJc w:val="left"/>
    </w:lvl>
  </w:abstractNum>
  <w:num w:numId="1">
    <w:abstractNumId w:val="19"/>
  </w:num>
  <w:num w:numId="2">
    <w:abstractNumId w:val="1"/>
  </w:num>
  <w:num w:numId="3">
    <w:abstractNumId w:val="16"/>
  </w:num>
  <w:num w:numId="4">
    <w:abstractNumId w:val="5"/>
  </w:num>
  <w:num w:numId="5">
    <w:abstractNumId w:val="6"/>
  </w:num>
  <w:num w:numId="6">
    <w:abstractNumId w:val="2"/>
  </w:num>
  <w:num w:numId="7">
    <w:abstractNumId w:val="18"/>
  </w:num>
  <w:num w:numId="8">
    <w:abstractNumId w:val="23"/>
  </w:num>
  <w:num w:numId="9">
    <w:abstractNumId w:val="17"/>
  </w:num>
  <w:num w:numId="10">
    <w:abstractNumId w:val="20"/>
  </w:num>
  <w:num w:numId="11">
    <w:abstractNumId w:val="21"/>
  </w:num>
  <w:num w:numId="12">
    <w:abstractNumId w:val="13"/>
  </w:num>
  <w:num w:numId="13">
    <w:abstractNumId w:val="22"/>
  </w:num>
  <w:num w:numId="14">
    <w:abstractNumId w:val="9"/>
  </w:num>
  <w:num w:numId="15">
    <w:abstractNumId w:val="10"/>
  </w:num>
  <w:num w:numId="16">
    <w:abstractNumId w:val="4"/>
  </w:num>
  <w:num w:numId="17">
    <w:abstractNumId w:val="3"/>
  </w:num>
  <w:num w:numId="18">
    <w:abstractNumId w:val="15"/>
  </w:num>
  <w:num w:numId="19">
    <w:abstractNumId w:val="7"/>
  </w:num>
  <w:num w:numId="20">
    <w:abstractNumId w:val="8"/>
  </w:num>
  <w:num w:numId="21">
    <w:abstractNumId w:val="0"/>
  </w:num>
  <w:num w:numId="22">
    <w:abstractNumId w:val="14"/>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gutterAtTop/>
  <w:documentProtection w:edit="trackedChanges" w:enforcement="0"/>
  <w:defaultTabStop w:val="420"/>
  <w:drawingGridHorizontalSpacing w:val="107"/>
  <w:drawingGridVerticalSpacing w:val="156"/>
  <w:displayHorizontalDrawingGridEvery w:val="1"/>
  <w:displayVerticalDrawingGridEvery w:val="1"/>
  <w:doNotShadeFormData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GZlNjk0ZGYzYzk1OTZiYzA2NTYwZTg1ODY0OGMwOGEifQ=="/>
  </w:docVars>
  <w:rsids>
    <w:rsidRoot w:val="00000000"/>
    <w:rsid w:val="02E9206A"/>
    <w:rsid w:val="03656E4C"/>
    <w:rsid w:val="06340CEF"/>
    <w:rsid w:val="066D79A8"/>
    <w:rsid w:val="07691ADF"/>
    <w:rsid w:val="078B6320"/>
    <w:rsid w:val="07A8169D"/>
    <w:rsid w:val="07B00654"/>
    <w:rsid w:val="092B7341"/>
    <w:rsid w:val="0A25228B"/>
    <w:rsid w:val="0B1D3CDA"/>
    <w:rsid w:val="0E9006AB"/>
    <w:rsid w:val="0FA1644C"/>
    <w:rsid w:val="127F48AC"/>
    <w:rsid w:val="128B79FD"/>
    <w:rsid w:val="14D013EF"/>
    <w:rsid w:val="159C7EF5"/>
    <w:rsid w:val="1AD80AE4"/>
    <w:rsid w:val="1E023A32"/>
    <w:rsid w:val="1E3F57F5"/>
    <w:rsid w:val="1F4B78A4"/>
    <w:rsid w:val="211B2F04"/>
    <w:rsid w:val="216D6ACE"/>
    <w:rsid w:val="22813DBF"/>
    <w:rsid w:val="25394C5D"/>
    <w:rsid w:val="25F200CF"/>
    <w:rsid w:val="26F47FB7"/>
    <w:rsid w:val="2ABA5D17"/>
    <w:rsid w:val="2C2858B8"/>
    <w:rsid w:val="2F671E9A"/>
    <w:rsid w:val="31230DCD"/>
    <w:rsid w:val="318A333A"/>
    <w:rsid w:val="33C81589"/>
    <w:rsid w:val="34B44240"/>
    <w:rsid w:val="353F485F"/>
    <w:rsid w:val="35AD2D1E"/>
    <w:rsid w:val="387E5850"/>
    <w:rsid w:val="395A1297"/>
    <w:rsid w:val="3975583C"/>
    <w:rsid w:val="3A00003E"/>
    <w:rsid w:val="3D176CB9"/>
    <w:rsid w:val="3E045AE2"/>
    <w:rsid w:val="3E3546DE"/>
    <w:rsid w:val="3EA53024"/>
    <w:rsid w:val="3F263046"/>
    <w:rsid w:val="42A87109"/>
    <w:rsid w:val="4456696C"/>
    <w:rsid w:val="45EF52CA"/>
    <w:rsid w:val="462E036F"/>
    <w:rsid w:val="49C56A6D"/>
    <w:rsid w:val="4AE728D8"/>
    <w:rsid w:val="4B0715F7"/>
    <w:rsid w:val="4B5137DD"/>
    <w:rsid w:val="4BB26434"/>
    <w:rsid w:val="4BF90C50"/>
    <w:rsid w:val="4E704ACE"/>
    <w:rsid w:val="4FB541B4"/>
    <w:rsid w:val="51DE2CB7"/>
    <w:rsid w:val="533D1EA6"/>
    <w:rsid w:val="53877FA0"/>
    <w:rsid w:val="548B4093"/>
    <w:rsid w:val="599546F4"/>
    <w:rsid w:val="5B1E749B"/>
    <w:rsid w:val="5C812288"/>
    <w:rsid w:val="5EE42E3D"/>
    <w:rsid w:val="5FE80968"/>
    <w:rsid w:val="61045C75"/>
    <w:rsid w:val="614B7400"/>
    <w:rsid w:val="64515E31"/>
    <w:rsid w:val="65341166"/>
    <w:rsid w:val="65C43BCA"/>
    <w:rsid w:val="66CE7608"/>
    <w:rsid w:val="681F4707"/>
    <w:rsid w:val="69CB3886"/>
    <w:rsid w:val="6A0C428E"/>
    <w:rsid w:val="6C037FC6"/>
    <w:rsid w:val="6CD26C28"/>
    <w:rsid w:val="6DD01AB0"/>
    <w:rsid w:val="6DF6475F"/>
    <w:rsid w:val="6E403A3F"/>
    <w:rsid w:val="6EBE19F7"/>
    <w:rsid w:val="6F106C53"/>
    <w:rsid w:val="6FFD4D9E"/>
    <w:rsid w:val="73257B3E"/>
    <w:rsid w:val="73575823"/>
    <w:rsid w:val="7378580E"/>
    <w:rsid w:val="75924280"/>
    <w:rsid w:val="75C40F11"/>
    <w:rsid w:val="77336515"/>
    <w:rsid w:val="7BB5102D"/>
    <w:rsid w:val="7E40364D"/>
    <w:rsid w:val="7F7308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pageBreakBefore/>
      <w:widowControl/>
      <w:numPr>
        <w:ilvl w:val="0"/>
        <w:numId w:val="1"/>
      </w:numPr>
      <w:spacing w:before="240" w:after="120"/>
      <w:jc w:val="left"/>
      <w:outlineLvl w:val="0"/>
    </w:pPr>
    <w:rPr>
      <w:b/>
      <w:bCs/>
      <w:kern w:val="44"/>
      <w:sz w:val="44"/>
      <w:szCs w:val="44"/>
    </w:rPr>
  </w:style>
  <w:style w:type="paragraph" w:styleId="3">
    <w:name w:val="heading 2"/>
    <w:basedOn w:val="1"/>
    <w:next w:val="1"/>
    <w:qFormat/>
    <w:uiPriority w:val="0"/>
    <w:pPr>
      <w:widowControl/>
      <w:spacing w:before="100" w:beforeAutospacing="1" w:after="100" w:afterAutospacing="1"/>
      <w:jc w:val="left"/>
      <w:outlineLvl w:val="1"/>
    </w:pPr>
    <w:rPr>
      <w:rFonts w:eastAsia="等线"/>
      <w:b/>
      <w:bCs/>
      <w:kern w:val="0"/>
      <w:sz w:val="36"/>
      <w:szCs w:val="36"/>
    </w:rPr>
  </w:style>
  <w:style w:type="paragraph" w:styleId="4">
    <w:name w:val="heading 3"/>
    <w:basedOn w:val="1"/>
    <w:next w:val="5"/>
    <w:qFormat/>
    <w:uiPriority w:val="0"/>
    <w:pPr>
      <w:widowControl/>
      <w:spacing w:before="100" w:beforeAutospacing="1" w:after="100" w:afterAutospacing="1"/>
      <w:jc w:val="left"/>
      <w:outlineLvl w:val="2"/>
    </w:pPr>
    <w:rPr>
      <w:rFonts w:eastAsia="等线"/>
      <w:b/>
      <w:bCs/>
      <w:kern w:val="0"/>
      <w:sz w:val="27"/>
      <w:szCs w:val="27"/>
    </w:rPr>
  </w:style>
  <w:style w:type="paragraph" w:styleId="6">
    <w:name w:val="heading 4"/>
    <w:basedOn w:val="1"/>
    <w:next w:val="1"/>
    <w:qFormat/>
    <w:uiPriority w:val="0"/>
    <w:pPr>
      <w:keepNext/>
      <w:keepLines/>
      <w:widowControl w:val="0"/>
      <w:spacing w:before="280" w:after="290" w:line="377" w:lineRule="auto"/>
      <w:outlineLvl w:val="3"/>
    </w:pPr>
    <w:rPr>
      <w:rFonts w:ascii="Cambria" w:hAnsi="Cambria"/>
      <w:b/>
      <w:bCs/>
      <w:sz w:val="28"/>
      <w:szCs w:val="28"/>
    </w:rPr>
  </w:style>
  <w:style w:type="paragraph" w:styleId="7">
    <w:name w:val="heading 5"/>
    <w:basedOn w:val="1"/>
    <w:next w:val="1"/>
    <w:qFormat/>
    <w:uiPriority w:val="0"/>
    <w:pPr>
      <w:keepNext/>
      <w:keepLines/>
      <w:widowControl w:val="0"/>
      <w:numPr>
        <w:ilvl w:val="4"/>
        <w:numId w:val="2"/>
      </w:numPr>
      <w:snapToGrid w:val="0"/>
      <w:spacing w:before="50" w:beforeLines="50"/>
      <w:jc w:val="left"/>
      <w:outlineLvl w:val="4"/>
    </w:pPr>
    <w:rPr>
      <w:rFonts w:eastAsia="黑体"/>
      <w:bCs/>
      <w:sz w:val="28"/>
      <w:szCs w:val="28"/>
    </w:rPr>
  </w:style>
  <w:style w:type="character" w:default="1" w:styleId="38">
    <w:name w:val="Default Paragraph Font"/>
    <w:qFormat/>
    <w:uiPriority w:val="0"/>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pPr>
    <w:rPr>
      <w:szCs w:val="20"/>
    </w:rPr>
  </w:style>
  <w:style w:type="paragraph" w:styleId="8">
    <w:name w:val="caption"/>
    <w:basedOn w:val="1"/>
    <w:next w:val="1"/>
    <w:qFormat/>
    <w:uiPriority w:val="0"/>
    <w:pPr>
      <w:numPr>
        <w:ilvl w:val="0"/>
        <w:numId w:val="3"/>
      </w:numPr>
      <w:ind w:left="2263" w:firstLine="0"/>
      <w:jc w:val="center"/>
    </w:pPr>
    <w:rPr>
      <w:rFonts w:ascii="Arial Unicode MS" w:hAnsi="Arial Unicode MS"/>
    </w:rPr>
  </w:style>
  <w:style w:type="paragraph" w:styleId="9">
    <w:name w:val="Document Map"/>
    <w:basedOn w:val="1"/>
    <w:qFormat/>
    <w:uiPriority w:val="0"/>
    <w:pPr>
      <w:shd w:val="clear" w:color="auto" w:fill="000080"/>
    </w:pPr>
  </w:style>
  <w:style w:type="paragraph" w:styleId="10">
    <w:name w:val="toa heading"/>
    <w:basedOn w:val="1"/>
    <w:next w:val="1"/>
    <w:qFormat/>
    <w:uiPriority w:val="0"/>
    <w:pPr>
      <w:widowControl/>
      <w:spacing w:before="120"/>
      <w:jc w:val="left"/>
    </w:pPr>
    <w:rPr>
      <w:rFonts w:ascii="Arial" w:hAnsi="Arial"/>
      <w:sz w:val="24"/>
      <w:szCs w:val="20"/>
    </w:rPr>
  </w:style>
  <w:style w:type="paragraph" w:styleId="11">
    <w:name w:val="annotation text"/>
    <w:basedOn w:val="1"/>
    <w:qFormat/>
    <w:uiPriority w:val="0"/>
    <w:pPr>
      <w:jc w:val="left"/>
    </w:pPr>
    <w:rPr>
      <w:rFonts w:ascii="Calibri" w:hAnsi="Calibri"/>
    </w:rPr>
  </w:style>
  <w:style w:type="paragraph" w:styleId="12">
    <w:name w:val="Body Text 3"/>
    <w:basedOn w:val="1"/>
    <w:qFormat/>
    <w:uiPriority w:val="0"/>
    <w:pPr>
      <w:spacing w:after="120"/>
    </w:pPr>
    <w:rPr>
      <w:sz w:val="16"/>
      <w:szCs w:val="16"/>
    </w:rPr>
  </w:style>
  <w:style w:type="paragraph" w:styleId="13">
    <w:name w:val="Body Text"/>
    <w:basedOn w:val="1"/>
    <w:next w:val="14"/>
    <w:qFormat/>
    <w:uiPriority w:val="0"/>
    <w:rPr>
      <w:kern w:val="0"/>
      <w:sz w:val="20"/>
      <w:szCs w:val="20"/>
    </w:rPr>
  </w:style>
  <w:style w:type="paragraph" w:customStyle="1" w:styleId="14">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5">
    <w:name w:val="Body Text Indent"/>
    <w:basedOn w:val="1"/>
    <w:next w:val="5"/>
    <w:qFormat/>
    <w:uiPriority w:val="0"/>
    <w:pPr>
      <w:ind w:left="200" w:hanging="200" w:hangingChars="200"/>
    </w:pPr>
    <w:rPr>
      <w:sz w:val="24"/>
    </w:rPr>
  </w:style>
  <w:style w:type="paragraph" w:styleId="16">
    <w:name w:val="Block Text"/>
    <w:basedOn w:val="1"/>
    <w:qFormat/>
    <w:uiPriority w:val="0"/>
    <w:pPr>
      <w:adjustRightInd w:val="0"/>
      <w:spacing w:line="300" w:lineRule="auto"/>
      <w:ind w:left="958" w:right="-120" w:rightChars="-120"/>
      <w:jc w:val="left"/>
    </w:pPr>
    <w:rPr>
      <w:rFonts w:ascii="宋体"/>
      <w:sz w:val="28"/>
    </w:rPr>
  </w:style>
  <w:style w:type="paragraph" w:styleId="17">
    <w:name w:val="Plain Text"/>
    <w:basedOn w:val="1"/>
    <w:next w:val="1"/>
    <w:qFormat/>
    <w:uiPriority w:val="0"/>
    <w:rPr>
      <w:rFonts w:ascii="宋体"/>
      <w:kern w:val="0"/>
      <w:szCs w:val="21"/>
    </w:rPr>
  </w:style>
  <w:style w:type="paragraph" w:styleId="18">
    <w:name w:val="Body Text Indent 2"/>
    <w:basedOn w:val="1"/>
    <w:next w:val="19"/>
    <w:qFormat/>
    <w:uiPriority w:val="0"/>
    <w:pPr>
      <w:widowControl/>
      <w:spacing w:line="480" w:lineRule="atLeast"/>
      <w:ind w:firstLine="480"/>
    </w:pPr>
    <w:rPr>
      <w:kern w:val="0"/>
      <w:sz w:val="20"/>
      <w:szCs w:val="20"/>
    </w:rPr>
  </w:style>
  <w:style w:type="paragraph" w:styleId="19">
    <w:name w:val="index 9"/>
    <w:basedOn w:val="1"/>
    <w:next w:val="1"/>
    <w:qFormat/>
    <w:uiPriority w:val="0"/>
    <w:pPr>
      <w:autoSpaceDE/>
      <w:autoSpaceDN/>
      <w:ind w:left="1600" w:firstLine="3584"/>
    </w:pPr>
  </w:style>
  <w:style w:type="paragraph" w:styleId="20">
    <w:name w:val="endnote text"/>
    <w:basedOn w:val="1"/>
    <w:qFormat/>
    <w:uiPriority w:val="0"/>
    <w:rPr>
      <w:rFonts w:ascii="Calibri" w:hAnsi="Calibri" w:cs="Calibri"/>
      <w:szCs w:val="21"/>
    </w:rPr>
  </w:style>
  <w:style w:type="paragraph" w:styleId="21">
    <w:name w:val="Balloon Text"/>
    <w:basedOn w:val="1"/>
    <w:qFormat/>
    <w:uiPriority w:val="0"/>
    <w:rPr>
      <w:rFonts w:ascii="Calibri" w:hAnsi="Calibri"/>
      <w:sz w:val="18"/>
      <w:szCs w:val="18"/>
    </w:rPr>
  </w:style>
  <w:style w:type="paragraph" w:styleId="22">
    <w:name w:val="footer"/>
    <w:basedOn w:val="1"/>
    <w:qFormat/>
    <w:uiPriority w:val="0"/>
    <w:pPr>
      <w:tabs>
        <w:tab w:val="center" w:pos="4153"/>
        <w:tab w:val="right" w:pos="8306"/>
      </w:tabs>
      <w:snapToGrid w:val="0"/>
      <w:jc w:val="left"/>
    </w:pPr>
    <w:rPr>
      <w:kern w:val="0"/>
      <w:sz w:val="18"/>
      <w:szCs w:val="18"/>
    </w:rPr>
  </w:style>
  <w:style w:type="paragraph" w:styleId="23">
    <w:name w:val="envelope return"/>
    <w:basedOn w:val="1"/>
    <w:qFormat/>
    <w:uiPriority w:val="0"/>
    <w:pPr>
      <w:snapToGrid w:val="0"/>
    </w:pPr>
    <w:rPr>
      <w:rFonts w:ascii="Arial" w:hAnsi="Arial"/>
    </w:rPr>
  </w:style>
  <w:style w:type="paragraph" w:styleId="24">
    <w:name w:val="header"/>
    <w:basedOn w:val="1"/>
    <w:qFormat/>
    <w:uiPriority w:val="0"/>
    <w:pPr>
      <w:tabs>
        <w:tab w:val="center" w:pos="4153"/>
        <w:tab w:val="right" w:pos="8306"/>
      </w:tabs>
      <w:snapToGrid w:val="0"/>
    </w:pPr>
    <w:rPr>
      <w:kern w:val="0"/>
      <w:sz w:val="18"/>
      <w:szCs w:val="18"/>
    </w:rPr>
  </w:style>
  <w:style w:type="paragraph" w:styleId="25">
    <w:name w:val="toc 1"/>
    <w:basedOn w:val="26"/>
    <w:next w:val="1"/>
    <w:qFormat/>
    <w:uiPriority w:val="0"/>
    <w:rPr>
      <w:rFonts w:ascii="Times New Roman" w:hAnsi="Times New Roman" w:eastAsia="宋体"/>
      <w:szCs w:val="24"/>
    </w:rPr>
  </w:style>
  <w:style w:type="paragraph" w:styleId="26">
    <w:name w:val="index 1"/>
    <w:basedOn w:val="1"/>
    <w:next w:val="1"/>
    <w:qFormat/>
    <w:uiPriority w:val="0"/>
    <w:pPr>
      <w:spacing w:line="220" w:lineRule="exact"/>
      <w:jc w:val="center"/>
    </w:pPr>
    <w:rPr>
      <w:rFonts w:ascii="仿宋_GB2312" w:eastAsia="仿宋_GB2312"/>
      <w:szCs w:val="21"/>
    </w:rPr>
  </w:style>
  <w:style w:type="paragraph" w:styleId="27">
    <w:name w:val="toc 4"/>
    <w:basedOn w:val="1"/>
    <w:next w:val="1"/>
    <w:qFormat/>
    <w:uiPriority w:val="0"/>
    <w:pPr>
      <w:wordWrap w:val="0"/>
      <w:ind w:left="850"/>
    </w:pPr>
  </w:style>
  <w:style w:type="paragraph" w:styleId="28">
    <w:name w:val="toc 6"/>
    <w:basedOn w:val="1"/>
    <w:next w:val="1"/>
    <w:qFormat/>
    <w:uiPriority w:val="0"/>
    <w:pPr>
      <w:ind w:left="1050"/>
      <w:jc w:val="left"/>
    </w:pPr>
    <w:rPr>
      <w:rFonts w:ascii="Century Gothic" w:hAnsi="Century Gothic"/>
      <w:sz w:val="18"/>
      <w:szCs w:val="18"/>
    </w:rPr>
  </w:style>
  <w:style w:type="paragraph" w:styleId="29">
    <w:name w:val="table of figures"/>
    <w:basedOn w:val="1"/>
    <w:next w:val="1"/>
    <w:qFormat/>
    <w:uiPriority w:val="0"/>
    <w:pPr>
      <w:ind w:left="400" w:leftChars="200" w:hanging="200" w:hangingChars="200"/>
    </w:pPr>
  </w:style>
  <w:style w:type="paragraph" w:styleId="30">
    <w:name w:val="toc 2"/>
    <w:basedOn w:val="1"/>
    <w:next w:val="1"/>
    <w:qFormat/>
    <w:uiPriority w:val="0"/>
    <w:pPr>
      <w:ind w:left="200" w:leftChars="200"/>
    </w:pPr>
    <w:rPr>
      <w:szCs w:val="24"/>
    </w:rPr>
  </w:style>
  <w:style w:type="paragraph" w:styleId="31">
    <w:name w:val="Body Text 2"/>
    <w:basedOn w:val="1"/>
    <w:qFormat/>
    <w:uiPriority w:val="0"/>
    <w:pPr>
      <w:spacing w:after="120" w:line="480" w:lineRule="auto"/>
    </w:pPr>
    <w:rPr>
      <w:b/>
      <w:sz w:val="28"/>
      <w:szCs w:val="24"/>
    </w:rPr>
  </w:style>
  <w:style w:type="paragraph" w:styleId="32">
    <w:name w:val="Normal (Web)"/>
    <w:basedOn w:val="1"/>
    <w:qFormat/>
    <w:uiPriority w:val="0"/>
    <w:pPr>
      <w:spacing w:beforeAutospacing="1" w:afterAutospacing="1"/>
      <w:jc w:val="left"/>
    </w:pPr>
    <w:rPr>
      <w:kern w:val="0"/>
      <w:sz w:val="24"/>
    </w:rPr>
  </w:style>
  <w:style w:type="paragraph" w:styleId="33">
    <w:name w:val="Title"/>
    <w:basedOn w:val="1"/>
    <w:next w:val="1"/>
    <w:qFormat/>
    <w:uiPriority w:val="0"/>
    <w:pPr>
      <w:spacing w:before="240" w:after="60" w:line="460" w:lineRule="exact"/>
      <w:jc w:val="center"/>
      <w:outlineLvl w:val="0"/>
    </w:pPr>
    <w:rPr>
      <w:rFonts w:ascii="Arial" w:hAnsi="Arial"/>
      <w:b/>
      <w:spacing w:val="14"/>
      <w:kern w:val="24"/>
      <w:sz w:val="32"/>
      <w:szCs w:val="20"/>
    </w:rPr>
  </w:style>
  <w:style w:type="paragraph" w:styleId="34">
    <w:name w:val="annotation subject"/>
    <w:basedOn w:val="11"/>
    <w:next w:val="11"/>
    <w:qFormat/>
    <w:uiPriority w:val="0"/>
    <w:rPr>
      <w:b/>
      <w:bCs/>
    </w:rPr>
  </w:style>
  <w:style w:type="paragraph" w:styleId="35">
    <w:name w:val="Body Text First Indent"/>
    <w:basedOn w:val="13"/>
    <w:next w:val="28"/>
    <w:qFormat/>
    <w:uiPriority w:val="0"/>
    <w:pPr>
      <w:spacing w:line="312" w:lineRule="auto"/>
      <w:ind w:firstLine="420"/>
    </w:pPr>
    <w:rPr>
      <w:szCs w:val="24"/>
    </w:rPr>
  </w:style>
  <w:style w:type="paragraph" w:styleId="36">
    <w:name w:val="Body Text First Indent 2"/>
    <w:basedOn w:val="15"/>
    <w:next w:val="18"/>
    <w:qFormat/>
    <w:uiPriority w:val="0"/>
    <w:pPr>
      <w:spacing w:after="120"/>
      <w:ind w:left="200" w:leftChars="200"/>
    </w:pPr>
    <w:rPr>
      <w:rFonts w:cs="宋体"/>
      <w:sz w:val="21"/>
      <w:szCs w:val="21"/>
    </w:rPr>
  </w:style>
  <w:style w:type="character" w:styleId="39">
    <w:name w:val="Strong"/>
    <w:basedOn w:val="38"/>
    <w:qFormat/>
    <w:uiPriority w:val="0"/>
    <w:rPr>
      <w:rFonts w:ascii="Times New Roman" w:hAnsi="Times New Roman" w:eastAsia="宋体" w:cs="Times New Roman"/>
      <w:b/>
      <w:bCs/>
      <w:lang w:bidi="ar-SA"/>
    </w:rPr>
  </w:style>
  <w:style w:type="character" w:styleId="40">
    <w:name w:val="FollowedHyperlink"/>
    <w:qFormat/>
    <w:uiPriority w:val="0"/>
    <w:rPr>
      <w:rFonts w:ascii="Times New Roman" w:hAnsi="Times New Roman" w:eastAsia="宋体" w:cs="Times New Roman"/>
      <w:color w:val="333333"/>
      <w:u w:val="none"/>
      <w:lang w:bidi="ar-SA"/>
    </w:rPr>
  </w:style>
  <w:style w:type="character" w:styleId="41">
    <w:name w:val="Emphasis"/>
    <w:qFormat/>
    <w:uiPriority w:val="0"/>
    <w:rPr>
      <w:rFonts w:ascii="Times New Roman" w:hAnsi="Times New Roman" w:eastAsia="宋体" w:cs="Times New Roman"/>
      <w:i/>
      <w:lang w:bidi="ar-SA"/>
    </w:rPr>
  </w:style>
  <w:style w:type="character" w:styleId="42">
    <w:name w:val="HTML Definition"/>
    <w:basedOn w:val="38"/>
    <w:qFormat/>
    <w:uiPriority w:val="0"/>
  </w:style>
  <w:style w:type="character" w:styleId="43">
    <w:name w:val="HTML Typewriter"/>
    <w:basedOn w:val="38"/>
    <w:qFormat/>
    <w:uiPriority w:val="0"/>
    <w:rPr>
      <w:rFonts w:ascii="monospace" w:hAnsi="monospace" w:eastAsia="monospace" w:cs="monospace"/>
      <w:sz w:val="20"/>
    </w:rPr>
  </w:style>
  <w:style w:type="character" w:styleId="44">
    <w:name w:val="HTML Acronym"/>
    <w:basedOn w:val="38"/>
    <w:qFormat/>
    <w:uiPriority w:val="0"/>
  </w:style>
  <w:style w:type="character" w:styleId="45">
    <w:name w:val="HTML Variable"/>
    <w:basedOn w:val="38"/>
    <w:qFormat/>
    <w:uiPriority w:val="0"/>
  </w:style>
  <w:style w:type="character" w:styleId="46">
    <w:name w:val="Hyperlink"/>
    <w:qFormat/>
    <w:uiPriority w:val="0"/>
    <w:rPr>
      <w:rFonts w:ascii="Times New Roman" w:hAnsi="Times New Roman" w:eastAsia="宋体" w:cs="Times New Roman"/>
      <w:color w:val="333333"/>
      <w:u w:val="none"/>
      <w:lang w:bidi="ar-SA"/>
    </w:rPr>
  </w:style>
  <w:style w:type="character" w:styleId="47">
    <w:name w:val="HTML Code"/>
    <w:basedOn w:val="38"/>
    <w:qFormat/>
    <w:uiPriority w:val="0"/>
    <w:rPr>
      <w:rFonts w:hint="default" w:ascii="monospace" w:hAnsi="monospace" w:eastAsia="monospace" w:cs="monospace"/>
      <w:sz w:val="20"/>
    </w:rPr>
  </w:style>
  <w:style w:type="character" w:styleId="48">
    <w:name w:val="annotation reference"/>
    <w:basedOn w:val="38"/>
    <w:qFormat/>
    <w:uiPriority w:val="0"/>
    <w:rPr>
      <w:rFonts w:ascii="Times New Roman" w:hAnsi="Times New Roman" w:eastAsia="宋体" w:cs="Times New Roman"/>
      <w:sz w:val="21"/>
      <w:szCs w:val="21"/>
      <w:lang w:bidi="ar-SA"/>
    </w:rPr>
  </w:style>
  <w:style w:type="character" w:styleId="49">
    <w:name w:val="HTML Cite"/>
    <w:basedOn w:val="38"/>
    <w:qFormat/>
    <w:uiPriority w:val="0"/>
  </w:style>
  <w:style w:type="character" w:styleId="50">
    <w:name w:val="HTML Keyboard"/>
    <w:basedOn w:val="38"/>
    <w:qFormat/>
    <w:uiPriority w:val="0"/>
    <w:rPr>
      <w:rFonts w:hint="default" w:ascii="monospace" w:hAnsi="monospace" w:eastAsia="monospace" w:cs="monospace"/>
      <w:sz w:val="20"/>
    </w:rPr>
  </w:style>
  <w:style w:type="character" w:styleId="51">
    <w:name w:val="HTML Sample"/>
    <w:qFormat/>
    <w:uiPriority w:val="0"/>
    <w:rPr>
      <w:rFonts w:ascii="Courier New" w:hAnsi="Courier New"/>
      <w:lang w:bidi="ar-SA"/>
    </w:rPr>
  </w:style>
  <w:style w:type="paragraph" w:customStyle="1" w:styleId="52">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5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4">
    <w:name w:val="目录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55">
    <w:name w:val="font41"/>
    <w:basedOn w:val="38"/>
    <w:qFormat/>
    <w:uiPriority w:val="0"/>
    <w:rPr>
      <w:rFonts w:ascii="宋体" w:eastAsia="宋体" w:cs="宋体"/>
      <w:color w:val="000000"/>
      <w:sz w:val="18"/>
      <w:szCs w:val="18"/>
      <w:u w:val="none"/>
      <w:lang w:bidi="ar-SA"/>
    </w:rPr>
  </w:style>
  <w:style w:type="character" w:customStyle="1" w:styleId="56">
    <w:name w:val="font101"/>
    <w:qFormat/>
    <w:uiPriority w:val="0"/>
    <w:rPr>
      <w:rFonts w:ascii="Calibri" w:hAnsi="Calibri" w:cs="Calibri"/>
      <w:color w:val="000000"/>
      <w:sz w:val="21"/>
      <w:szCs w:val="21"/>
      <w:u w:val="none"/>
      <w:lang w:bidi="ar-SA"/>
    </w:rPr>
  </w:style>
  <w:style w:type="character" w:customStyle="1" w:styleId="57">
    <w:name w:val="font01"/>
    <w:qFormat/>
    <w:uiPriority w:val="0"/>
    <w:rPr>
      <w:rFonts w:ascii="宋体" w:eastAsia="宋体" w:cs="宋体"/>
      <w:color w:val="000000"/>
      <w:sz w:val="20"/>
      <w:szCs w:val="20"/>
      <w:u w:val="none"/>
      <w:lang w:bidi="ar-SA"/>
    </w:rPr>
  </w:style>
  <w:style w:type="character" w:customStyle="1" w:styleId="58">
    <w:name w:val="font11"/>
    <w:basedOn w:val="38"/>
    <w:qFormat/>
    <w:uiPriority w:val="0"/>
    <w:rPr>
      <w:rFonts w:ascii="宋体" w:eastAsia="宋体" w:cs="宋体"/>
      <w:color w:val="000000"/>
      <w:sz w:val="18"/>
      <w:szCs w:val="18"/>
      <w:u w:val="none"/>
      <w:lang w:bidi="ar-SA"/>
    </w:rPr>
  </w:style>
  <w:style w:type="character" w:customStyle="1" w:styleId="59">
    <w:name w:val="font91"/>
    <w:qFormat/>
    <w:uiPriority w:val="0"/>
    <w:rPr>
      <w:rFonts w:ascii="宋体" w:eastAsia="宋体" w:cs="宋体"/>
      <w:color w:val="000000"/>
      <w:sz w:val="20"/>
      <w:szCs w:val="20"/>
      <w:u w:val="none"/>
      <w:lang w:bidi="ar-SA"/>
    </w:rPr>
  </w:style>
  <w:style w:type="character" w:customStyle="1" w:styleId="60">
    <w:name w:val="font21"/>
    <w:basedOn w:val="38"/>
    <w:qFormat/>
    <w:uiPriority w:val="0"/>
    <w:rPr>
      <w:rFonts w:ascii="Arial" w:hAnsi="Arial" w:eastAsia="宋体" w:cs="Arial"/>
      <w:color w:val="000000"/>
      <w:sz w:val="20"/>
      <w:szCs w:val="20"/>
      <w:u w:val="none"/>
      <w:lang w:bidi="ar-SA"/>
    </w:rPr>
  </w:style>
  <w:style w:type="character" w:customStyle="1" w:styleId="61">
    <w:name w:val="font161"/>
    <w:qFormat/>
    <w:uiPriority w:val="0"/>
    <w:rPr>
      <w:rFonts w:ascii="宋体" w:eastAsia="宋体" w:cs="宋体"/>
      <w:color w:val="000000"/>
      <w:sz w:val="20"/>
      <w:szCs w:val="20"/>
      <w:u w:val="none"/>
      <w:lang w:bidi="ar-SA"/>
    </w:rPr>
  </w:style>
  <w:style w:type="character" w:customStyle="1" w:styleId="62">
    <w:name w:val="font51"/>
    <w:qFormat/>
    <w:uiPriority w:val="0"/>
    <w:rPr>
      <w:rFonts w:ascii="宋体" w:eastAsia="宋体" w:cs="宋体"/>
      <w:color w:val="000000"/>
      <w:sz w:val="22"/>
      <w:szCs w:val="22"/>
      <w:u w:val="none"/>
      <w:lang w:bidi="ar-SA"/>
    </w:rPr>
  </w:style>
  <w:style w:type="character" w:customStyle="1" w:styleId="63">
    <w:name w:val="font191"/>
    <w:qFormat/>
    <w:uiPriority w:val="0"/>
    <w:rPr>
      <w:rFonts w:ascii="宋体" w:eastAsia="宋体" w:cs="宋体"/>
      <w:color w:val="000000"/>
      <w:sz w:val="22"/>
      <w:szCs w:val="22"/>
      <w:u w:val="none"/>
      <w:lang w:bidi="ar-SA"/>
    </w:rPr>
  </w:style>
  <w:style w:type="character" w:customStyle="1" w:styleId="64">
    <w:name w:val="font151"/>
    <w:qFormat/>
    <w:uiPriority w:val="0"/>
    <w:rPr>
      <w:rFonts w:ascii="宋体" w:eastAsia="宋体" w:cs="宋体"/>
      <w:b/>
      <w:color w:val="000000"/>
      <w:sz w:val="20"/>
      <w:szCs w:val="20"/>
      <w:u w:val="none"/>
      <w:lang w:bidi="ar-SA"/>
    </w:rPr>
  </w:style>
  <w:style w:type="character" w:customStyle="1" w:styleId="65">
    <w:name w:val="font112"/>
    <w:qFormat/>
    <w:uiPriority w:val="0"/>
    <w:rPr>
      <w:rFonts w:ascii="宋体" w:eastAsia="宋体" w:cs="宋体"/>
      <w:color w:val="000000"/>
      <w:sz w:val="20"/>
      <w:szCs w:val="20"/>
      <w:u w:val="none"/>
      <w:lang w:bidi="ar-SA"/>
    </w:rPr>
  </w:style>
  <w:style w:type="character" w:customStyle="1" w:styleId="66">
    <w:name w:val="font31"/>
    <w:basedOn w:val="38"/>
    <w:qFormat/>
    <w:uiPriority w:val="0"/>
    <w:rPr>
      <w:rFonts w:ascii="宋体" w:eastAsia="宋体" w:cs="宋体"/>
      <w:color w:val="000000"/>
      <w:sz w:val="20"/>
      <w:szCs w:val="20"/>
      <w:u w:val="none"/>
      <w:lang w:bidi="ar-SA"/>
    </w:rPr>
  </w:style>
  <w:style w:type="character" w:customStyle="1" w:styleId="67">
    <w:name w:val="font61"/>
    <w:basedOn w:val="38"/>
    <w:qFormat/>
    <w:uiPriority w:val="0"/>
    <w:rPr>
      <w:rFonts w:ascii="宋体" w:eastAsia="宋体" w:cs="宋体"/>
      <w:color w:val="000000"/>
      <w:sz w:val="18"/>
      <w:szCs w:val="18"/>
      <w:u w:val="none"/>
      <w:lang w:bidi="ar-SA"/>
    </w:rPr>
  </w:style>
  <w:style w:type="character" w:customStyle="1" w:styleId="68">
    <w:name w:val="font131"/>
    <w:qFormat/>
    <w:uiPriority w:val="0"/>
    <w:rPr>
      <w:rFonts w:ascii="宋体" w:eastAsia="宋体" w:cs="宋体"/>
      <w:color w:val="000000"/>
      <w:sz w:val="18"/>
      <w:szCs w:val="18"/>
      <w:u w:val="none"/>
      <w:lang w:bidi="ar-SA"/>
    </w:rPr>
  </w:style>
  <w:style w:type="character" w:customStyle="1" w:styleId="69">
    <w:name w:val="font221"/>
    <w:qFormat/>
    <w:uiPriority w:val="0"/>
    <w:rPr>
      <w:rFonts w:ascii="微软雅黑" w:eastAsia="微软雅黑" w:cs="微软雅黑"/>
      <w:color w:val="000000"/>
      <w:sz w:val="20"/>
      <w:szCs w:val="20"/>
      <w:u w:val="none"/>
      <w:lang w:bidi="ar-SA"/>
    </w:rPr>
  </w:style>
  <w:style w:type="character" w:customStyle="1" w:styleId="70">
    <w:name w:val="NormalCharacter"/>
    <w:qFormat/>
    <w:uiPriority w:val="0"/>
    <w:rPr>
      <w:rFonts w:ascii="等线" w:eastAsia="等线" w:cs="Times New Roman"/>
      <w:lang w:bidi="ar-SA"/>
    </w:rPr>
  </w:style>
  <w:style w:type="paragraph" w:customStyle="1" w:styleId="71">
    <w:name w:val="列出段落1"/>
    <w:basedOn w:val="1"/>
    <w:qFormat/>
    <w:uiPriority w:val="0"/>
    <w:pPr>
      <w:ind w:firstLine="200" w:firstLineChars="200"/>
    </w:pPr>
  </w:style>
  <w:style w:type="paragraph" w:customStyle="1" w:styleId="72">
    <w:name w:val="0-正文"/>
    <w:basedOn w:val="1"/>
    <w:qFormat/>
    <w:uiPriority w:val="0"/>
    <w:pPr>
      <w:spacing w:line="360" w:lineRule="auto"/>
      <w:ind w:firstLine="200" w:firstLineChars="200"/>
    </w:pPr>
    <w:rPr>
      <w:sz w:val="24"/>
    </w:rPr>
  </w:style>
  <w:style w:type="paragraph" w:customStyle="1" w:styleId="73">
    <w:name w:val="Fließtext"/>
    <w:basedOn w:val="1"/>
    <w:qFormat/>
    <w:uiPriority w:val="0"/>
    <w:pPr>
      <w:overflowPunct w:val="0"/>
      <w:autoSpaceDE w:val="0"/>
      <w:autoSpaceDN w:val="0"/>
      <w:adjustRightInd w:val="0"/>
      <w:textAlignment w:val="baseline"/>
    </w:pPr>
    <w:rPr>
      <w:kern w:val="28"/>
      <w:szCs w:val="20"/>
    </w:rPr>
  </w:style>
  <w:style w:type="paragraph" w:customStyle="1" w:styleId="74">
    <w:name w:val="pa-0"/>
    <w:basedOn w:val="1"/>
    <w:qFormat/>
    <w:uiPriority w:val="0"/>
    <w:pPr>
      <w:widowControl/>
      <w:spacing w:before="100" w:beforeAutospacing="1" w:after="100" w:afterAutospacing="1"/>
      <w:jc w:val="left"/>
    </w:pPr>
    <w:rPr>
      <w:rFonts w:ascii="宋体" w:cs="宋体"/>
      <w:kern w:val="0"/>
      <w:sz w:val="24"/>
    </w:rPr>
  </w:style>
  <w:style w:type="paragraph" w:customStyle="1" w:styleId="7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sz w:val="20"/>
      <w:szCs w:val="20"/>
      <w:lang w:val="en-US" w:eastAsia="zh-CN" w:bidi="ar-SA"/>
    </w:rPr>
  </w:style>
  <w:style w:type="paragraph" w:customStyle="1" w:styleId="76">
    <w:name w:val="Normal (Web)1"/>
    <w:basedOn w:val="1"/>
    <w:qFormat/>
    <w:uiPriority w:val="0"/>
    <w:pPr>
      <w:widowControl/>
      <w:spacing w:beforeAutospacing="1" w:after="100" w:afterAutospacing="1"/>
      <w:jc w:val="left"/>
    </w:pPr>
    <w:rPr>
      <w:rFonts w:ascii="宋体" w:cs="宋体"/>
      <w:kern w:val="0"/>
      <w:sz w:val="24"/>
      <w:szCs w:val="24"/>
    </w:rPr>
  </w:style>
  <w:style w:type="paragraph" w:customStyle="1" w:styleId="77">
    <w:name w:val="_Style 3"/>
    <w:next w:val="1"/>
    <w:qFormat/>
    <w:uiPriority w:val="0"/>
    <w:rPr>
      <w:rFonts w:ascii="Times New Roman" w:hAnsi="Times New Roman" w:eastAsia="宋体" w:cs="Times New Roman"/>
      <w:sz w:val="22"/>
      <w:szCs w:val="22"/>
      <w:lang w:val="en-US" w:eastAsia="zh-CN" w:bidi="ar-SA"/>
    </w:rPr>
  </w:style>
  <w:style w:type="paragraph" w:customStyle="1" w:styleId="78">
    <w:name w:val="正文1"/>
    <w:next w:val="1"/>
    <w:qFormat/>
    <w:uiPriority w:val="0"/>
    <w:pPr>
      <w:widowControl w:val="0"/>
      <w:jc w:val="both"/>
    </w:pPr>
    <w:rPr>
      <w:rFonts w:ascii="Times New Roman" w:hAnsi="Times New Roman" w:eastAsia="宋体" w:cs="Calibri"/>
      <w:kern w:val="2"/>
      <w:sz w:val="21"/>
      <w:szCs w:val="21"/>
      <w:lang w:val="en-US" w:eastAsia="zh-CN" w:bidi="ar-SA"/>
    </w:rPr>
  </w:style>
  <w:style w:type="paragraph" w:styleId="79">
    <w:name w:val="List Paragraph"/>
    <w:basedOn w:val="1"/>
    <w:qFormat/>
    <w:uiPriority w:val="0"/>
    <w:pPr>
      <w:ind w:firstLine="200" w:firstLineChars="200"/>
    </w:pPr>
    <w:rPr>
      <w:szCs w:val="24"/>
    </w:rPr>
  </w:style>
  <w:style w:type="paragraph" w:customStyle="1" w:styleId="80">
    <w:name w:val="Char"/>
    <w:basedOn w:val="1"/>
    <w:qFormat/>
    <w:uiPriority w:val="0"/>
    <w:pPr>
      <w:numPr>
        <w:ilvl w:val="0"/>
        <w:numId w:val="4"/>
      </w:numPr>
    </w:pPr>
    <w:rPr>
      <w:sz w:val="24"/>
    </w:rPr>
  </w:style>
  <w:style w:type="paragraph" w:customStyle="1" w:styleId="81">
    <w:name w:val="Normal Indent1"/>
    <w:basedOn w:val="1"/>
    <w:qFormat/>
    <w:uiPriority w:val="0"/>
    <w:pPr>
      <w:ind w:firstLine="200" w:firstLineChars="200"/>
    </w:pPr>
  </w:style>
  <w:style w:type="paragraph" w:customStyle="1" w:styleId="82">
    <w:name w:val="[Normal]"/>
    <w:qFormat/>
    <w:uiPriority w:val="0"/>
    <w:rPr>
      <w:rFonts w:ascii="宋体" w:hAnsi="宋体" w:eastAsia="Calibri" w:cs="Times New Roman"/>
      <w:sz w:val="24"/>
      <w:szCs w:val="20"/>
      <w:lang w:val="en-US" w:eastAsia="zh-CN" w:bidi="ar-SA"/>
    </w:rPr>
  </w:style>
  <w:style w:type="paragraph" w:customStyle="1" w:styleId="83">
    <w:name w:val="纯文本1"/>
    <w:basedOn w:val="78"/>
    <w:qFormat/>
    <w:uiPriority w:val="0"/>
    <w:pPr>
      <w:widowControl/>
      <w:jc w:val="left"/>
    </w:pPr>
    <w:rPr>
      <w:rFonts w:ascii="宋体" w:cs="宋体"/>
    </w:rPr>
  </w:style>
  <w:style w:type="paragraph" w:customStyle="1" w:styleId="84">
    <w:name w:val="样式 首行缩进:  0 字符"/>
    <w:basedOn w:val="1"/>
    <w:qFormat/>
    <w:uiPriority w:val="0"/>
  </w:style>
  <w:style w:type="paragraph" w:customStyle="1" w:styleId="85">
    <w:name w:val="首行缩进"/>
    <w:basedOn w:val="1"/>
    <w:qFormat/>
    <w:uiPriority w:val="0"/>
    <w:pPr>
      <w:spacing w:after="50" w:afterLines="50" w:line="360" w:lineRule="auto"/>
      <w:ind w:firstLine="200" w:firstLineChars="200"/>
      <w:jc w:val="left"/>
    </w:pPr>
    <w:rPr>
      <w:kern w:val="0"/>
      <w:sz w:val="24"/>
      <w:szCs w:val="24"/>
    </w:rPr>
  </w:style>
  <w:style w:type="paragraph" w:customStyle="1" w:styleId="86">
    <w:name w:val="正文2"/>
    <w:basedOn w:val="1"/>
    <w:qFormat/>
    <w:uiPriority w:val="0"/>
    <w:pPr>
      <w:spacing w:before="156" w:line="360" w:lineRule="auto"/>
      <w:ind w:firstLine="200" w:firstLineChars="200"/>
    </w:pPr>
    <w:rPr>
      <w:sz w:val="24"/>
      <w:szCs w:val="20"/>
    </w:rPr>
  </w:style>
  <w:style w:type="paragraph" w:customStyle="1" w:styleId="87">
    <w:name w:val="Plain Text1"/>
    <w:basedOn w:val="1"/>
    <w:qFormat/>
    <w:uiPriority w:val="0"/>
    <w:rPr>
      <w:rFonts w:ascii="宋体"/>
      <w:szCs w:val="20"/>
    </w:rPr>
  </w:style>
  <w:style w:type="paragraph" w:customStyle="1" w:styleId="88">
    <w:name w:val="WPSOffice手动目录 1"/>
    <w:qFormat/>
    <w:uiPriority w:val="0"/>
    <w:rPr>
      <w:rFonts w:ascii="Times New Roman" w:hAnsi="Times New Roman" w:eastAsia="宋体" w:cs="Times New Roman"/>
      <w:sz w:val="20"/>
      <w:szCs w:val="20"/>
      <w:lang w:val="en-US" w:eastAsia="zh-CN" w:bidi="ar-SA"/>
    </w:rPr>
  </w:style>
  <w:style w:type="paragraph" w:customStyle="1" w:styleId="89">
    <w:name w:val="a"/>
    <w:basedOn w:val="1"/>
    <w:qFormat/>
    <w:uiPriority w:val="0"/>
    <w:pPr>
      <w:widowControl/>
      <w:jc w:val="left"/>
    </w:pPr>
    <w:rPr>
      <w:rFonts w:ascii="宋体" w:cs="宋体"/>
      <w:kern w:val="0"/>
      <w:sz w:val="24"/>
    </w:rPr>
  </w:style>
  <w:style w:type="paragraph" w:customStyle="1" w:styleId="90">
    <w:name w:val="cjk"/>
    <w:basedOn w:val="1"/>
    <w:qFormat/>
    <w:uiPriority w:val="0"/>
    <w:pPr>
      <w:widowControl/>
      <w:spacing w:before="100" w:beforeAutospacing="1" w:after="142" w:line="276" w:lineRule="auto"/>
    </w:pPr>
    <w:rPr>
      <w:rFonts w:ascii="宋体" w:cs="宋体"/>
      <w:color w:val="000000"/>
      <w:kern w:val="0"/>
      <w:sz w:val="20"/>
      <w:szCs w:val="20"/>
    </w:rPr>
  </w:style>
  <w:style w:type="paragraph" w:customStyle="1" w:styleId="91">
    <w:name w:val="表格文字"/>
    <w:basedOn w:val="17"/>
    <w:next w:val="13"/>
    <w:qFormat/>
    <w:uiPriority w:val="0"/>
    <w:pPr>
      <w:widowControl w:val="0"/>
      <w:adjustRightInd w:val="0"/>
      <w:spacing w:line="420" w:lineRule="atLeast"/>
      <w:jc w:val="left"/>
      <w:textAlignment w:val="baseline"/>
    </w:pPr>
    <w:rPr>
      <w:rFonts w:ascii="Times New Roman" w:hAnsi="Times New Roman" w:eastAsia="宋体" w:cs="黑体"/>
      <w:kern w:val="0"/>
      <w:sz w:val="20"/>
      <w:szCs w:val="24"/>
      <w:lang w:val="en-US" w:eastAsia="zh-CN" w:bidi="ar-SA"/>
    </w:rPr>
  </w:style>
  <w:style w:type="paragraph" w:customStyle="1" w:styleId="92">
    <w:name w:val="Char1"/>
    <w:basedOn w:val="1"/>
    <w:qFormat/>
    <w:uiPriority w:val="0"/>
    <w:pPr>
      <w:widowControl/>
      <w:spacing w:after="160" w:line="240" w:lineRule="exact"/>
      <w:jc w:val="left"/>
    </w:pPr>
    <w:rPr>
      <w:rFonts w:ascii="Verdana" w:hAnsi="Verdana" w:eastAsia="仿宋_GB2312"/>
      <w:kern w:val="0"/>
      <w:sz w:val="24"/>
      <w:szCs w:val="20"/>
    </w:rPr>
  </w:style>
  <w:style w:type="paragraph" w:customStyle="1" w:styleId="93">
    <w:name w:val="无间隔1"/>
    <w:qFormat/>
    <w:uiPriority w:val="0"/>
    <w:pPr>
      <w:widowControl w:val="0"/>
      <w:jc w:val="both"/>
    </w:pPr>
    <w:rPr>
      <w:rFonts w:ascii="等线" w:hAnsi="等线" w:eastAsia="仿宋" w:cs="Times New Roman"/>
      <w:kern w:val="2"/>
      <w:sz w:val="24"/>
      <w:szCs w:val="22"/>
      <w:lang w:val="en-US" w:eastAsia="zh-CN" w:bidi="ar-SA"/>
    </w:rPr>
  </w:style>
  <w:style w:type="paragraph" w:customStyle="1" w:styleId="94">
    <w:name w:val="Table Paragraph"/>
    <w:basedOn w:val="1"/>
    <w:qFormat/>
    <w:uiPriority w:val="0"/>
    <w:rPr>
      <w:rFonts w:ascii="宋体" w:cs="宋体"/>
      <w:lang w:val="zh-CN" w:bidi="zh-CN"/>
    </w:rPr>
  </w:style>
  <w:style w:type="paragraph" w:customStyle="1" w:styleId="95">
    <w:name w:val="l正文"/>
    <w:basedOn w:val="1"/>
    <w:qFormat/>
    <w:uiPriority w:val="0"/>
    <w:pPr>
      <w:spacing w:line="300" w:lineRule="auto"/>
      <w:ind w:firstLine="200" w:firstLineChars="200"/>
      <w:jc w:val="left"/>
    </w:pPr>
    <w:rPr>
      <w:rFonts w:ascii="楷体_GB2312" w:eastAsia="楷体_GB2312" w:cs="等线"/>
      <w:sz w:val="24"/>
    </w:rPr>
  </w:style>
  <w:style w:type="paragraph" w:customStyle="1" w:styleId="96">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97">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98">
    <w:name w:val="List Paragraph1"/>
    <w:basedOn w:val="1"/>
    <w:qFormat/>
    <w:uiPriority w:val="0"/>
    <w:pPr>
      <w:ind w:firstLine="200" w:firstLineChars="200"/>
    </w:pPr>
  </w:style>
  <w:style w:type="paragraph" w:customStyle="1" w:styleId="99">
    <w:name w:val="正文文本缩进1"/>
    <w:basedOn w:val="1"/>
    <w:next w:val="100"/>
    <w:qFormat/>
    <w:uiPriority w:val="0"/>
    <w:pPr>
      <w:ind w:left="200" w:hanging="200" w:hangingChars="200"/>
    </w:pPr>
    <w:rPr>
      <w:sz w:val="24"/>
    </w:rPr>
  </w:style>
  <w:style w:type="paragraph" w:customStyle="1" w:styleId="100">
    <w:name w:val="正文首行缩进 21"/>
    <w:basedOn w:val="99"/>
    <w:qFormat/>
    <w:uiPriority w:val="0"/>
    <w:pPr>
      <w:spacing w:after="120"/>
      <w:ind w:left="200" w:leftChars="200"/>
    </w:pPr>
    <w:rPr>
      <w:rFonts w:cs="宋体"/>
      <w:sz w:val="21"/>
      <w:szCs w:val="21"/>
    </w:rPr>
  </w:style>
  <w:style w:type="character" w:customStyle="1" w:styleId="101">
    <w:name w:val="font71"/>
    <w:basedOn w:val="38"/>
    <w:qFormat/>
    <w:uiPriority w:val="0"/>
    <w:rPr>
      <w:rFonts w:ascii="宋体" w:hAnsi="宋体" w:eastAsia="宋体" w:cs="宋体"/>
      <w:b/>
      <w:bCs/>
      <w:color w:val="FF0000"/>
      <w:sz w:val="20"/>
      <w:szCs w:val="20"/>
      <w:u w:val="none"/>
      <w:lang w:bidi="ar-SA"/>
    </w:rPr>
  </w:style>
  <w:style w:type="character" w:customStyle="1" w:styleId="102">
    <w:name w:val="font81"/>
    <w:qFormat/>
    <w:uiPriority w:val="0"/>
    <w:rPr>
      <w:rFonts w:ascii="宋体" w:hAnsi="宋体" w:eastAsia="宋体" w:cs="宋体"/>
      <w:color w:val="FF0000"/>
      <w:sz w:val="20"/>
      <w:szCs w:val="20"/>
      <w:u w:val="none"/>
      <w:lang w:bidi="ar-SA"/>
    </w:rPr>
  </w:style>
  <w:style w:type="character" w:customStyle="1" w:styleId="103">
    <w:name w:val="font121"/>
    <w:basedOn w:val="38"/>
    <w:qFormat/>
    <w:uiPriority w:val="0"/>
    <w:rPr>
      <w:rFonts w:ascii="Calibri" w:hAnsi="Calibri" w:cs="Calibri"/>
      <w:color w:val="000000"/>
      <w:sz w:val="22"/>
      <w:szCs w:val="22"/>
      <w:u w:val="none"/>
    </w:rPr>
  </w:style>
  <w:style w:type="paragraph" w:customStyle="1" w:styleId="104">
    <w:name w:val="AONormal"/>
    <w:qFormat/>
    <w:uiPriority w:val="0"/>
    <w:pPr>
      <w:autoSpaceDE w:val="0"/>
      <w:autoSpaceDN w:val="0"/>
      <w:adjustRightInd w:val="0"/>
      <w:spacing w:line="400" w:lineRule="exact"/>
      <w:ind w:firstLine="200" w:firstLineChars="200"/>
    </w:pPr>
    <w:rPr>
      <w:rFonts w:ascii="华文楷体" w:hAnsi="华文楷体" w:eastAsia="华文楷体" w:cs="华文楷体"/>
      <w:sz w:val="22"/>
      <w:szCs w:val="21"/>
      <w:lang w:val="en-US" w:eastAsia="zh-CN" w:bidi="ar-SA"/>
    </w:rPr>
  </w:style>
  <w:style w:type="paragraph" w:styleId="105">
    <w:name w:val="No Spacing"/>
    <w:qFormat/>
    <w:uiPriority w:val="0"/>
    <w:pPr>
      <w:widowControl w:val="0"/>
      <w:jc w:val="both"/>
    </w:pPr>
    <w:rPr>
      <w:rFonts w:ascii="Calibri" w:hAnsi="Calibri" w:eastAsia="宋体" w:cs="Times New Roman"/>
      <w:kern w:val="2"/>
      <w:sz w:val="24"/>
      <w:szCs w:val="24"/>
      <w:lang w:val="en-US" w:eastAsia="zh-CN" w:bidi="ar-SA"/>
    </w:rPr>
  </w:style>
  <w:style w:type="paragraph" w:customStyle="1" w:styleId="106">
    <w:name w:val="表格正文"/>
    <w:basedOn w:val="1"/>
    <w:qFormat/>
    <w:uiPriority w:val="0"/>
    <w:pPr>
      <w:widowControl/>
      <w:ind w:firstLine="640"/>
      <w:jc w:val="center"/>
    </w:pPr>
    <w:rPr>
      <w:rFonts w:ascii="宋体" w:hAnsi="宋体" w:cs="宋体"/>
      <w:kern w:val="0"/>
      <w:sz w:val="20"/>
      <w:szCs w:val="20"/>
    </w:rPr>
  </w:style>
  <w:style w:type="character" w:customStyle="1" w:styleId="107">
    <w:name w:val="15"/>
    <w:basedOn w:val="38"/>
    <w:qFormat/>
    <w:uiPriority w:val="0"/>
    <w:rPr>
      <w:rFonts w:ascii="宋体" w:hAnsi="宋体" w:eastAsia="宋体"/>
      <w:color w:val="000000"/>
      <w:sz w:val="24"/>
      <w:szCs w:val="24"/>
    </w:rPr>
  </w:style>
  <w:style w:type="paragraph" w:customStyle="1" w:styleId="108">
    <w:name w:val="Table Text"/>
    <w:basedOn w:val="1"/>
    <w:qFormat/>
    <w:uiPriority w:val="0"/>
    <w:rPr>
      <w:rFonts w:ascii="宋体" w:hAnsi="宋体" w:eastAsia="宋体" w:cs="宋体"/>
      <w:sz w:val="28"/>
      <w:szCs w:val="28"/>
      <w:lang w:val="en-US" w:bidi="ar-SA"/>
    </w:rPr>
  </w:style>
  <w:style w:type="paragraph" w:customStyle="1" w:styleId="109">
    <w:name w:val="m_正文"/>
    <w:basedOn w:val="79"/>
    <w:next w:val="1"/>
    <w:qFormat/>
    <w:uiPriority w:val="0"/>
    <w:pPr>
      <w:spacing w:line="360" w:lineRule="auto"/>
      <w:jc w:val="left"/>
    </w:pPr>
    <w:rPr>
      <w:rFonts w:ascii="仿宋" w:hAnsi="仿宋" w:eastAsia="仿宋" w:cs="Times New Roman"/>
      <w:sz w:val="28"/>
      <w:szCs w:val="28"/>
    </w:rPr>
  </w:style>
  <w:style w:type="character" w:customStyle="1" w:styleId="110">
    <w:name w:val="标题 1 Char Char"/>
    <w:qFormat/>
    <w:uiPriority w:val="0"/>
    <w:rPr>
      <w:rFonts w:eastAsia="宋体"/>
      <w:b/>
      <w:spacing w:val="-2"/>
      <w:sz w:val="24"/>
      <w:lang w:val="en-US" w:eastAsia="zh-CN" w:bidi="ar-SA"/>
    </w:rPr>
  </w:style>
  <w:style w:type="paragraph" w:customStyle="1" w:styleId="111">
    <w:name w:val="Body Text Indent 21"/>
    <w:basedOn w:val="1"/>
    <w:qFormat/>
    <w:uiPriority w:val="0"/>
    <w:pPr>
      <w:widowControl/>
      <w:spacing w:line="480" w:lineRule="atLeast"/>
      <w:ind w:firstLine="480"/>
    </w:pPr>
    <w:rPr>
      <w:rFonts w:ascii="宋体"/>
      <w:kern w:val="0"/>
      <w:sz w:val="24"/>
      <w:szCs w:val="20"/>
    </w:rPr>
  </w:style>
  <w:style w:type="paragraph" w:customStyle="1" w:styleId="112">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kern w:val="0"/>
      <w:sz w:val="28"/>
      <w:szCs w:val="28"/>
    </w:rPr>
  </w:style>
  <w:style w:type="paragraph" w:customStyle="1" w:styleId="113">
    <w:name w:val="List Paragraph_208ae6f9-decc-49c9-938d-418bce523c99"/>
    <w:basedOn w:val="1"/>
    <w:qFormat/>
    <w:uiPriority w:val="0"/>
    <w:pPr>
      <w:ind w:firstLine="200" w:firstLineChars="200"/>
    </w:pPr>
    <w:rPr>
      <w:rFonts w:ascii="Times New Roman" w:hAnsi="Times New Roman" w:eastAsia="宋体" w:cs="Times New Roman"/>
      <w:lang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128C00-5F6B-4774-A410-08B9C286499B}">
  <ds:schemaRefs/>
</ds:datastoreItem>
</file>

<file path=docProps/app.xml><?xml version="1.0" encoding="utf-8"?>
<Properties xmlns="http://schemas.openxmlformats.org/officeDocument/2006/extended-properties" xmlns:vt="http://schemas.openxmlformats.org/officeDocument/2006/docPropsVTypes">
  <Template>Normal.eit</Template>
  <Company>P R C</Company>
  <Pages>73</Pages>
  <Words>12138</Words>
  <Characters>14169</Characters>
  <Lines>0</Lines>
  <Paragraphs>1003</Paragraphs>
  <TotalTime>15</TotalTime>
  <ScaleCrop>false</ScaleCrop>
  <LinksUpToDate>false</LinksUpToDate>
  <CharactersWithSpaces>14504</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2023-10-31T02:49:00Z</dcterms:created>
  <dc:creator>Mi</dc:creator>
  <cp:lastModifiedBy>Frizzle</cp:lastModifiedBy>
  <cp:lastPrinted>2025-10-20T01:21:00Z</cp:lastPrinted>
  <dcterms:modified xsi:type="dcterms:W3CDTF">2026-06-02T07:01:59Z</dcterms:modified>
  <dc:title>泰顺县政府采购</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309DC3F7717A4384B68927595991CE1B_13</vt:lpwstr>
  </property>
  <property fmtid="{D5CDD505-2E9C-101B-9397-08002B2CF9AE}" pid="4" name="KSOTemplateDocerSaveRecord">
    <vt:lpwstr>eyJoZGlkIjoiYjE5MTY0ZGNiODE0MjU3YzJkYTVhMTU3YWJmNjZkYzciLCJ1c2VySWQiOiIyNzQ0NzUwMTMifQ==</vt:lpwstr>
  </property>
</Properties>
</file>