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C28C5">
      <w:pPr>
        <w:rPr>
          <w:rFonts w:hint="eastAsia"/>
        </w:rPr>
      </w:pPr>
    </w:p>
    <w:p w14:paraId="3D4266A4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更正第七部分评标办法商务技术评分标准-2.1保险方案</w:t>
      </w:r>
    </w:p>
    <w:p w14:paraId="13A13597">
      <w:pPr>
        <w:rPr>
          <w:rFonts w:hint="eastAsia"/>
        </w:rPr>
      </w:pP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0" w:type="dxa"/>
          <w:bottom w:w="15" w:type="dxa"/>
          <w:right w:w="15" w:type="dxa"/>
        </w:tblCellMar>
      </w:tblPr>
      <w:tblGrid>
        <w:gridCol w:w="897"/>
        <w:gridCol w:w="1926"/>
        <w:gridCol w:w="6095"/>
        <w:gridCol w:w="5152"/>
      </w:tblGrid>
      <w:tr w14:paraId="7C5D1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319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EC6F98E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684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ABF99E1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更正项</w:t>
            </w:r>
          </w:p>
        </w:tc>
        <w:tc>
          <w:tcPr>
            <w:tcW w:w="2165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8B78E66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更正前内容</w:t>
            </w:r>
          </w:p>
        </w:tc>
        <w:tc>
          <w:tcPr>
            <w:tcW w:w="1830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604B062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更正后内容</w:t>
            </w:r>
          </w:p>
        </w:tc>
      </w:tr>
      <w:tr w14:paraId="2EB47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0" w:type="dxa"/>
            <w:bottom w:w="15" w:type="dxa"/>
            <w:right w:w="15" w:type="dxa"/>
          </w:tblCellMar>
        </w:tblPrEx>
        <w:tc>
          <w:tcPr>
            <w:tcW w:w="319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8BC3375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84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16B9C5E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both"/>
              <w:textAlignment w:val="top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2.1.1校（园）方责任保险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评分事项</w:t>
            </w:r>
          </w:p>
        </w:tc>
        <w:tc>
          <w:tcPr>
            <w:tcW w:w="2165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31088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2.1.1投标人以招标文件《校（园）方责任保险方案》中的基本保险责任、无过失保险责任为基础，根据学生实际保费科学、合理地制定保险保障方案与具体服务方案。</w:t>
            </w:r>
          </w:p>
          <w:p w14:paraId="02A7F3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全部覆盖招标文件列明的各项保险责任，保障额度、险种搭配贴合校园风险及学生保费预算，保费测算科学公允；服务方案体系完整，理赔流程、应急处置、校园安全培训、事后帮扶等服务内容详实具体，落地机制清晰可执行，整体方案针对性强、性价比高，无短板</w:t>
            </w:r>
            <w:r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得6分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347B40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完整覆盖全部基础保险责任，保费与保障匹配度基本合理；服务方案包含核心理赔、应急服务内容，框架完整，但增值服务、服务细则存在少量欠缺；方案整体具备落地条件，仅存在细微优化空间，无实质性缺陷</w:t>
            </w:r>
            <w:r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得4分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31D3D5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基础保险责任存在部分内容缺失，保费规划合理性不足；服务方案内容简单笼统，仅简述基础理赔流程，缺少校园专项配套服务；方案落地支撑材料不足，多处条款模糊，缺陷较多</w:t>
            </w:r>
            <w:r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得2分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25F3C6BE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both"/>
              <w:textAlignment w:val="top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遗漏招标文件核心《校（园）方责任保险方案》中的基本保险责任、无过失保险责任的方案描述或 未结合学生实际保费测算保障方案，定价配置严重不合理得不得分。</w:t>
            </w:r>
          </w:p>
        </w:tc>
        <w:tc>
          <w:tcPr>
            <w:tcW w:w="1830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E23B8E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2.1.1投标人以招标文件《校（园）方责任保险方案》中的基本保险责任、无过失保险责任为基础，</w:t>
            </w:r>
            <w:r>
              <w:rPr>
                <w:rFonts w:hint="eastAsia" w:ascii="宋体" w:hAnsi="Calibri" w:eastAsia="宋体" w:cs="黑体"/>
                <w:color w:val="FF0000"/>
                <w:sz w:val="22"/>
                <w:szCs w:val="22"/>
                <w:highlight w:val="none"/>
                <w:lang w:val="en-US" w:eastAsia="zh-CN"/>
              </w:rPr>
              <w:t>，制定保险保障方案与具体服务方案,根据方案的科学性、合理性、可行性进行评分。</w:t>
            </w:r>
          </w:p>
          <w:p w14:paraId="1C8940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全部覆盖招标文件列明的各项保险责任，保障额度、险种搭配贴合校园风险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及学生保费预算，保费测算科学公允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；服务方案体系完整，理赔流程、应急处置、校园安全培训、事后帮扶等服务内容详实具体，落地机制清晰可执行，整体方案针对性强、性价比高，无短板，</w:t>
            </w:r>
            <w:r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得6分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166690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完整覆盖全部基础保险责任，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保费与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保障匹配度基本合理；服务方案包含核心理赔、应急服务内容，框架完整，但增值服务、服务细则存在少量欠缺；方案整体具备落地条件，仅存在细微优化空间，无实质性缺陷，</w:t>
            </w:r>
            <w:r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得4分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510FE3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基础保险责任存在部分内容缺失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，保费规划合理性不足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；服务方案内容简单笼统，仅简述基础理赔流程，缺少校园专项配套服务；方案落地支撑材料不足，多处条款模糊，缺陷较多，</w:t>
            </w:r>
            <w:r>
              <w:rPr>
                <w:rFonts w:hint="default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得2分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1D9A88D0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both"/>
              <w:textAlignment w:val="top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遗漏招标文件核心《校（园）方责任保险方案》中的基本保险责任、无过失保险责任的方案描述或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未结合</w:t>
            </w:r>
            <w:r>
              <w:rPr>
                <w:rFonts w:hint="eastAsia" w:ascii="宋体" w:hAnsi="Calibri" w:eastAsia="宋体" w:cs="黑体"/>
                <w:strike w:val="0"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无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学生实际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保费测算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保障方案，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定价配置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严重不合理，不得分。</w:t>
            </w:r>
          </w:p>
        </w:tc>
      </w:tr>
      <w:tr w14:paraId="172CB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0" w:type="dxa"/>
            <w:bottom w:w="15" w:type="dxa"/>
            <w:right w:w="15" w:type="dxa"/>
          </w:tblCellMar>
        </w:tblPrEx>
        <w:tc>
          <w:tcPr>
            <w:tcW w:w="319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6C8E9D7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center"/>
              <w:textAlignment w:val="top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684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C46E2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2.1.2教职员工校（园）方责任保险</w:t>
            </w:r>
          </w:p>
        </w:tc>
        <w:tc>
          <w:tcPr>
            <w:tcW w:w="2165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74136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2.1.2投标人以招标文件《教职员工校（园）方责任保险方案》中的基本保险责任为基础，根据教职工实际保费科学、合理地制定保险保障方案与具体服务方案。根据保险保障方案和服务方案的科学性、合理性、可行性进行评分。</w:t>
            </w:r>
          </w:p>
          <w:p w14:paraId="599B97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完整全覆盖招标文件全部基本保险责任；保障额度、责任搭配贴合教职工岗位风险，保费测算均衡合理，性价比突出；服务方案内容详实，包含理赔办理、事故应急、纠纷协助、教职工风险培训、上门服务等全套落地举措，流程清晰、响应机制完善，方案可直接落地实施，无短板得6分；</w:t>
            </w:r>
          </w:p>
          <w:p w14:paraId="27844F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完整覆盖招标文件规定的全部基本保险责任；保障设置适配教职工风险，保费标准匹配度基本合理；服务方案框架完整，理赔、应急核心服务齐全，仅增值配套服务细则存在少量欠缺；方案整体具备实操性，仅存在细微优化空间，无实质性缺陷得4分；</w:t>
            </w:r>
          </w:p>
          <w:p w14:paraId="3E7DBC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基本保险责任存在部分内容遗漏；保障额度设置单一，保费规划合理性不足；服务方案表述笼统，仅简单列明基础理赔流程，缺少教职工专属配套服务，落地支撑内容较少，整体缺陷较多得2分；</w:t>
            </w:r>
          </w:p>
          <w:p w14:paraId="6DC17D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未完整落实招标文件核心基本保险责任、保障方案存在重大缺失，或未结合教职工实际保费设计保障方案、保费与保障配置严重失衡，或未提交完整保险保障方案、服务方案且内容空洞、无落地执行内容不得分。</w:t>
            </w:r>
          </w:p>
        </w:tc>
        <w:tc>
          <w:tcPr>
            <w:tcW w:w="1830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A5400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2.1.2投标人以招标文件《教职员工校（园）方责任保险方案》中的</w:t>
            </w:r>
            <w:r>
              <w:rPr>
                <w:rFonts w:hint="eastAsia" w:ascii="宋体" w:hAnsi="Calibri" w:eastAsia="宋体" w:cs="黑体"/>
                <w:color w:val="FF0000"/>
                <w:sz w:val="22"/>
                <w:szCs w:val="22"/>
                <w:highlight w:val="none"/>
                <w:lang w:val="en-US" w:eastAsia="zh-CN"/>
              </w:rPr>
              <w:t>基本保险责任为基础，制定保险保障方案与具体服务方案,根据方案的科学性、合理性、可行性进行评分。</w:t>
            </w:r>
          </w:p>
          <w:p w14:paraId="4EAA55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完整全覆盖招标文件全部基本保险责任；保障额度、责任搭配贴合教职工岗位风险，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保费测算均衡合理，性价比突出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；服务方案内容详实，包含理赔办理、事故应急、纠纷协助、教职工风险培训、上门服务等全套落地举措，流程清晰、响应机制完善，方案可直接落地实施，无短板，得6分；</w:t>
            </w:r>
          </w:p>
          <w:p w14:paraId="1C80F5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完整覆盖招标文件规定的全部基本保险责任；保障设置适配教职工风险，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保费标准匹配度基本合理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；服务方案框架完整，理赔、应急核心服务齐全，仅增值配套服务细则存在少量欠缺；方案整体具备实操性，仅存在细微优化空间，无实质性缺陷，得4分；</w:t>
            </w:r>
          </w:p>
          <w:p w14:paraId="57A8F4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基本保险责任存在部分内容遗漏；保障额度设置单一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，保费规划合理性不足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；服务方案表述笼统，仅简单列明基础理赔流程，缺少教职工专属配套服务，落地支撑内容较少，整体缺陷较多，得2分；</w:t>
            </w:r>
          </w:p>
          <w:p w14:paraId="1D96F58E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both"/>
              <w:textAlignment w:val="top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未完整落实招标文件核心基本保险责任、保障方案存在重大缺失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，或未结合教职工实际保费设计保障方案、保费与保障配置严重失衡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，或未提交完整保险保障方案、服务方案且内容空洞、无落地执行内容，不得分。</w:t>
            </w:r>
          </w:p>
        </w:tc>
      </w:tr>
      <w:tr w14:paraId="53E55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0" w:type="dxa"/>
            <w:bottom w:w="15" w:type="dxa"/>
            <w:right w:w="15" w:type="dxa"/>
          </w:tblCellMar>
        </w:tblPrEx>
        <w:tc>
          <w:tcPr>
            <w:tcW w:w="319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41C6327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center"/>
              <w:textAlignment w:val="top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684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0D004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2.1.3中等职业学校学生实习责任险</w:t>
            </w:r>
          </w:p>
        </w:tc>
        <w:tc>
          <w:tcPr>
            <w:tcW w:w="2165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7FD75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2.1.3投标人以招标文件《中等职业学校学生实习责任险保险方案》中的基本保险责任为基础，根据教职工实际保费科学、合理地制定保险保障方案与具体服务方案。根据保险保障方案和服务方案的科学性、合理性、可行性进行评分。</w:t>
            </w:r>
          </w:p>
          <w:p w14:paraId="7E7030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极强，完全覆盖招标文件规定的全部基础保险责任，无任何遗漏；保费测算紧密结合教职工及实习学生实际人数、岗位风险等级与实习周期，测算逻辑完整、数据详实、计价公式清晰，定价科学合规；服务方案涵盖投保、勘察、理赔、风险培训、事故调解、续保提醒等全流程落地体系，明确响应时效、专人对接、驻场服务及绿色通道机制，贴合中职实习管理实际，可直接执行，整体优于招标文件基础要求得5分；</w:t>
            </w:r>
          </w:p>
          <w:p w14:paraId="38E54D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良好，完整覆盖招标文件规定的全部基础保险责任，无缺项；保费测算有基础数据支撑，计价逻辑基本合理，仅少量细节简略，定价处于市场常规区间；服务方案具备投保、理赔等核心服务内容，列明基础响应时限与对接机制，但缺少驻场服务、专项风险培训等增值内容，服务流程描述偏笼统，整体满足招标文件基础要求，无重大漏洞，具备基本可行性得3分；</w:t>
            </w:r>
          </w:p>
          <w:p w14:paraId="7D2AC48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较差，存在少量基础保险责任遗漏，或保费测算数据缺失、计算逻辑模糊，报价明显偏离合理区间，未结合本校教职工及实习学生实际情况定制；服务方案仅简单罗列投保、理赔等基础服务名称，无响应时效、对接机制、处置流程等具体内容，表述空洞，落地可行性弱，整体仅勉强达到最低投标要求，存在明显短板得1分；</w:t>
            </w:r>
          </w:p>
          <w:p w14:paraId="5CD3AE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严重不足，遗漏三项及以上招标文件规定的基础保险责任，或未按教职工、实习学生实际规模进行保费测算，无任何测算依据，报价随意；服务方案内容残缺，无任何可落地的服务措施与理赔处置机制，完全不具备实操可行性，整体存在重大缺陷，无法满足学校实习保险管理基本需求不得分。</w:t>
            </w:r>
          </w:p>
        </w:tc>
        <w:tc>
          <w:tcPr>
            <w:tcW w:w="1830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22E38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default" w:ascii="宋体" w:hAnsi="Calibri" w:eastAsia="宋体" w:cs="黑体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2.1.3投标人以招标文件《中等职业学校学生实习责任险保险方案》中的基本保险责任为基础，</w:t>
            </w:r>
            <w:r>
              <w:rPr>
                <w:rFonts w:hint="eastAsia" w:ascii="宋体" w:hAnsi="Calibri" w:eastAsia="宋体" w:cs="黑体"/>
                <w:color w:val="FF0000"/>
                <w:sz w:val="22"/>
                <w:szCs w:val="22"/>
                <w:highlight w:val="none"/>
                <w:lang w:val="en-US" w:eastAsia="zh-CN"/>
              </w:rPr>
              <w:t>制定保险保障方案与具体服务方案,根据方案的科学性、合理性、可行性进行评分。</w:t>
            </w:r>
          </w:p>
          <w:p w14:paraId="5535B3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投标人制定的保险保障方案与服务方案科学性、合理性、可行性极强，完全覆盖招标文件规定的全部基础保险责任，无任何遗漏；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保费测算紧密结合教职工及实习学生实际人数、岗位风险等级与实习周期，测算逻辑完整、数据详实、计价公式清晰，定价科学合规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涵盖投保、勘察、理赔、风险培训、事故调解、续保提醒等全流程落地体系，明确响应时效、专人对接、驻场服务及绿色通道机制，贴合中职实习管理实际，可直接执行，整体优于招标文件基础要求，得5分；</w:t>
            </w:r>
          </w:p>
          <w:p w14:paraId="0799A21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投标人制定的保险保障方案与服务方案科学性、合理性、可行性良好，完整覆盖招标文件规定的全部基础保险责任，无缺项；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保费测算有基础数据支撑，计价逻辑基本合理，仅少量细节简略，定价处于市场常规区间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具备投保、理赔等核心服务内容，列明基础响应时限与对接机制，但缺少驻场服务、专项风险培训等增值内容，服务流程描述偏笼统，整体满足招标文件基础要求，无重大漏洞，具备基本可行性，得3分；</w:t>
            </w:r>
          </w:p>
          <w:p w14:paraId="1F5294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投标人制定的保险保障方案与服务方案科学性、合理性、可行性较差，存在少量基础保险责任遗漏，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或保费测算数据缺失、计算逻辑模糊，报价明显偏离合理区间，未结合本校教职工及实习学生实际情况定制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；服务方案仅简单罗列投保、理赔等基础服务名称，无响应时效、对接机制、处置流程等具体内容，表述空洞，落地可行性弱，整体仅勉强达到最低投标要求，存在明显短板，得1分；</w:t>
            </w:r>
          </w:p>
          <w:p w14:paraId="743EA30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投标人制定的保险保障方案与服务方案科学性、合理性、可行性严重不足，遗漏三项及以上招标文件规定的基础保险责任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，或未按教职工、实习学生实际规模进行保费测算，无任何测算依据，报价随意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；服务方案内容残缺，无任何可落地的服务措施与理赔处置机制，完全不具备实操可行性，整体存在重大缺陷，无法满足学校实习保险管理基本需求，不得分。</w:t>
            </w:r>
          </w:p>
        </w:tc>
      </w:tr>
      <w:tr w14:paraId="67AE2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0" w:type="dxa"/>
            <w:bottom w:w="15" w:type="dxa"/>
            <w:right w:w="15" w:type="dxa"/>
          </w:tblCellMar>
        </w:tblPrEx>
        <w:tc>
          <w:tcPr>
            <w:tcW w:w="319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DA28425">
            <w:pPr>
              <w:keepNext w:val="0"/>
              <w:keepLines w:val="0"/>
              <w:widowControl/>
              <w:suppressLineNumbers w:val="0"/>
              <w:wordWrap w:val="0"/>
              <w:spacing w:line="315" w:lineRule="atLeast"/>
              <w:jc w:val="center"/>
              <w:textAlignment w:val="top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684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96F6DC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2.1.4县中小学综合实践基地公众责任险</w:t>
            </w:r>
          </w:p>
        </w:tc>
        <w:tc>
          <w:tcPr>
            <w:tcW w:w="2165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87934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2.1.4投标人以招标文件《县中小学综合实践基地公众责任险保险方案》中的基本保险责任为基础，根据教职工实际保费科学、合理地制定保险保障方案与具体服务方案。根据保险保障方案和服务方案的科学性、合理性、可行性进行评分。</w:t>
            </w:r>
          </w:p>
          <w:p w14:paraId="079678F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极强，完全覆盖招标文件《县中小学综合实践基地公众责任险保险方案》规定的全部基础保险责任，无任何遗漏；保费测算紧密结合综合实践基地教职工人数、年接待学生规模、活动场地面积、设施设备风险等级及运营周期，测算逻辑完整、数据详实、计价公式清晰，定价科学合规；服务方案涵盖投保咨询、风险查勘、出险勘察、快速理赔、安全培训、事故调解、续保提醒等全流程落地体系，明确响应时效、专人对接、驻场服务及绿色通道机制，贴合中小学综合实践基地运营特点，可直接执行，整体优于招标文件基础要求得5分；</w:t>
            </w:r>
          </w:p>
          <w:p w14:paraId="61250E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良好，完整覆盖招标文件规定的全部基础保险责任，无缺项；保费测算有基础数据支撑，计价逻辑基本合理，仅少量细节简略，定价处于公众责任险市场常规区间；服务方案具备投保、理赔等核心服务内容，列明基础响应时限与对接机制，但缺少驻场服务、实践活动专项风险培训等增值内容，服务流程描述偏笼统，整体满足招标文件基础要求，无重大漏洞，具备基本可行性得3分；</w:t>
            </w:r>
          </w:p>
          <w:p w14:paraId="385020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较差，存在少量基础保险责任遗漏，或保费测算数据缺失、计算逻辑模糊，报价明显偏离合理区间，未结合综合实践基地教职工规模、学生接待量及场地风险实际情况定制；服务方案仅简单罗列投保、理赔等基础服务名称，无响应时效、对接机制、处置流程等具体内容，表述空洞，落地可行性弱，整体仅勉强达到最低投标要求，存在明显短板得1分；</w:t>
            </w:r>
          </w:p>
          <w:p w14:paraId="52AE6D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严重不足，遗漏三项及以上招标文件规定的基础保险责任，或未按综合实践基地教职工规模、运营实际进行保费测算，无任何测算依据，报价随意；服务方案内容残缺，无任何可落地的服务措施与理赔处置机制，完全不具备实操可行性，整体存在重大缺陷，无法满足县中小学综合实践基地公众责任风险管理基本需求不得分。</w:t>
            </w:r>
          </w:p>
        </w:tc>
        <w:tc>
          <w:tcPr>
            <w:tcW w:w="1830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9C949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default" w:ascii="宋体" w:hAnsi="Calibri" w:eastAsia="宋体" w:cs="黑体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2.1.4投标人以招标文件《县中小学综合实践基地公众责任险保险方案》中的基本保险责任为基础，</w:t>
            </w:r>
            <w:r>
              <w:rPr>
                <w:rFonts w:hint="eastAsia" w:ascii="宋体" w:hAnsi="Calibri" w:eastAsia="宋体" w:cs="黑体"/>
                <w:color w:val="FF0000"/>
                <w:sz w:val="22"/>
                <w:szCs w:val="22"/>
                <w:highlight w:val="none"/>
                <w:lang w:val="en-US" w:eastAsia="zh-CN"/>
              </w:rPr>
              <w:t>制定保险保障方案与具体服务方案,根据方案的科学性、合理性、可行性进行评分。</w:t>
            </w:r>
          </w:p>
          <w:p w14:paraId="1DDC53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投标人制定的保险保障方案与服务方案科学性、合理性、可行性极强，完全覆盖招标文件《县中小学综合实践基地公众责任险保险方案》规定的全部基础保险责任，无任何遗漏；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保费测算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紧密结合综合实践基地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教职工人数、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年接待学生规模、活动场地面积、设施设备风险等级及运营周期，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测算逻辑完整、数据详实、计价公式清晰，定价科学合规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涵盖投保咨询、风险查勘、出险勘察、快速理赔、安全培训、事故调解、续保提醒等全流程落地体系，明确响应时效、专人对接、驻场服务及绿色通道机制，贴合中小学综合实践基地运营特点，可直接执行，整体优于招标文件基础要求，得5分；</w:t>
            </w:r>
          </w:p>
          <w:p w14:paraId="195E42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投标人制定的保险保障方案与服务方案科学性、合理性、可行性良好，完整覆盖招标文件规定的全部基础保险责任，无缺项；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保费测算有基础数据支撑，计价逻辑基本合理，仅少量细节简略，定价处于公众责任险市场常规区间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；服务方案具备投保、理赔等核心服务内容，列明基础响应时限与对接机制，但缺少驻场服务、实践活动专项风险培训等增值内容，服务流程描述偏笼统，整体满足招标文件基础要求，无重大漏洞，具备基本可行性，得3分；</w:t>
            </w:r>
          </w:p>
          <w:p w14:paraId="419D7B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投标人制定的保险保障方案与服务方案科学性、合理性、可行性较差，存在少量基础保险责任遗漏，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或保费测算数据缺失、计算逻辑模糊，报价明显偏离合理区间，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未结合综合实践基地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教职工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规模、学生接待量及场地风险实际情况定制；服务方案仅简单罗列投保、理赔等基础服务名称，无响应时效、对接机制、处置流程等具体内容，表述空洞，落地可行性弱，整体仅勉强达到最低投标要求，存在明显短板，得1分；</w:t>
            </w:r>
          </w:p>
          <w:p w14:paraId="0D31B1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180" w:lineRule="atLeast"/>
              <w:ind w:firstLine="0" w:firstLineChars="0"/>
              <w:jc w:val="left"/>
              <w:rPr>
                <w:rFonts w:hint="eastAsia" w:ascii="宋体" w:hAnsi="Calibri" w:eastAsia="宋体" w:cs="黑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投标人制定的保险保障方案与服务方案科学性、合理性、可行性严重不足，遗漏三项及以上招标文件规定的基础保险责任，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或未按综合实践基地</w:t>
            </w:r>
            <w:r>
              <w:rPr>
                <w:rFonts w:hint="eastAsia" w:ascii="宋体" w:hAnsi="Calibri" w:eastAsia="宋体" w:cs="黑体"/>
                <w:strike/>
                <w:dstrike w:val="0"/>
                <w:color w:val="FF0000"/>
                <w:sz w:val="22"/>
                <w:szCs w:val="22"/>
                <w:highlight w:val="none"/>
                <w:lang w:val="en-US" w:eastAsia="zh-CN"/>
              </w:rPr>
              <w:t>教职工规模、运营实际进行保费测算，无任何测算依据，报价随意；</w:t>
            </w:r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服务方案内容残缺，无任何可落地的服务措施与理赔处置机制，完全不具备实操可行性，整体存在重大缺陷，无法满足县中小学</w:t>
            </w:r>
            <w:bookmarkStart w:id="0" w:name="_GoBack"/>
            <w:bookmarkEnd w:id="0"/>
            <w:r>
              <w:rPr>
                <w:rFonts w:hint="eastAsia" w:ascii="宋体" w:hAnsi="Calibri" w:eastAsia="宋体" w:cs="黑体"/>
                <w:color w:val="auto"/>
                <w:sz w:val="22"/>
                <w:szCs w:val="22"/>
                <w:highlight w:val="none"/>
                <w:lang w:val="en-US" w:eastAsia="zh-CN"/>
              </w:rPr>
              <w:t>综合实践基地公众责任风险管理基本需求不得分。</w:t>
            </w:r>
          </w:p>
        </w:tc>
      </w:tr>
    </w:tbl>
    <w:p w14:paraId="365C47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D6508"/>
    <w:rsid w:val="21DE339D"/>
    <w:rsid w:val="2C550700"/>
    <w:rsid w:val="2ED0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2026-08-03T07:34:24Z</dcterms:created>
  <dc:creator>huawei</dc:creator>
  <cp:lastModifiedBy>JJYY001</cp:lastModifiedBy>
  <dcterms:modified xsi:type="dcterms:W3CDTF">2026-08-03T08:22:32Z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eyJoZGlkIjoiZGZlNjk0ZGYzYzk1OTZiYzA2NTYwZTg1ODY0OGMwOGEiLCJ1c2VySWQiOiI5NDQzMjU3NzEifQ==</vt:lpwstr>
  </property>
  <property fmtid="{D5CDD505-2E9C-101B-9397-08002B2CF9AE}" pid="4" name="ICV">
    <vt:lpwstr>5A8727F2AC1D4233A8911ED9BD2266A8_12</vt:lpwstr>
  </property>
</Properties>
</file>