
<file path=[Content_Types].xml><?xml version="1.0" encoding="utf-8"?>
<Types xmlns="http://schemas.openxmlformats.org/package/2006/content-types">
  <Default Extension="xml" ContentType="application/xml"/>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48"/>
          <w:szCs w:val="48"/>
        </w:rPr>
      </w:pPr>
      <w:r>
        <w:rPr>
          <w:rFonts w:hint="eastAsia" w:ascii="宋体" w:hAnsi="宋体"/>
          <w:b/>
          <w:sz w:val="48"/>
          <w:szCs w:val="48"/>
        </w:rPr>
        <w:t>泰顺县</w:t>
      </w:r>
      <w:r>
        <w:rPr>
          <w:rFonts w:hint="eastAsia" w:ascii="宋体" w:hAnsi="宋体"/>
          <w:b/>
          <w:sz w:val="48"/>
          <w:szCs w:val="48"/>
          <w:lang w:val="en-US" w:eastAsia="zh-CN"/>
        </w:rPr>
        <w:t>2</w:t>
      </w:r>
      <w:r>
        <w:rPr>
          <w:rFonts w:hint="eastAsia" w:ascii="宋体" w:hAnsi="宋体"/>
          <w:b/>
          <w:sz w:val="48"/>
          <w:szCs w:val="48"/>
        </w:rPr>
        <w:t>辆公务用车国有产权转让</w:t>
      </w:r>
    </w:p>
    <w:p>
      <w:pPr>
        <w:jc w:val="center"/>
        <w:rPr>
          <w:rFonts w:ascii="宋体" w:hAnsi="宋体"/>
          <w:szCs w:val="21"/>
        </w:rPr>
      </w:pPr>
    </w:p>
    <w:p>
      <w:pPr>
        <w:jc w:val="center"/>
        <w:rPr>
          <w:rFonts w:ascii="宋体" w:hAnsi="宋体"/>
          <w:szCs w:val="21"/>
        </w:rPr>
      </w:pPr>
    </w:p>
    <w:p>
      <w:pPr>
        <w:jc w:val="center"/>
        <w:rPr>
          <w:rFonts w:ascii="宋体" w:hAnsi="宋体"/>
          <w:szCs w:val="21"/>
        </w:rPr>
      </w:pPr>
    </w:p>
    <w:p>
      <w:pPr>
        <w:jc w:val="center"/>
        <w:rPr>
          <w:rFonts w:ascii="宋体" w:hAnsi="宋体"/>
          <w:b/>
          <w:sz w:val="84"/>
          <w:szCs w:val="84"/>
        </w:rPr>
      </w:pPr>
      <w:r>
        <w:rPr>
          <w:rFonts w:hint="eastAsia" w:ascii="宋体" w:hAnsi="宋体"/>
          <w:b/>
          <w:sz w:val="84"/>
          <w:szCs w:val="84"/>
        </w:rPr>
        <w:t>交</w:t>
      </w:r>
    </w:p>
    <w:p>
      <w:pPr>
        <w:jc w:val="center"/>
        <w:rPr>
          <w:rFonts w:ascii="宋体" w:hAnsi="宋体"/>
          <w:b/>
          <w:sz w:val="84"/>
          <w:szCs w:val="84"/>
        </w:rPr>
      </w:pPr>
      <w:r>
        <w:rPr>
          <w:rFonts w:hint="eastAsia" w:ascii="宋体" w:hAnsi="宋体"/>
          <w:b/>
          <w:sz w:val="84"/>
          <w:szCs w:val="84"/>
        </w:rPr>
        <w:t>易</w:t>
      </w:r>
    </w:p>
    <w:p>
      <w:pPr>
        <w:jc w:val="center"/>
        <w:rPr>
          <w:rFonts w:ascii="宋体" w:hAnsi="宋体"/>
          <w:b/>
          <w:sz w:val="84"/>
          <w:szCs w:val="84"/>
        </w:rPr>
      </w:pPr>
      <w:r>
        <w:rPr>
          <w:rFonts w:hint="eastAsia" w:ascii="宋体" w:hAnsi="宋体"/>
          <w:b/>
          <w:sz w:val="84"/>
          <w:szCs w:val="84"/>
        </w:rPr>
        <w:t>文</w:t>
      </w:r>
    </w:p>
    <w:p>
      <w:pPr>
        <w:jc w:val="center"/>
        <w:rPr>
          <w:rFonts w:ascii="宋体" w:hAnsi="宋体"/>
          <w:b/>
          <w:sz w:val="84"/>
          <w:szCs w:val="84"/>
        </w:rPr>
      </w:pPr>
      <w:r>
        <w:rPr>
          <w:rFonts w:hint="eastAsia" w:ascii="宋体" w:hAnsi="宋体"/>
          <w:b/>
          <w:sz w:val="84"/>
          <w:szCs w:val="84"/>
        </w:rPr>
        <w:t>件</w:t>
      </w:r>
    </w:p>
    <w:p>
      <w:pPr>
        <w:jc w:val="center"/>
        <w:rPr>
          <w:rFonts w:ascii="宋体" w:hAnsi="宋体"/>
          <w:sz w:val="44"/>
          <w:szCs w:val="44"/>
        </w:rPr>
      </w:pPr>
    </w:p>
    <w:p>
      <w:pPr>
        <w:jc w:val="center"/>
        <w:rPr>
          <w:rFonts w:ascii="宋体" w:hAnsi="宋体"/>
          <w:sz w:val="44"/>
          <w:szCs w:val="44"/>
        </w:rPr>
      </w:pPr>
    </w:p>
    <w:p>
      <w:pPr>
        <w:jc w:val="center"/>
        <w:rPr>
          <w:rFonts w:ascii="宋体" w:hAnsi="宋体"/>
          <w:b/>
          <w:sz w:val="36"/>
          <w:szCs w:val="36"/>
        </w:rPr>
      </w:pPr>
      <w:r>
        <w:rPr>
          <w:rFonts w:hint="eastAsia" w:ascii="宋体" w:hAnsi="宋体"/>
          <w:b/>
          <w:sz w:val="36"/>
          <w:szCs w:val="36"/>
        </w:rPr>
        <w:t>泰顺县公共资源交易中心</w:t>
      </w:r>
    </w:p>
    <w:p>
      <w:pPr>
        <w:jc w:val="center"/>
        <w:rPr>
          <w:rFonts w:ascii="宋体" w:hAnsi="宋体"/>
          <w:b/>
          <w:sz w:val="36"/>
          <w:szCs w:val="36"/>
        </w:rPr>
      </w:pPr>
      <w:r>
        <w:rPr>
          <w:rFonts w:hint="eastAsia" w:ascii="宋体" w:hAnsi="宋体"/>
          <w:b/>
          <w:sz w:val="36"/>
          <w:szCs w:val="36"/>
        </w:rPr>
        <w:t>二〇二三年七月</w:t>
      </w:r>
    </w:p>
    <w:p>
      <w:pPr>
        <w:jc w:val="center"/>
        <w:rPr>
          <w:rFonts w:ascii="宋体" w:hAnsi="宋体"/>
          <w:b/>
          <w:sz w:val="44"/>
          <w:szCs w:val="44"/>
        </w:rPr>
      </w:pPr>
    </w:p>
    <w:p>
      <w:pPr>
        <w:rPr>
          <w:rFonts w:ascii="宋体" w:hAnsi="宋体"/>
        </w:rPr>
      </w:pPr>
    </w:p>
    <w:p>
      <w:pP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r>
        <w:rPr>
          <w:rFonts w:hint="eastAsia" w:ascii="宋体" w:hAnsi="宋体"/>
          <w:bCs/>
          <w:sz w:val="48"/>
          <w:szCs w:val="48"/>
        </w:rPr>
        <w:t xml:space="preserve"> </w:t>
      </w:r>
    </w:p>
    <w:p>
      <w:pPr>
        <w:jc w:val="center"/>
        <w:rPr>
          <w:rFonts w:ascii="宋体" w:hAnsi="宋体"/>
          <w:bCs/>
          <w:sz w:val="48"/>
          <w:szCs w:val="48"/>
        </w:rPr>
      </w:pPr>
    </w:p>
    <w:p>
      <w:pPr>
        <w:jc w:val="center"/>
        <w:rPr>
          <w:rFonts w:ascii="宋体" w:hAnsi="宋体"/>
          <w:b/>
          <w:sz w:val="48"/>
          <w:szCs w:val="48"/>
        </w:rPr>
      </w:pPr>
      <w:bookmarkStart w:id="0" w:name="OLE_LINK3"/>
      <w:bookmarkStart w:id="1" w:name="OLE_LINK1"/>
      <w:bookmarkStart w:id="2" w:name="OLE_LINK2"/>
      <w:bookmarkStart w:id="3" w:name="OLE_LINK5"/>
      <w:bookmarkStart w:id="4" w:name="OLE_LINK4"/>
      <w:bookmarkStart w:id="5" w:name="OLE_LINK7"/>
      <w:bookmarkStart w:id="6" w:name="OLE_LINK6"/>
      <w:bookmarkStart w:id="7" w:name="OLE_LINK8"/>
      <w:bookmarkStart w:id="8" w:name="OLE_LINK9"/>
      <w:r>
        <w:rPr>
          <w:rFonts w:hint="eastAsia" w:ascii="宋体" w:hAnsi="宋体"/>
          <w:b/>
          <w:sz w:val="48"/>
          <w:szCs w:val="48"/>
        </w:rPr>
        <w:t>泰顺县</w:t>
      </w:r>
      <w:r>
        <w:rPr>
          <w:rFonts w:hint="eastAsia" w:ascii="宋体" w:hAnsi="宋体"/>
          <w:b/>
          <w:sz w:val="48"/>
          <w:szCs w:val="48"/>
          <w:lang w:eastAsia="zh-CN"/>
        </w:rPr>
        <w:t>2辆</w:t>
      </w:r>
      <w:r>
        <w:rPr>
          <w:rFonts w:hint="eastAsia" w:ascii="宋体" w:hAnsi="宋体"/>
          <w:b/>
          <w:sz w:val="48"/>
          <w:szCs w:val="48"/>
        </w:rPr>
        <w:t>公务用车国有产权转让</w:t>
      </w:r>
    </w:p>
    <w:p>
      <w:pPr>
        <w:jc w:val="center"/>
        <w:rPr>
          <w:rFonts w:ascii="宋体" w:hAnsi="宋体"/>
          <w:b/>
          <w:sz w:val="48"/>
          <w:szCs w:val="48"/>
        </w:rPr>
      </w:pPr>
      <w:r>
        <w:rPr>
          <w:rFonts w:hint="eastAsia" w:ascii="宋体" w:hAnsi="宋体"/>
          <w:b/>
          <w:sz w:val="48"/>
          <w:szCs w:val="48"/>
        </w:rPr>
        <w:t>交易公告</w:t>
      </w:r>
    </w:p>
    <w:p>
      <w:pPr>
        <w:spacing w:line="460" w:lineRule="exact"/>
        <w:ind w:firstLine="600" w:firstLineChars="200"/>
        <w:jc w:val="center"/>
        <w:rPr>
          <w:rFonts w:ascii="宋体" w:hAnsi="宋体"/>
          <w:bCs/>
          <w:sz w:val="30"/>
          <w:szCs w:val="30"/>
        </w:rPr>
      </w:pPr>
      <w:r>
        <w:rPr>
          <w:rFonts w:hint="eastAsia" w:ascii="宋体" w:hAnsi="宋体"/>
          <w:bCs/>
          <w:sz w:val="30"/>
          <w:szCs w:val="30"/>
        </w:rPr>
        <w:t>项目编号：33032920230728075</w:t>
      </w:r>
      <w:bookmarkStart w:id="9" w:name="_GoBack"/>
      <w:bookmarkEnd w:id="9"/>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泰顺县公共资源交易中心受泰顺县交通运输</w:t>
      </w:r>
      <w:r>
        <w:rPr>
          <w:rFonts w:hint="eastAsia" w:ascii="宋体" w:hAnsi="宋体"/>
          <w:bCs/>
          <w:sz w:val="30"/>
          <w:szCs w:val="30"/>
          <w:lang w:val="en-US" w:eastAsia="zh-CN"/>
        </w:rPr>
        <w:t>管理</w:t>
      </w:r>
      <w:r>
        <w:rPr>
          <w:rFonts w:hint="eastAsia" w:ascii="宋体" w:hAnsi="宋体"/>
          <w:bCs/>
          <w:sz w:val="30"/>
          <w:szCs w:val="30"/>
        </w:rPr>
        <w:t>中心</w:t>
      </w:r>
      <w:r>
        <w:rPr>
          <w:rFonts w:hint="eastAsia" w:ascii="宋体" w:hAnsi="宋体"/>
          <w:bCs/>
          <w:sz w:val="30"/>
          <w:szCs w:val="30"/>
          <w:lang w:eastAsia="zh-CN"/>
        </w:rPr>
        <w:t>、</w:t>
      </w:r>
      <w:r>
        <w:rPr>
          <w:rFonts w:hint="eastAsia" w:ascii="宋体" w:hAnsi="宋体"/>
          <w:bCs/>
          <w:sz w:val="30"/>
          <w:szCs w:val="30"/>
          <w:lang w:val="en-US" w:eastAsia="zh-CN"/>
        </w:rPr>
        <w:t>泰顺县融媒体中心</w:t>
      </w:r>
      <w:r>
        <w:rPr>
          <w:rFonts w:hint="eastAsia" w:ascii="宋体" w:hAnsi="宋体"/>
          <w:bCs/>
          <w:sz w:val="30"/>
          <w:szCs w:val="30"/>
        </w:rPr>
        <w:t>的委托，将泰顺县</w:t>
      </w:r>
      <w:r>
        <w:rPr>
          <w:rFonts w:hint="eastAsia" w:ascii="宋体" w:hAnsi="宋体"/>
          <w:bCs/>
          <w:sz w:val="30"/>
          <w:szCs w:val="30"/>
          <w:lang w:eastAsia="zh-CN"/>
        </w:rPr>
        <w:t>2辆</w:t>
      </w:r>
      <w:r>
        <w:rPr>
          <w:rFonts w:hint="eastAsia" w:ascii="宋体" w:hAnsi="宋体"/>
          <w:bCs/>
          <w:sz w:val="30"/>
          <w:szCs w:val="30"/>
        </w:rPr>
        <w:t>公务用车国有产权对外公开竞价出让，现将有关事项公告如下：</w:t>
      </w:r>
    </w:p>
    <w:p>
      <w:pPr>
        <w:spacing w:line="460" w:lineRule="exact"/>
        <w:ind w:firstLine="600" w:firstLineChars="200"/>
        <w:rPr>
          <w:rFonts w:hint="eastAsia" w:ascii="宋体" w:hAnsi="宋体" w:eastAsia="宋体"/>
          <w:bCs/>
          <w:sz w:val="30"/>
          <w:szCs w:val="30"/>
          <w:lang w:eastAsia="zh-CN"/>
        </w:rPr>
      </w:pPr>
      <w:r>
        <w:rPr>
          <w:rFonts w:hint="eastAsia" w:ascii="宋体" w:hAnsi="宋体"/>
          <w:bCs/>
          <w:sz w:val="30"/>
          <w:szCs w:val="30"/>
        </w:rPr>
        <w:t>一、出让方：泰顺县交通运输</w:t>
      </w:r>
      <w:r>
        <w:rPr>
          <w:rFonts w:hint="eastAsia" w:ascii="宋体" w:hAnsi="宋体"/>
          <w:bCs/>
          <w:sz w:val="30"/>
          <w:szCs w:val="30"/>
          <w:lang w:val="en-US" w:eastAsia="zh-CN"/>
        </w:rPr>
        <w:t>管理</w:t>
      </w:r>
      <w:r>
        <w:rPr>
          <w:rFonts w:hint="eastAsia" w:ascii="宋体" w:hAnsi="宋体"/>
          <w:bCs/>
          <w:sz w:val="30"/>
          <w:szCs w:val="30"/>
        </w:rPr>
        <w:t>中心</w:t>
      </w:r>
      <w:r>
        <w:rPr>
          <w:rFonts w:hint="eastAsia" w:ascii="宋体" w:hAnsi="宋体"/>
          <w:bCs/>
          <w:sz w:val="30"/>
          <w:szCs w:val="30"/>
          <w:lang w:eastAsia="zh-CN"/>
        </w:rPr>
        <w:t>、</w:t>
      </w:r>
      <w:r>
        <w:rPr>
          <w:rFonts w:hint="eastAsia" w:ascii="宋体" w:hAnsi="宋体"/>
          <w:bCs/>
          <w:sz w:val="30"/>
          <w:szCs w:val="30"/>
          <w:lang w:val="en-US" w:eastAsia="zh-CN"/>
        </w:rPr>
        <w:t>泰顺县融媒体中心</w:t>
      </w:r>
    </w:p>
    <w:p>
      <w:pPr>
        <w:spacing w:line="460" w:lineRule="exact"/>
        <w:ind w:firstLine="600" w:firstLineChars="200"/>
        <w:rPr>
          <w:rFonts w:ascii="宋体" w:hAnsi="宋体"/>
          <w:bCs/>
          <w:sz w:val="30"/>
          <w:szCs w:val="30"/>
        </w:rPr>
      </w:pPr>
      <w:r>
        <w:rPr>
          <w:rFonts w:hint="eastAsia" w:ascii="宋体" w:hAnsi="宋体"/>
          <w:bCs/>
          <w:sz w:val="30"/>
          <w:szCs w:val="30"/>
        </w:rPr>
        <w:t>二、转让标的基本情况如下表：</w:t>
      </w:r>
    </w:p>
    <w:tbl>
      <w:tblPr>
        <w:tblStyle w:val="6"/>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837"/>
        <w:gridCol w:w="1110"/>
        <w:gridCol w:w="1035"/>
        <w:gridCol w:w="1215"/>
        <w:gridCol w:w="963"/>
        <w:gridCol w:w="1075"/>
        <w:gridCol w:w="1115"/>
        <w:gridCol w:w="975"/>
        <w:gridCol w:w="1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0" w:type="dxa"/>
            <w:tcBorders>
              <w:bottom w:val="single" w:color="auto" w:sz="4" w:space="0"/>
            </w:tcBorders>
            <w:vAlign w:val="center"/>
          </w:tcPr>
          <w:p>
            <w:pPr>
              <w:widowControl/>
              <w:spacing w:line="460" w:lineRule="exact"/>
              <w:jc w:val="center"/>
              <w:rPr>
                <w:rFonts w:ascii="宋体" w:hAnsi="宋体" w:cs="宋体"/>
                <w:kern w:val="0"/>
                <w:szCs w:val="21"/>
              </w:rPr>
            </w:pPr>
            <w:r>
              <w:rPr>
                <w:rFonts w:hint="eastAsia" w:ascii="宋体" w:hAnsi="宋体" w:cs="宋体"/>
                <w:kern w:val="0"/>
                <w:szCs w:val="21"/>
              </w:rPr>
              <w:t>标的</w:t>
            </w:r>
          </w:p>
        </w:tc>
        <w:tc>
          <w:tcPr>
            <w:tcW w:w="837"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车牌号</w:t>
            </w:r>
          </w:p>
        </w:tc>
        <w:tc>
          <w:tcPr>
            <w:tcW w:w="1110"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车型</w:t>
            </w:r>
          </w:p>
        </w:tc>
        <w:tc>
          <w:tcPr>
            <w:tcW w:w="103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公里数</w:t>
            </w:r>
          </w:p>
        </w:tc>
        <w:tc>
          <w:tcPr>
            <w:tcW w:w="121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初次登记时间</w:t>
            </w:r>
          </w:p>
        </w:tc>
        <w:tc>
          <w:tcPr>
            <w:tcW w:w="963"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品牌</w:t>
            </w:r>
          </w:p>
        </w:tc>
        <w:tc>
          <w:tcPr>
            <w:tcW w:w="107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使用性质</w:t>
            </w:r>
          </w:p>
        </w:tc>
        <w:tc>
          <w:tcPr>
            <w:tcW w:w="1115" w:type="dxa"/>
            <w:tcBorders>
              <w:top w:val="single" w:color="auto" w:sz="8" w:space="0"/>
              <w:left w:val="nil"/>
              <w:bottom w:val="single" w:color="auto" w:sz="4" w:space="0"/>
              <w:right w:val="single" w:color="auto" w:sz="4"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评估值</w:t>
            </w:r>
          </w:p>
          <w:p>
            <w:pPr>
              <w:pStyle w:val="5"/>
              <w:spacing w:before="0" w:beforeAutospacing="0" w:after="0" w:afterAutospacing="0"/>
              <w:jc w:val="center"/>
              <w:rPr>
                <w:rFonts w:ascii="Calibri" w:hAnsi="Calibri" w:cs="Calibri"/>
                <w:sz w:val="21"/>
                <w:szCs w:val="21"/>
              </w:rPr>
            </w:pPr>
            <w:r>
              <w:rPr>
                <w:rFonts w:hint="eastAsia" w:cs="Calibri"/>
                <w:sz w:val="15"/>
                <w:szCs w:val="15"/>
              </w:rPr>
              <w:t>（元）</w:t>
            </w:r>
          </w:p>
        </w:tc>
        <w:tc>
          <w:tcPr>
            <w:tcW w:w="975" w:type="dxa"/>
            <w:tcBorders>
              <w:top w:val="single" w:color="auto" w:sz="8" w:space="0"/>
              <w:left w:val="single" w:color="auto" w:sz="4" w:space="0"/>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hint="eastAsia" w:cs="Calibri"/>
                <w:sz w:val="15"/>
                <w:szCs w:val="15"/>
              </w:rPr>
              <w:t>起始价（元）</w:t>
            </w:r>
          </w:p>
        </w:tc>
        <w:tc>
          <w:tcPr>
            <w:tcW w:w="1039" w:type="dxa"/>
            <w:tcBorders>
              <w:top w:val="single" w:color="auto" w:sz="8" w:space="0"/>
              <w:left w:val="single" w:color="auto" w:sz="4" w:space="0"/>
              <w:bottom w:val="single" w:color="auto" w:sz="4"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0" w:type="dxa"/>
            <w:tcBorders>
              <w:top w:val="single" w:color="auto" w:sz="4" w:space="0"/>
              <w:bottom w:val="single" w:color="auto" w:sz="4" w:space="0"/>
            </w:tcBorders>
            <w:vAlign w:val="center"/>
          </w:tcPr>
          <w:p>
            <w:pPr>
              <w:jc w:val="center"/>
              <w:rPr>
                <w:rFonts w:hint="eastAsia" w:eastAsia="宋体"/>
                <w:lang w:eastAsia="zh-CN"/>
              </w:rPr>
            </w:pPr>
            <w:r>
              <w:rPr>
                <w:rFonts w:hint="eastAsia"/>
              </w:rPr>
              <w:t>1</w:t>
            </w:r>
          </w:p>
        </w:tc>
        <w:tc>
          <w:tcPr>
            <w:tcW w:w="837" w:type="dxa"/>
            <w:tcBorders>
              <w:top w:val="single" w:color="auto" w:sz="4" w:space="0"/>
              <w:left w:val="nil"/>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hint="eastAsia" w:cs="Calibri"/>
                <w:sz w:val="15"/>
                <w:szCs w:val="15"/>
              </w:rPr>
              <w:t>浙C35Z31</w:t>
            </w:r>
          </w:p>
        </w:tc>
        <w:tc>
          <w:tcPr>
            <w:tcW w:w="1110" w:type="dxa"/>
            <w:tcBorders>
              <w:top w:val="single" w:color="auto" w:sz="4" w:space="0"/>
              <w:left w:val="nil"/>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hint="eastAsia" w:cs="Calibri"/>
                <w:sz w:val="15"/>
                <w:szCs w:val="15"/>
              </w:rPr>
              <w:t>轿车</w:t>
            </w:r>
          </w:p>
        </w:tc>
        <w:tc>
          <w:tcPr>
            <w:tcW w:w="1035" w:type="dxa"/>
            <w:tcBorders>
              <w:top w:val="single" w:color="auto" w:sz="4" w:space="0"/>
              <w:left w:val="nil"/>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hint="eastAsia" w:cs="Calibri"/>
                <w:sz w:val="15"/>
                <w:szCs w:val="15"/>
              </w:rPr>
              <w:t>224390</w:t>
            </w:r>
          </w:p>
        </w:tc>
        <w:tc>
          <w:tcPr>
            <w:tcW w:w="1215" w:type="dxa"/>
            <w:tcBorders>
              <w:top w:val="single" w:color="auto" w:sz="4" w:space="0"/>
              <w:left w:val="nil"/>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hint="eastAsia" w:cs="Calibri"/>
                <w:sz w:val="15"/>
                <w:szCs w:val="15"/>
              </w:rPr>
              <w:t>2011.11</w:t>
            </w:r>
          </w:p>
        </w:tc>
        <w:tc>
          <w:tcPr>
            <w:tcW w:w="963" w:type="dxa"/>
            <w:tcBorders>
              <w:top w:val="single" w:color="auto" w:sz="4" w:space="0"/>
              <w:left w:val="nil"/>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cs="Calibri"/>
                <w:sz w:val="15"/>
                <w:szCs w:val="15"/>
              </w:rPr>
              <w:t>尼桑</w:t>
            </w:r>
          </w:p>
        </w:tc>
        <w:tc>
          <w:tcPr>
            <w:tcW w:w="1075" w:type="dxa"/>
            <w:tcBorders>
              <w:top w:val="single" w:color="auto" w:sz="4" w:space="0"/>
              <w:left w:val="nil"/>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hint="eastAsia" w:cs="Calibri"/>
                <w:sz w:val="15"/>
                <w:szCs w:val="15"/>
              </w:rPr>
              <w:t>非营运</w:t>
            </w:r>
          </w:p>
        </w:tc>
        <w:tc>
          <w:tcPr>
            <w:tcW w:w="1115" w:type="dxa"/>
            <w:tcBorders>
              <w:top w:val="single" w:color="auto" w:sz="4" w:space="0"/>
              <w:left w:val="nil"/>
              <w:bottom w:val="single" w:color="auto" w:sz="4" w:space="0"/>
              <w:right w:val="single" w:color="auto" w:sz="4" w:space="0"/>
            </w:tcBorders>
            <w:vAlign w:val="center"/>
          </w:tcPr>
          <w:p>
            <w:pPr>
              <w:pStyle w:val="5"/>
              <w:spacing w:before="0" w:beforeAutospacing="0" w:after="0" w:afterAutospacing="0"/>
              <w:jc w:val="center"/>
              <w:rPr>
                <w:rFonts w:ascii="Calibri" w:hAnsi="Calibri" w:cs="Calibri"/>
                <w:sz w:val="21"/>
                <w:szCs w:val="21"/>
              </w:rPr>
            </w:pPr>
            <w:r>
              <w:rPr>
                <w:rFonts w:hint="eastAsia" w:ascii="Calibri" w:hAnsi="Calibri" w:cs="Calibri"/>
                <w:sz w:val="21"/>
                <w:szCs w:val="21"/>
              </w:rPr>
              <w:t>13300</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ascii="Calibri" w:hAnsi="Calibri" w:cs="Calibri"/>
                <w:sz w:val="21"/>
                <w:szCs w:val="21"/>
              </w:rPr>
            </w:pPr>
            <w:r>
              <w:rPr>
                <w:rFonts w:hint="eastAsia" w:ascii="Calibri" w:hAnsi="Calibri" w:cs="Calibri"/>
                <w:sz w:val="21"/>
                <w:szCs w:val="21"/>
              </w:rPr>
              <w:t>13300</w:t>
            </w:r>
          </w:p>
        </w:tc>
        <w:tc>
          <w:tcPr>
            <w:tcW w:w="1039"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ascii="Calibri" w:hAnsi="Calibri" w:eastAsia="宋体" w:cs="Calibri"/>
                <w:sz w:val="21"/>
                <w:szCs w:val="21"/>
                <w:lang w:val="en-US" w:eastAsia="zh-CN"/>
              </w:rPr>
            </w:pPr>
            <w:r>
              <w:rPr>
                <w:rFonts w:hint="eastAsia" w:cs="Calibri"/>
                <w:sz w:val="15"/>
                <w:szCs w:val="15"/>
                <w:lang w:val="en-US" w:eastAsia="zh-CN"/>
              </w:rPr>
              <w:t>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0" w:type="dxa"/>
            <w:tcBorders>
              <w:top w:val="single" w:color="auto" w:sz="4" w:space="0"/>
            </w:tcBorders>
            <w:vAlign w:val="center"/>
          </w:tcPr>
          <w:p>
            <w:pPr>
              <w:jc w:val="center"/>
              <w:rPr>
                <w:rFonts w:hint="eastAsia" w:eastAsia="宋体"/>
                <w:lang w:val="en-US" w:eastAsia="zh-CN"/>
              </w:rPr>
            </w:pPr>
            <w:r>
              <w:rPr>
                <w:rFonts w:hint="eastAsia"/>
                <w:lang w:val="en-US" w:eastAsia="zh-CN"/>
              </w:rPr>
              <w:t>2</w:t>
            </w:r>
          </w:p>
        </w:tc>
        <w:tc>
          <w:tcPr>
            <w:tcW w:w="837"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浙CG1658</w:t>
            </w:r>
          </w:p>
        </w:tc>
        <w:tc>
          <w:tcPr>
            <w:tcW w:w="1110"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轿车</w:t>
            </w:r>
          </w:p>
        </w:tc>
        <w:tc>
          <w:tcPr>
            <w:tcW w:w="103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242917</w:t>
            </w:r>
          </w:p>
        </w:tc>
        <w:tc>
          <w:tcPr>
            <w:tcW w:w="121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2011.01</w:t>
            </w:r>
          </w:p>
        </w:tc>
        <w:tc>
          <w:tcPr>
            <w:tcW w:w="963"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昊锐</w:t>
            </w:r>
          </w:p>
        </w:tc>
        <w:tc>
          <w:tcPr>
            <w:tcW w:w="107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非营运</w:t>
            </w:r>
          </w:p>
        </w:tc>
        <w:tc>
          <w:tcPr>
            <w:tcW w:w="1115" w:type="dxa"/>
            <w:tcBorders>
              <w:top w:val="single" w:color="auto" w:sz="4" w:space="0"/>
              <w:left w:val="nil"/>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sz w:val="21"/>
                <w:szCs w:val="21"/>
                <w:lang w:val="en-US" w:eastAsia="zh-CN"/>
              </w:rPr>
            </w:pPr>
            <w:r>
              <w:rPr>
                <w:rFonts w:hint="eastAsia" w:ascii="Calibri" w:hAnsi="Calibri" w:cs="Calibri"/>
                <w:sz w:val="21"/>
                <w:szCs w:val="21"/>
                <w:lang w:val="en-US" w:eastAsia="zh-CN"/>
              </w:rPr>
              <w:t>14000</w:t>
            </w:r>
          </w:p>
        </w:tc>
        <w:tc>
          <w:tcPr>
            <w:tcW w:w="975" w:type="dxa"/>
            <w:tcBorders>
              <w:top w:val="single" w:color="auto" w:sz="4" w:space="0"/>
              <w:left w:val="single" w:color="auto" w:sz="4" w:space="0"/>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sz w:val="21"/>
                <w:szCs w:val="21"/>
                <w:lang w:val="en-US" w:eastAsia="zh-CN"/>
              </w:rPr>
            </w:pPr>
            <w:r>
              <w:rPr>
                <w:rFonts w:hint="eastAsia" w:ascii="Calibri" w:hAnsi="Calibri" w:cs="Calibri"/>
                <w:sz w:val="21"/>
                <w:szCs w:val="21"/>
                <w:lang w:val="en-US" w:eastAsia="zh-CN"/>
              </w:rPr>
              <w:t>14000</w:t>
            </w:r>
          </w:p>
        </w:tc>
        <w:tc>
          <w:tcPr>
            <w:tcW w:w="1039" w:type="dxa"/>
            <w:tcBorders>
              <w:top w:val="single" w:color="auto" w:sz="4" w:space="0"/>
              <w:left w:val="single" w:color="auto" w:sz="4" w:space="0"/>
              <w:bottom w:val="single" w:color="auto" w:sz="8" w:space="0"/>
              <w:right w:val="single" w:color="auto" w:sz="4" w:space="0"/>
            </w:tcBorders>
            <w:vAlign w:val="center"/>
          </w:tcPr>
          <w:p>
            <w:pPr>
              <w:pStyle w:val="5"/>
              <w:spacing w:before="0" w:beforeAutospacing="0" w:after="0" w:afterAutospacing="0"/>
              <w:jc w:val="center"/>
              <w:rPr>
                <w:rFonts w:hint="eastAsia" w:ascii="Calibri" w:hAnsi="Calibri" w:cs="Calibri"/>
                <w:sz w:val="21"/>
                <w:szCs w:val="21"/>
                <w:lang w:val="en-US" w:eastAsia="zh-CN"/>
              </w:rPr>
            </w:pPr>
          </w:p>
        </w:tc>
      </w:tr>
    </w:tbl>
    <w:p>
      <w:pPr>
        <w:spacing w:line="460" w:lineRule="exact"/>
        <w:ind w:firstLine="600" w:firstLineChars="200"/>
        <w:rPr>
          <w:rFonts w:ascii="宋体" w:hAnsi="宋体"/>
          <w:bCs/>
          <w:sz w:val="30"/>
          <w:szCs w:val="30"/>
        </w:rPr>
      </w:pPr>
      <w:r>
        <w:rPr>
          <w:rFonts w:hint="eastAsia" w:ascii="宋体" w:hAnsi="宋体"/>
          <w:bCs/>
          <w:sz w:val="30"/>
          <w:szCs w:val="30"/>
        </w:rPr>
        <w:t>三、标的底价及交易方式：</w:t>
      </w:r>
    </w:p>
    <w:p>
      <w:pPr>
        <w:widowControl/>
        <w:spacing w:line="460" w:lineRule="exact"/>
        <w:ind w:firstLine="640" w:firstLineChars="200"/>
        <w:rPr>
          <w:rFonts w:ascii="宋体" w:hAnsi="宋体"/>
          <w:bCs/>
          <w:sz w:val="32"/>
          <w:szCs w:val="32"/>
        </w:rPr>
      </w:pPr>
      <w:r>
        <w:rPr>
          <w:rFonts w:hint="eastAsia" w:ascii="宋体" w:hAnsi="宋体"/>
          <w:bCs/>
          <w:sz w:val="32"/>
          <w:szCs w:val="32"/>
        </w:rPr>
        <w:t>1、根据温兄评报字[2023]第100号</w:t>
      </w:r>
      <w:r>
        <w:rPr>
          <w:rFonts w:hint="eastAsia" w:ascii="宋体" w:hAnsi="宋体"/>
          <w:bCs/>
          <w:sz w:val="32"/>
          <w:szCs w:val="32"/>
          <w:lang w:eastAsia="zh-CN"/>
        </w:rPr>
        <w:t>、</w:t>
      </w:r>
      <w:r>
        <w:rPr>
          <w:rFonts w:hint="eastAsia" w:ascii="宋体" w:hAnsi="宋体"/>
          <w:bCs/>
          <w:sz w:val="32"/>
          <w:szCs w:val="32"/>
        </w:rPr>
        <w:t>温兄评报字[2023]第10</w:t>
      </w:r>
      <w:r>
        <w:rPr>
          <w:rFonts w:hint="eastAsia" w:ascii="宋体" w:hAnsi="宋体"/>
          <w:bCs/>
          <w:sz w:val="32"/>
          <w:szCs w:val="32"/>
          <w:lang w:val="en-US" w:eastAsia="zh-CN"/>
        </w:rPr>
        <w:t>2</w:t>
      </w:r>
      <w:r>
        <w:rPr>
          <w:rFonts w:hint="eastAsia" w:ascii="宋体" w:hAnsi="宋体"/>
          <w:bCs/>
          <w:sz w:val="32"/>
          <w:szCs w:val="32"/>
        </w:rPr>
        <w:t>号评估文件，泰顺县</w:t>
      </w:r>
      <w:r>
        <w:rPr>
          <w:rFonts w:hint="eastAsia" w:ascii="宋体" w:hAnsi="宋体"/>
          <w:bCs/>
          <w:sz w:val="32"/>
          <w:szCs w:val="32"/>
          <w:lang w:eastAsia="zh-CN"/>
        </w:rPr>
        <w:t>2辆</w:t>
      </w:r>
      <w:r>
        <w:rPr>
          <w:rFonts w:hint="eastAsia" w:ascii="宋体" w:hAnsi="宋体"/>
          <w:bCs/>
          <w:sz w:val="32"/>
          <w:szCs w:val="32"/>
        </w:rPr>
        <w:t>公务用车国有产权转让竞价起始价见上表，不设保留价。</w:t>
      </w:r>
    </w:p>
    <w:p>
      <w:pPr>
        <w:widowControl/>
        <w:spacing w:line="460" w:lineRule="exact"/>
        <w:ind w:firstLine="640" w:firstLineChars="200"/>
        <w:rPr>
          <w:rFonts w:ascii="宋体" w:hAnsi="宋体"/>
          <w:bCs/>
          <w:sz w:val="32"/>
          <w:szCs w:val="32"/>
        </w:rPr>
      </w:pPr>
      <w:r>
        <w:rPr>
          <w:rFonts w:hint="eastAsia" w:ascii="宋体" w:hAnsi="宋体"/>
          <w:bCs/>
          <w:sz w:val="32"/>
          <w:szCs w:val="32"/>
        </w:rPr>
        <w:t>2、交易方式：同一标的有二位或二位以上报名的，以一次性竞价方式；同一标的只有一位报名的，以底价转让。</w:t>
      </w:r>
    </w:p>
    <w:p>
      <w:pPr>
        <w:widowControl/>
        <w:spacing w:line="460" w:lineRule="exact"/>
        <w:ind w:firstLine="600" w:firstLineChars="200"/>
        <w:rPr>
          <w:rFonts w:ascii="宋体" w:hAnsi="宋体" w:cs="宋体"/>
          <w:bCs/>
          <w:kern w:val="0"/>
          <w:sz w:val="30"/>
          <w:szCs w:val="30"/>
        </w:rPr>
      </w:pPr>
      <w:r>
        <w:rPr>
          <w:rFonts w:hint="eastAsia" w:ascii="宋体" w:hAnsi="宋体" w:cs="宋体"/>
          <w:bCs/>
          <w:kern w:val="0"/>
          <w:sz w:val="30"/>
          <w:szCs w:val="30"/>
        </w:rPr>
        <w:t>四、报名人条件：（1）具有良好的财务状况和支付能力；（2）具有良好的商业信用；（3）受让人为自然人的，应当具有完全的民事行为能力。</w:t>
      </w:r>
    </w:p>
    <w:p>
      <w:pPr>
        <w:widowControl/>
        <w:spacing w:line="460" w:lineRule="atLeast"/>
        <w:ind w:firstLine="600"/>
        <w:rPr>
          <w:rFonts w:ascii="宋体" w:hAnsi="宋体"/>
          <w:kern w:val="0"/>
          <w:sz w:val="30"/>
          <w:szCs w:val="30"/>
        </w:rPr>
      </w:pPr>
      <w:r>
        <w:rPr>
          <w:rFonts w:hint="eastAsia" w:ascii="宋体" w:hAnsi="宋体" w:cs="宋体"/>
          <w:bCs/>
          <w:kern w:val="0"/>
          <w:sz w:val="30"/>
          <w:szCs w:val="30"/>
        </w:rPr>
        <w:t>五、</w:t>
      </w:r>
      <w:r>
        <w:rPr>
          <w:rFonts w:hint="eastAsia" w:ascii="宋体" w:hAnsi="宋体"/>
          <w:kern w:val="0"/>
          <w:sz w:val="30"/>
          <w:szCs w:val="30"/>
        </w:rPr>
        <w:t>其他事项：1.本次车辆国有产权转让不含原车牌号；2、年检、原有违章均已处理完毕，保险由竞买人自理；3、车辆若有执法标志或单位标志的，竞得者须将拍得车辆的原执法标志或单位标志喷漆或擦拭后方可办理过户手续，费用由竞得者自行负责；4、拍卖车辆过户的税金由出让方承担；5、所有车辆的公里数以实际公里数为准,评估时公里数仅作参考；6、本次标的的竞买，均按车辆现行的现状进行，竞买人在竞价会前可自行前往标的停放地点查验。若标的存在瑕疵的，竞拍成交后出让方概不负责。</w:t>
      </w:r>
    </w:p>
    <w:p>
      <w:pPr>
        <w:widowControl/>
        <w:spacing w:line="460" w:lineRule="atLeast"/>
        <w:ind w:firstLine="600"/>
        <w:rPr>
          <w:rFonts w:ascii="宋体" w:hAnsi="宋体"/>
          <w:bCs/>
          <w:sz w:val="30"/>
          <w:szCs w:val="30"/>
        </w:rPr>
      </w:pPr>
      <w:r>
        <w:rPr>
          <w:rFonts w:hint="eastAsia" w:ascii="宋体" w:hAnsi="宋体"/>
          <w:bCs/>
          <w:sz w:val="30"/>
          <w:szCs w:val="30"/>
        </w:rPr>
        <w:t>六、报名时间及报名事项：</w:t>
      </w:r>
    </w:p>
    <w:p>
      <w:pPr>
        <w:spacing w:line="460" w:lineRule="exact"/>
        <w:ind w:firstLine="600" w:firstLineChars="200"/>
        <w:rPr>
          <w:rFonts w:ascii="宋体" w:hAnsi="宋体"/>
          <w:bCs/>
          <w:sz w:val="30"/>
          <w:szCs w:val="30"/>
        </w:rPr>
      </w:pPr>
      <w:r>
        <w:rPr>
          <w:rFonts w:hint="eastAsia" w:ascii="宋体" w:hAnsi="宋体"/>
          <w:bCs/>
          <w:sz w:val="30"/>
          <w:szCs w:val="30"/>
        </w:rPr>
        <w:t>2023年</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7</w:t>
      </w:r>
      <w:r>
        <w:rPr>
          <w:rFonts w:hint="eastAsia" w:ascii="宋体" w:hAnsi="宋体"/>
          <w:bCs/>
          <w:sz w:val="30"/>
          <w:szCs w:val="30"/>
        </w:rPr>
        <w:t>日至</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8</w:t>
      </w:r>
      <w:r>
        <w:rPr>
          <w:rFonts w:hint="eastAsia" w:ascii="宋体" w:hAnsi="宋体"/>
          <w:bCs/>
          <w:sz w:val="30"/>
          <w:szCs w:val="30"/>
        </w:rPr>
        <w:t>日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新城大道123号）报名。委托办理的，应同时提交经公证的委托书及代理人的有效的身份证明。</w:t>
      </w:r>
    </w:p>
    <w:p>
      <w:pPr>
        <w:spacing w:line="460" w:lineRule="exact"/>
        <w:ind w:firstLine="600" w:firstLineChars="200"/>
        <w:rPr>
          <w:rFonts w:ascii="宋体" w:hAnsi="宋体"/>
          <w:bCs/>
          <w:sz w:val="30"/>
          <w:szCs w:val="30"/>
        </w:rPr>
      </w:pPr>
      <w:r>
        <w:rPr>
          <w:rFonts w:hint="eastAsia" w:ascii="宋体" w:hAnsi="宋体"/>
          <w:bCs/>
          <w:sz w:val="30"/>
          <w:szCs w:val="30"/>
        </w:rPr>
        <w:t>报名时一个标的须缴纳保证金2000元，截止时间为2023年</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8</w:t>
      </w:r>
      <w:r>
        <w:rPr>
          <w:rFonts w:hint="eastAsia" w:ascii="宋体" w:hAnsi="宋体"/>
          <w:bCs/>
          <w:sz w:val="30"/>
          <w:szCs w:val="30"/>
        </w:rPr>
        <w:t>日上午11时00分，以缴纳到账泰顺县公共资源交易中心账户为准。</w:t>
      </w:r>
    </w:p>
    <w:p>
      <w:pPr>
        <w:spacing w:line="460" w:lineRule="exact"/>
        <w:ind w:firstLine="600" w:firstLineChars="200"/>
        <w:rPr>
          <w:rFonts w:ascii="宋体" w:hAnsi="宋体"/>
          <w:bCs/>
          <w:sz w:val="30"/>
          <w:szCs w:val="30"/>
        </w:rPr>
      </w:pPr>
      <w:r>
        <w:rPr>
          <w:rFonts w:hint="eastAsia" w:ascii="宋体" w:hAnsi="宋体"/>
          <w:bCs/>
          <w:sz w:val="30"/>
          <w:szCs w:val="30"/>
        </w:rPr>
        <w:t>开户名称：泰顺县公共资源交易中心，开户机构：建行温州泰顺支行营业部，账号：33001627435053005857</w:t>
      </w:r>
    </w:p>
    <w:p>
      <w:pPr>
        <w:spacing w:line="460" w:lineRule="exact"/>
        <w:ind w:firstLine="600" w:firstLineChars="200"/>
        <w:rPr>
          <w:rFonts w:ascii="宋体" w:hAnsi="宋体"/>
          <w:bCs/>
          <w:sz w:val="30"/>
          <w:szCs w:val="30"/>
        </w:rPr>
      </w:pPr>
      <w:r>
        <w:rPr>
          <w:rFonts w:hint="eastAsia" w:ascii="宋体" w:hAnsi="宋体"/>
          <w:bCs/>
          <w:sz w:val="30"/>
          <w:szCs w:val="30"/>
        </w:rPr>
        <w:t>七、车辆停放地点和联系电话：</w:t>
      </w:r>
    </w:p>
    <w:p>
      <w:pPr>
        <w:spacing w:line="460" w:lineRule="exact"/>
        <w:ind w:firstLine="600" w:firstLineChars="200"/>
        <w:rPr>
          <w:rFonts w:hint="default" w:ascii="宋体" w:hAnsi="宋体" w:eastAsia="宋体"/>
          <w:bCs/>
          <w:sz w:val="30"/>
          <w:szCs w:val="30"/>
          <w:lang w:val="en-US" w:eastAsia="zh-CN"/>
        </w:rPr>
      </w:pPr>
      <w:r>
        <w:rPr>
          <w:rFonts w:hint="eastAsia" w:ascii="宋体" w:hAnsi="宋体"/>
          <w:bCs/>
          <w:sz w:val="30"/>
          <w:szCs w:val="30"/>
        </w:rPr>
        <w:t>本次竞卖的</w:t>
      </w:r>
      <w:r>
        <w:rPr>
          <w:rFonts w:hint="eastAsia" w:ascii="宋体" w:hAnsi="宋体"/>
          <w:bCs/>
          <w:sz w:val="30"/>
          <w:szCs w:val="30"/>
          <w:lang w:eastAsia="zh-CN"/>
        </w:rPr>
        <w:t>浙C35Z31</w:t>
      </w:r>
      <w:r>
        <w:rPr>
          <w:rFonts w:hint="eastAsia" w:ascii="宋体" w:hAnsi="宋体"/>
          <w:bCs/>
          <w:sz w:val="30"/>
          <w:szCs w:val="30"/>
        </w:rPr>
        <w:t>停放在泰顺县交通运输管理中心（罗阳镇泰寿路55号），联系人：梅先生，联系电话：13858805775</w:t>
      </w:r>
      <w:r>
        <w:rPr>
          <w:rFonts w:ascii="宋体" w:hAnsi="宋体"/>
          <w:bCs/>
          <w:sz w:val="30"/>
          <w:szCs w:val="30"/>
        </w:rPr>
        <w:t xml:space="preserve"> </w:t>
      </w:r>
      <w:r>
        <w:rPr>
          <w:rFonts w:hint="eastAsia" w:ascii="宋体" w:hAnsi="宋体"/>
          <w:bCs/>
          <w:sz w:val="30"/>
          <w:szCs w:val="30"/>
          <w:lang w:eastAsia="zh-CN"/>
        </w:rPr>
        <w:t>。浙CG1658停放在</w:t>
      </w:r>
      <w:r>
        <w:rPr>
          <w:rFonts w:hint="eastAsia" w:ascii="宋体" w:hAnsi="宋体"/>
          <w:bCs/>
          <w:sz w:val="30"/>
          <w:szCs w:val="30"/>
          <w:lang w:val="en-US" w:eastAsia="zh-CN"/>
        </w:rPr>
        <w:t>泰顺县</w:t>
      </w:r>
      <w:r>
        <w:rPr>
          <w:rFonts w:hint="eastAsia" w:ascii="宋体" w:hAnsi="宋体"/>
          <w:bCs/>
          <w:sz w:val="30"/>
          <w:szCs w:val="30"/>
          <w:lang w:eastAsia="zh-CN"/>
        </w:rPr>
        <w:t>融媒体中心，</w:t>
      </w:r>
      <w:r>
        <w:rPr>
          <w:rFonts w:hint="eastAsia" w:ascii="宋体" w:hAnsi="宋体"/>
          <w:bCs/>
          <w:sz w:val="30"/>
          <w:szCs w:val="30"/>
          <w:lang w:val="en-US" w:eastAsia="zh-CN"/>
        </w:rPr>
        <w:t>联系人：陶先生，13600656188.</w:t>
      </w:r>
    </w:p>
    <w:p>
      <w:pPr>
        <w:spacing w:line="460" w:lineRule="exact"/>
        <w:ind w:firstLine="600" w:firstLineChars="200"/>
        <w:rPr>
          <w:rFonts w:ascii="宋体" w:hAnsi="宋体"/>
          <w:bCs/>
          <w:sz w:val="30"/>
          <w:szCs w:val="30"/>
        </w:rPr>
      </w:pPr>
      <w:r>
        <w:rPr>
          <w:rFonts w:hint="eastAsia" w:ascii="宋体" w:hAnsi="宋体"/>
          <w:bCs/>
          <w:sz w:val="30"/>
          <w:szCs w:val="30"/>
        </w:rPr>
        <w:t>八、出让会时间及地点：</w:t>
      </w:r>
    </w:p>
    <w:p>
      <w:pPr>
        <w:spacing w:line="460" w:lineRule="exact"/>
        <w:ind w:firstLine="600" w:firstLineChars="200"/>
        <w:rPr>
          <w:rFonts w:ascii="宋体" w:hAnsi="宋体"/>
          <w:bCs/>
          <w:sz w:val="30"/>
          <w:szCs w:val="30"/>
        </w:rPr>
      </w:pPr>
      <w:r>
        <w:rPr>
          <w:rFonts w:hint="eastAsia" w:ascii="宋体" w:hAnsi="宋体"/>
          <w:bCs/>
          <w:sz w:val="30"/>
          <w:szCs w:val="30"/>
        </w:rPr>
        <w:t>泰顺县</w:t>
      </w:r>
      <w:r>
        <w:rPr>
          <w:rFonts w:hint="eastAsia" w:ascii="宋体" w:hAnsi="宋体"/>
          <w:bCs/>
          <w:sz w:val="30"/>
          <w:szCs w:val="30"/>
          <w:lang w:eastAsia="zh-CN"/>
        </w:rPr>
        <w:t>2辆</w:t>
      </w:r>
      <w:r>
        <w:rPr>
          <w:rFonts w:hint="eastAsia" w:ascii="宋体" w:hAnsi="宋体"/>
          <w:bCs/>
          <w:sz w:val="30"/>
          <w:szCs w:val="30"/>
        </w:rPr>
        <w:t>公务用车国有产权竞价会于2023年</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8</w:t>
      </w:r>
      <w:r>
        <w:rPr>
          <w:rFonts w:hint="eastAsia" w:ascii="宋体" w:hAnsi="宋体"/>
          <w:bCs/>
          <w:sz w:val="30"/>
          <w:szCs w:val="30"/>
        </w:rPr>
        <w:t>日下午3时00分在泰顺县公共资源交易中心二楼会议室举行（新城大道123号）。</w:t>
      </w:r>
    </w:p>
    <w:p>
      <w:pPr>
        <w:spacing w:line="460" w:lineRule="exact"/>
        <w:ind w:firstLine="600" w:firstLineChars="200"/>
        <w:rPr>
          <w:rFonts w:ascii="宋体" w:hAnsi="宋体"/>
          <w:bCs/>
          <w:sz w:val="30"/>
          <w:szCs w:val="30"/>
        </w:rPr>
      </w:pPr>
      <w:r>
        <w:rPr>
          <w:rFonts w:hint="eastAsia" w:ascii="宋体" w:hAnsi="宋体"/>
          <w:bCs/>
          <w:sz w:val="30"/>
          <w:szCs w:val="30"/>
        </w:rPr>
        <w:t>九、报名地点及咨询电话：</w:t>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泰顺县公共资源交易中心政府采购科（新城大道123号）</w:t>
      </w:r>
    </w:p>
    <w:p>
      <w:pPr>
        <w:spacing w:line="460" w:lineRule="exact"/>
        <w:ind w:firstLine="600" w:firstLineChars="200"/>
        <w:rPr>
          <w:rFonts w:hint="eastAsia" w:ascii="宋体" w:hAnsi="宋体"/>
          <w:bCs/>
          <w:sz w:val="30"/>
          <w:szCs w:val="30"/>
        </w:rPr>
      </w:pPr>
      <w:r>
        <w:rPr>
          <w:rFonts w:hint="eastAsia" w:ascii="宋体" w:hAnsi="宋体"/>
          <w:bCs/>
          <w:sz w:val="30"/>
          <w:szCs w:val="30"/>
        </w:rPr>
        <w:t>泰顺县交通运输管理中心     梅先生   13858805775</w:t>
      </w:r>
    </w:p>
    <w:p>
      <w:pPr>
        <w:spacing w:line="460" w:lineRule="exact"/>
        <w:ind w:firstLine="600" w:firstLineChars="200"/>
        <w:rPr>
          <w:rFonts w:hint="default" w:ascii="宋体" w:hAnsi="宋体" w:eastAsia="宋体"/>
          <w:bCs/>
          <w:sz w:val="30"/>
          <w:szCs w:val="30"/>
          <w:lang w:val="en-US" w:eastAsia="zh-CN"/>
        </w:rPr>
      </w:pPr>
      <w:r>
        <w:rPr>
          <w:rFonts w:hint="eastAsia" w:ascii="宋体" w:hAnsi="宋体"/>
          <w:bCs/>
          <w:sz w:val="30"/>
          <w:szCs w:val="30"/>
          <w:lang w:val="en-US" w:eastAsia="zh-CN"/>
        </w:rPr>
        <w:t>泰顺县融媒体中心           陶先生   13600656188.</w:t>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     叶先生   0577-67592508</w:t>
      </w:r>
    </w:p>
    <w:p>
      <w:pPr>
        <w:spacing w:line="460" w:lineRule="exac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r>
        <w:rPr>
          <w:rFonts w:hint="eastAsia" w:ascii="宋体" w:hAnsi="宋体"/>
          <w:bCs/>
          <w:sz w:val="30"/>
          <w:szCs w:val="30"/>
        </w:rPr>
        <w:t>泰顺县公共资源交易中心</w:t>
      </w:r>
    </w:p>
    <w:bookmarkEnd w:id="0"/>
    <w:bookmarkEnd w:id="1"/>
    <w:bookmarkEnd w:id="2"/>
    <w:p>
      <w:pPr>
        <w:jc w:val="righ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2023年7月</w:t>
      </w:r>
      <w:r>
        <w:rPr>
          <w:rFonts w:hint="eastAsia" w:asciiTheme="minorEastAsia" w:hAnsiTheme="minorEastAsia" w:eastAsiaTheme="minorEastAsia" w:cstheme="minorEastAsia"/>
          <w:sz w:val="32"/>
          <w:szCs w:val="32"/>
          <w:lang w:val="en-US" w:eastAsia="zh-CN"/>
        </w:rPr>
        <w:t>28</w:t>
      </w:r>
      <w:r>
        <w:rPr>
          <w:rFonts w:hint="eastAsia" w:asciiTheme="minorEastAsia" w:hAnsiTheme="minorEastAsia" w:eastAsiaTheme="minorEastAsia" w:cstheme="minorEastAsia"/>
          <w:sz w:val="32"/>
          <w:szCs w:val="32"/>
        </w:rPr>
        <w:t>日</w:t>
      </w:r>
      <w:bookmarkEnd w:id="3"/>
      <w:bookmarkEnd w:id="4"/>
      <w:bookmarkEnd w:id="5"/>
      <w:bookmarkEnd w:id="6"/>
    </w:p>
    <w:p>
      <w:pPr>
        <w:jc w:val="center"/>
        <w:rPr>
          <w:rFonts w:ascii="宋体" w:hAnsi="宋体"/>
          <w:bCs/>
          <w:sz w:val="36"/>
          <w:szCs w:val="36"/>
        </w:rPr>
      </w:pPr>
    </w:p>
    <w:bookmarkEnd w:id="7"/>
    <w:p>
      <w:pPr>
        <w:rPr>
          <w:rFonts w:ascii="宋体" w:hAnsi="宋体"/>
          <w:bCs/>
          <w:sz w:val="36"/>
          <w:szCs w:val="36"/>
        </w:rPr>
      </w:pPr>
    </w:p>
    <w:bookmarkEnd w:id="8"/>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jc w:val="center"/>
        <w:rPr>
          <w:rFonts w:ascii="宋体" w:hAnsi="宋体"/>
          <w:bCs/>
          <w:sz w:val="36"/>
          <w:szCs w:val="36"/>
        </w:rPr>
      </w:pPr>
      <w:r>
        <w:rPr>
          <w:rFonts w:hint="eastAsia" w:ascii="宋体" w:hAnsi="宋体"/>
          <w:bCs/>
          <w:sz w:val="36"/>
          <w:szCs w:val="36"/>
        </w:rPr>
        <w:t>泰顺县公共资源交易中心竞价须知</w:t>
      </w:r>
    </w:p>
    <w:p>
      <w:pPr>
        <w:spacing w:line="360" w:lineRule="auto"/>
        <w:ind w:firstLine="640" w:firstLineChars="200"/>
        <w:rPr>
          <w:rFonts w:ascii="宋体" w:hAnsi="宋体"/>
          <w:sz w:val="32"/>
          <w:szCs w:val="32"/>
        </w:rPr>
      </w:pPr>
    </w:p>
    <w:p>
      <w:pPr>
        <w:spacing w:line="360" w:lineRule="auto"/>
        <w:ind w:firstLine="640" w:firstLineChars="200"/>
        <w:rPr>
          <w:rFonts w:ascii="宋体" w:hAnsi="宋体"/>
          <w:sz w:val="32"/>
          <w:szCs w:val="32"/>
        </w:rPr>
      </w:pPr>
      <w:r>
        <w:rPr>
          <w:rFonts w:hint="eastAsia" w:ascii="宋体" w:hAnsi="宋体"/>
          <w:sz w:val="32"/>
          <w:szCs w:val="32"/>
        </w:rPr>
        <w:t>为了规范竞价行为，维护竞价秩序，保障国家利益和当事人的合法权益，促进社会主义市场经济健康发展，根据有关规定，特制定本须知。</w:t>
      </w:r>
    </w:p>
    <w:p>
      <w:pPr>
        <w:spacing w:line="360" w:lineRule="auto"/>
        <w:ind w:firstLine="640" w:firstLineChars="200"/>
        <w:rPr>
          <w:rFonts w:ascii="宋体" w:hAnsi="宋体"/>
          <w:sz w:val="32"/>
          <w:szCs w:val="32"/>
        </w:rPr>
      </w:pPr>
      <w:r>
        <w:rPr>
          <w:rFonts w:hint="eastAsia" w:ascii="宋体" w:hAnsi="宋体"/>
          <w:sz w:val="32"/>
          <w:szCs w:val="32"/>
        </w:rPr>
        <w:t>一、以</w:t>
      </w:r>
      <w:r>
        <w:rPr>
          <w:rFonts w:hint="eastAsia" w:ascii="宋体" w:hAnsi="宋体" w:cs="宋体"/>
          <w:kern w:val="0"/>
          <w:sz w:val="32"/>
          <w:szCs w:val="32"/>
        </w:rPr>
        <w:t>按现状</w:t>
      </w:r>
      <w:r>
        <w:rPr>
          <w:rFonts w:hint="eastAsia" w:ascii="宋体" w:hAnsi="宋体"/>
          <w:sz w:val="32"/>
          <w:szCs w:val="32"/>
        </w:rPr>
        <w:t>竞价</w:t>
      </w:r>
      <w:r>
        <w:rPr>
          <w:rFonts w:hint="eastAsia" w:ascii="宋体" w:hAnsi="宋体" w:cs="宋体"/>
          <w:kern w:val="0"/>
          <w:sz w:val="32"/>
          <w:szCs w:val="32"/>
        </w:rPr>
        <w:t>转让</w:t>
      </w:r>
      <w:r>
        <w:rPr>
          <w:rFonts w:hint="eastAsia" w:ascii="宋体" w:hAnsi="宋体"/>
          <w:sz w:val="32"/>
          <w:szCs w:val="32"/>
        </w:rPr>
        <w:t>的形式，将特定物品或财产权利转让给最高应价者的买卖方式。竞价活动应当遵守有关法律、法规，遵循公开、公平、公正、诚实信用的原则。</w:t>
      </w:r>
    </w:p>
    <w:p>
      <w:pPr>
        <w:spacing w:line="360" w:lineRule="auto"/>
        <w:ind w:firstLine="640" w:firstLineChars="200"/>
        <w:rPr>
          <w:rFonts w:ascii="宋体" w:hAnsi="宋体"/>
          <w:sz w:val="32"/>
          <w:szCs w:val="32"/>
        </w:rPr>
      </w:pPr>
      <w:r>
        <w:rPr>
          <w:rFonts w:hint="eastAsia" w:ascii="宋体" w:hAnsi="宋体"/>
          <w:sz w:val="32"/>
          <w:szCs w:val="32"/>
        </w:rPr>
        <w:t>二、竞买人在公告规定的登记期间，有权了解相关竞价标的的具体情况，有权查看相关竞价标的的资料。一旦进入竞价会场即表明已完全了解该竞价标的的情况，并愿承担一切法律责任。</w:t>
      </w:r>
    </w:p>
    <w:p>
      <w:pPr>
        <w:spacing w:line="360" w:lineRule="auto"/>
        <w:ind w:firstLine="640" w:firstLineChars="200"/>
        <w:rPr>
          <w:rFonts w:ascii="宋体" w:hAnsi="宋体"/>
          <w:sz w:val="32"/>
          <w:szCs w:val="32"/>
        </w:rPr>
      </w:pPr>
      <w:r>
        <w:rPr>
          <w:rFonts w:hint="eastAsia" w:ascii="宋体" w:hAnsi="宋体"/>
          <w:sz w:val="32"/>
          <w:szCs w:val="32"/>
        </w:rPr>
        <w:t>三、竞买人参加竞买，应在规定时间内先向泰顺县公共资源交易中心办理登记手续，缴纳竞买保证金。</w:t>
      </w:r>
    </w:p>
    <w:p>
      <w:pPr>
        <w:spacing w:line="360" w:lineRule="auto"/>
        <w:ind w:firstLine="640" w:firstLineChars="200"/>
        <w:rPr>
          <w:rFonts w:ascii="宋体" w:hAnsi="宋体"/>
          <w:sz w:val="32"/>
          <w:szCs w:val="32"/>
        </w:rPr>
      </w:pPr>
      <w:r>
        <w:rPr>
          <w:rFonts w:hint="eastAsia" w:ascii="宋体" w:hAnsi="宋体"/>
          <w:sz w:val="32"/>
          <w:szCs w:val="32"/>
        </w:rPr>
        <w:t>四、若委托代理人参加竞买，代理人必须持有授权委托书（需当场委托或经公证的委托）及代理人身份证，代理人享有和其他竞买人同等权利和义务。</w:t>
      </w:r>
    </w:p>
    <w:p>
      <w:pPr>
        <w:widowControl/>
        <w:ind w:firstLine="585"/>
        <w:rPr>
          <w:rFonts w:ascii="宋体" w:hAnsi="宋体"/>
          <w:sz w:val="32"/>
          <w:szCs w:val="32"/>
        </w:rPr>
      </w:pPr>
      <w:r>
        <w:rPr>
          <w:rFonts w:hint="eastAsia" w:ascii="宋体" w:hAnsi="宋体"/>
          <w:sz w:val="32"/>
          <w:szCs w:val="32"/>
        </w:rPr>
        <w:t>五、</w:t>
      </w:r>
      <w:r>
        <w:rPr>
          <w:rFonts w:hint="eastAsia" w:ascii="宋体" w:hAnsi="宋体"/>
          <w:bCs/>
          <w:sz w:val="30"/>
          <w:szCs w:val="30"/>
        </w:rPr>
        <w:t>泰顺县</w:t>
      </w:r>
      <w:r>
        <w:rPr>
          <w:rFonts w:hint="eastAsia" w:ascii="宋体" w:hAnsi="宋体"/>
          <w:bCs/>
          <w:sz w:val="30"/>
          <w:szCs w:val="30"/>
          <w:lang w:eastAsia="zh-CN"/>
        </w:rPr>
        <w:t>2辆</w:t>
      </w:r>
      <w:r>
        <w:rPr>
          <w:rFonts w:hint="eastAsia" w:ascii="宋体" w:hAnsi="宋体"/>
          <w:bCs/>
          <w:sz w:val="30"/>
          <w:szCs w:val="30"/>
        </w:rPr>
        <w:t>公务用车国有产权交易</w:t>
      </w:r>
      <w:r>
        <w:rPr>
          <w:rFonts w:hint="eastAsia" w:ascii="宋体" w:hAnsi="宋体"/>
          <w:bCs/>
          <w:sz w:val="32"/>
          <w:szCs w:val="32"/>
        </w:rPr>
        <w:t>起始价见公告</w:t>
      </w:r>
      <w:r>
        <w:rPr>
          <w:rFonts w:hint="eastAsia" w:ascii="宋体" w:hAnsi="宋体"/>
          <w:bCs/>
          <w:sz w:val="30"/>
          <w:szCs w:val="30"/>
        </w:rPr>
        <w:t>。</w:t>
      </w:r>
    </w:p>
    <w:p>
      <w:pPr>
        <w:ind w:firstLine="640" w:firstLineChars="200"/>
        <w:rPr>
          <w:rFonts w:ascii="宋体" w:hAnsi="宋体"/>
          <w:sz w:val="32"/>
          <w:szCs w:val="32"/>
        </w:rPr>
      </w:pPr>
      <w:r>
        <w:rPr>
          <w:rFonts w:hint="eastAsia" w:ascii="宋体" w:hAnsi="宋体"/>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100元或其倍数，否则无效）并填入竞投书中，（涂改或竞投人未签印的无效，大小写不相符的以大写为准），统一放入标函袋并密封完好加以签印，以上标的交竞投书的截止时间为2023年</w:t>
      </w:r>
      <w:r>
        <w:rPr>
          <w:rFonts w:hint="eastAsia" w:ascii="宋体" w:hAnsi="宋体"/>
          <w:sz w:val="32"/>
          <w:szCs w:val="32"/>
          <w:lang w:val="en-US" w:eastAsia="zh-CN"/>
        </w:rPr>
        <w:t>8</w:t>
      </w:r>
      <w:r>
        <w:rPr>
          <w:rFonts w:hint="eastAsia" w:ascii="宋体" w:hAnsi="宋体"/>
          <w:sz w:val="32"/>
          <w:szCs w:val="32"/>
        </w:rPr>
        <w:t>月</w:t>
      </w:r>
      <w:r>
        <w:rPr>
          <w:rFonts w:hint="eastAsia" w:ascii="宋体" w:hAnsi="宋体"/>
          <w:sz w:val="32"/>
          <w:szCs w:val="32"/>
          <w:lang w:val="en-US" w:eastAsia="zh-CN"/>
        </w:rPr>
        <w:t>8</w:t>
      </w:r>
      <w:r>
        <w:rPr>
          <w:rFonts w:hint="eastAsia" w:ascii="宋体" w:hAnsi="宋体"/>
          <w:sz w:val="32"/>
          <w:szCs w:val="32"/>
        </w:rPr>
        <w:t>日下午15时00分，交竞投书的地点为泰顺县公共资源交易中心二楼会议室。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pPr>
        <w:spacing w:line="360" w:lineRule="auto"/>
        <w:ind w:firstLine="640" w:firstLineChars="200"/>
        <w:rPr>
          <w:rFonts w:ascii="宋体" w:hAnsi="宋体"/>
          <w:sz w:val="32"/>
          <w:szCs w:val="32"/>
        </w:rPr>
      </w:pPr>
      <w:r>
        <w:rPr>
          <w:rFonts w:hint="eastAsia" w:ascii="宋体" w:hAnsi="宋体"/>
          <w:sz w:val="32"/>
          <w:szCs w:val="32"/>
        </w:rPr>
        <w:t>七、泰顺县交通运输管理中心</w:t>
      </w:r>
      <w:r>
        <w:rPr>
          <w:rFonts w:hint="eastAsia" w:ascii="宋体" w:hAnsi="宋体"/>
          <w:sz w:val="32"/>
          <w:szCs w:val="32"/>
          <w:lang w:eastAsia="zh-CN"/>
        </w:rPr>
        <w:t>2辆</w:t>
      </w:r>
      <w:r>
        <w:rPr>
          <w:rFonts w:hint="eastAsia" w:ascii="宋体" w:hAnsi="宋体"/>
          <w:sz w:val="32"/>
          <w:szCs w:val="32"/>
        </w:rPr>
        <w:t>公务用车竞价</w:t>
      </w:r>
      <w:r>
        <w:rPr>
          <w:rFonts w:hint="eastAsia" w:ascii="宋体" w:hAnsi="宋体"/>
          <w:bCs/>
          <w:sz w:val="30"/>
          <w:szCs w:val="30"/>
        </w:rPr>
        <w:t>交易</w:t>
      </w:r>
      <w:r>
        <w:rPr>
          <w:rFonts w:hint="eastAsia" w:ascii="宋体" w:hAnsi="宋体"/>
          <w:sz w:val="32"/>
          <w:szCs w:val="32"/>
        </w:rPr>
        <w:t>，是以现行条件下的现状进行转让，转让后所涉及的权利义务和风险均归受让人所有。</w:t>
      </w:r>
    </w:p>
    <w:p>
      <w:pPr>
        <w:ind w:firstLine="640" w:firstLineChars="200"/>
        <w:rPr>
          <w:rFonts w:ascii="宋体" w:hAnsi="宋体"/>
          <w:sz w:val="32"/>
          <w:szCs w:val="32"/>
        </w:rPr>
      </w:pPr>
      <w:r>
        <w:rPr>
          <w:rFonts w:hint="eastAsia" w:ascii="宋体" w:hAnsi="宋体"/>
          <w:sz w:val="32"/>
          <w:szCs w:val="32"/>
        </w:rPr>
        <w:t>八、竞价成交后，买受人必须当场签署《竞价成交确认书》，确定竞价价款支付方式、期限等。</w:t>
      </w:r>
    </w:p>
    <w:p>
      <w:pPr>
        <w:ind w:firstLine="640" w:firstLineChars="200"/>
        <w:rPr>
          <w:rFonts w:ascii="宋体" w:hAnsi="宋体"/>
          <w:sz w:val="32"/>
          <w:szCs w:val="32"/>
        </w:rPr>
      </w:pPr>
      <w:r>
        <w:rPr>
          <w:rFonts w:hint="eastAsia" w:ascii="宋体" w:hAnsi="宋体"/>
          <w:sz w:val="32"/>
          <w:szCs w:val="32"/>
        </w:rPr>
        <w:t>九、竞价成交后，买受人不当场签订《竞价成交确认书》，不履行成交确认书约定的支付竞价价款、竞价佣金等义务，除保证金不予退还外，还应承担违约责任，并赔偿由此造成的经济损失。</w:t>
      </w:r>
    </w:p>
    <w:p>
      <w:pPr>
        <w:ind w:firstLine="640" w:firstLineChars="200"/>
        <w:rPr>
          <w:rFonts w:ascii="宋体" w:hAnsi="宋体"/>
          <w:sz w:val="32"/>
          <w:szCs w:val="32"/>
        </w:rPr>
      </w:pPr>
      <w:r>
        <w:rPr>
          <w:rFonts w:hint="eastAsia" w:ascii="宋体" w:hAnsi="宋体"/>
          <w:sz w:val="32"/>
          <w:szCs w:val="32"/>
        </w:rPr>
        <w:t>十、未成交者凭保证金收据，在竞价结束后在约定期限内无息退还。</w:t>
      </w:r>
    </w:p>
    <w:p>
      <w:pPr>
        <w:ind w:firstLine="640" w:firstLineChars="200"/>
        <w:rPr>
          <w:rFonts w:ascii="宋体" w:hAnsi="宋体"/>
          <w:sz w:val="32"/>
          <w:szCs w:val="32"/>
        </w:rPr>
      </w:pPr>
      <w:r>
        <w:rPr>
          <w:rFonts w:hint="eastAsia" w:ascii="宋体" w:hAnsi="宋体"/>
          <w:sz w:val="32"/>
          <w:szCs w:val="32"/>
        </w:rPr>
        <w:t>十一、竞买人参加竞价，必须遵守竞价会场秩序和竞价程序。不得妨碍竞价主持人的正常工作，更不准进行恶意串通等违法行为，否则将依法追究法律责任。</w:t>
      </w: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640" w:firstLineChars="1450"/>
        <w:rPr>
          <w:rFonts w:ascii="宋体" w:hAnsi="宋体"/>
          <w:sz w:val="32"/>
          <w:szCs w:val="32"/>
        </w:rPr>
      </w:pPr>
      <w:r>
        <w:rPr>
          <w:rFonts w:hint="eastAsia" w:ascii="宋体" w:hAnsi="宋体"/>
          <w:sz w:val="32"/>
          <w:szCs w:val="32"/>
        </w:rPr>
        <w:t>泰顺县公共资源交易中心</w:t>
      </w:r>
    </w:p>
    <w:p>
      <w:pPr>
        <w:spacing w:line="360" w:lineRule="auto"/>
        <w:ind w:left="2713" w:leftChars="1292" w:firstLine="2880" w:firstLineChars="900"/>
        <w:rPr>
          <w:rFonts w:ascii="宋体" w:hAnsi="宋体"/>
          <w:sz w:val="32"/>
          <w:szCs w:val="32"/>
        </w:rPr>
      </w:pPr>
      <w:r>
        <w:rPr>
          <w:rFonts w:hint="eastAsia" w:ascii="宋体" w:hAnsi="宋体"/>
          <w:sz w:val="32"/>
          <w:szCs w:val="32"/>
        </w:rPr>
        <w:t>2023年</w:t>
      </w:r>
      <w:r>
        <w:rPr>
          <w:rFonts w:hint="eastAsia" w:ascii="宋体" w:hAnsi="宋体"/>
          <w:sz w:val="32"/>
          <w:szCs w:val="32"/>
          <w:lang w:val="en-US" w:eastAsia="zh-CN"/>
        </w:rPr>
        <w:t>8</w:t>
      </w:r>
      <w:r>
        <w:rPr>
          <w:rFonts w:hint="eastAsia" w:ascii="宋体" w:hAnsi="宋体"/>
          <w:sz w:val="32"/>
          <w:szCs w:val="32"/>
        </w:rPr>
        <w:t>月</w:t>
      </w:r>
      <w:r>
        <w:rPr>
          <w:rFonts w:hint="eastAsia" w:ascii="宋体" w:hAnsi="宋体"/>
          <w:sz w:val="32"/>
          <w:szCs w:val="32"/>
          <w:lang w:val="en-US" w:eastAsia="zh-CN"/>
        </w:rPr>
        <w:t>8</w:t>
      </w:r>
      <w:r>
        <w:rPr>
          <w:rFonts w:hint="eastAsia" w:ascii="宋体" w:hAnsi="宋体"/>
          <w:sz w:val="32"/>
          <w:szCs w:val="32"/>
        </w:rPr>
        <w:t>日</w:t>
      </w:r>
    </w:p>
    <w:p>
      <w:pPr>
        <w:spacing w:line="360" w:lineRule="auto"/>
        <w:ind w:left="2713" w:leftChars="1292" w:firstLine="2880" w:firstLineChars="900"/>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rPr>
          <w:rFonts w:ascii="宋体" w:hAnsi="宋体"/>
          <w:sz w:val="44"/>
          <w:szCs w:val="44"/>
        </w:rPr>
      </w:pPr>
    </w:p>
    <w:p>
      <w:pPr>
        <w:spacing w:line="360" w:lineRule="auto"/>
        <w:jc w:val="center"/>
        <w:rPr>
          <w:rFonts w:ascii="宋体" w:hAnsi="宋体"/>
          <w:sz w:val="32"/>
          <w:szCs w:val="32"/>
        </w:rPr>
      </w:pPr>
      <w:r>
        <w:rPr>
          <w:rFonts w:hint="eastAsia" w:ascii="宋体" w:hAnsi="宋体"/>
          <w:sz w:val="44"/>
          <w:szCs w:val="44"/>
        </w:rPr>
        <w:t>产权交易报名表</w:t>
      </w:r>
    </w:p>
    <w:p>
      <w:pPr>
        <w:rPr>
          <w:rFonts w:ascii="宋体" w:hAnsi="宋体"/>
          <w:b/>
          <w:sz w:val="32"/>
        </w:rPr>
      </w:pPr>
      <w:r>
        <w:rPr>
          <w:rFonts w:hint="eastAsia" w:ascii="宋体" w:hAnsi="宋体"/>
          <w:sz w:val="24"/>
        </w:rPr>
        <w:t>项目编号：                                     2023年</w:t>
      </w:r>
      <w:r>
        <w:rPr>
          <w:rFonts w:ascii="宋体" w:hAnsi="宋体"/>
          <w:sz w:val="24"/>
        </w:rPr>
        <w:t xml:space="preserve"> </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8</w:t>
      </w:r>
      <w:r>
        <w:rPr>
          <w:rFonts w:hint="eastAsia" w:ascii="宋体" w:hAnsi="宋体"/>
          <w:sz w:val="24"/>
        </w:rPr>
        <w:t xml:space="preserve"> 日</w:t>
      </w:r>
    </w:p>
    <w:tbl>
      <w:tblPr>
        <w:tblStyle w:val="6"/>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536"/>
        <w:gridCol w:w="1310"/>
        <w:gridCol w:w="2733"/>
        <w:gridCol w:w="1620"/>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产权交易标的</w:t>
            </w:r>
          </w:p>
        </w:tc>
        <w:tc>
          <w:tcPr>
            <w:tcW w:w="6113" w:type="dxa"/>
            <w:gridSpan w:val="3"/>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单位或自然人</w:t>
            </w:r>
          </w:p>
        </w:tc>
        <w:tc>
          <w:tcPr>
            <w:tcW w:w="27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企业性质</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sz w:val="24"/>
              </w:rPr>
            </w:pPr>
            <w:r>
              <w:rPr>
                <w:rFonts w:hint="eastAsia" w:ascii="宋体" w:hAnsi="宋体"/>
                <w:sz w:val="24"/>
              </w:rPr>
              <w:t>身份证或</w:t>
            </w:r>
          </w:p>
          <w:p>
            <w:pPr>
              <w:spacing w:line="320" w:lineRule="exact"/>
              <w:jc w:val="center"/>
              <w:rPr>
                <w:rFonts w:ascii="宋体" w:hAnsi="宋体"/>
                <w:sz w:val="24"/>
              </w:rPr>
            </w:pPr>
            <w:r>
              <w:rPr>
                <w:rFonts w:hint="eastAsia" w:ascii="宋体" w:hAnsi="宋体"/>
                <w:sz w:val="24"/>
              </w:rPr>
              <w:t>营业执照</w:t>
            </w:r>
          </w:p>
        </w:tc>
        <w:tc>
          <w:tcPr>
            <w:tcW w:w="2733"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sz w:val="24"/>
              </w:rPr>
            </w:pPr>
            <w:r>
              <w:rPr>
                <w:rFonts w:ascii="宋体" w:hAnsi="宋体"/>
                <w:sz w:val="24"/>
              </w:rPr>
              <w:t xml:space="preserve"> </w:t>
            </w:r>
          </w:p>
        </w:tc>
        <w:tc>
          <w:tcPr>
            <w:tcW w:w="16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sz w:val="24"/>
              </w:rPr>
            </w:pPr>
            <w:r>
              <w:rPr>
                <w:rFonts w:hint="eastAsia" w:ascii="宋体" w:hAnsi="宋体"/>
                <w:sz w:val="24"/>
              </w:rPr>
              <w:t>法定代表人</w:t>
            </w:r>
          </w:p>
        </w:tc>
        <w:tc>
          <w:tcPr>
            <w:tcW w:w="1760" w:type="dxa"/>
            <w:tcBorders>
              <w:top w:val="single" w:color="auto" w:sz="4" w:space="0"/>
              <w:left w:val="single" w:color="auto" w:sz="4" w:space="0"/>
              <w:bottom w:val="single" w:color="auto" w:sz="4" w:space="0"/>
              <w:right w:val="single" w:color="auto" w:sz="4" w:space="0"/>
            </w:tcBorders>
          </w:tcPr>
          <w:p>
            <w:pPr>
              <w:widowControl/>
              <w:jc w:val="left"/>
              <w:rPr>
                <w:rFonts w:ascii="宋体" w:hAnsi="宋体"/>
                <w:sz w:val="24"/>
              </w:rPr>
            </w:pPr>
          </w:p>
          <w:p>
            <w:pPr>
              <w:spacing w:line="3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地址</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委托代理人</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联系人</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联系电话</w:t>
            </w:r>
          </w:p>
        </w:tc>
        <w:tc>
          <w:tcPr>
            <w:tcW w:w="1760"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1" w:hRule="atLeast"/>
          <w:jc w:val="center"/>
        </w:trPr>
        <w:tc>
          <w:tcPr>
            <w:tcW w:w="569" w:type="dxa"/>
            <w:tcBorders>
              <w:top w:val="single" w:color="auto" w:sz="4" w:space="0"/>
              <w:left w:val="single" w:color="auto" w:sz="4" w:space="0"/>
              <w:bottom w:val="single" w:color="auto" w:sz="4" w:space="0"/>
              <w:right w:val="single" w:color="auto" w:sz="4" w:space="0"/>
            </w:tcBorders>
          </w:tcPr>
          <w:p>
            <w:pPr>
              <w:rPr>
                <w:rFonts w:ascii="宋体" w:hAnsi="宋体"/>
                <w:sz w:val="24"/>
              </w:rPr>
            </w:pPr>
          </w:p>
          <w:p>
            <w:pPr>
              <w:rPr>
                <w:rFonts w:ascii="宋体" w:hAnsi="宋体"/>
                <w:sz w:val="24"/>
              </w:rPr>
            </w:pPr>
            <w:r>
              <w:rPr>
                <w:rFonts w:hint="eastAsia" w:ascii="宋体" w:hAnsi="宋体"/>
                <w:sz w:val="24"/>
              </w:rPr>
              <w:t>资料领取声明</w:t>
            </w:r>
          </w:p>
          <w:p>
            <w:pPr>
              <w:rPr>
                <w:rFonts w:ascii="宋体" w:hAnsi="宋体"/>
                <w:sz w:val="24"/>
              </w:rPr>
            </w:pPr>
          </w:p>
        </w:tc>
        <w:tc>
          <w:tcPr>
            <w:tcW w:w="7959" w:type="dxa"/>
            <w:gridSpan w:val="5"/>
            <w:tcBorders>
              <w:top w:val="single" w:color="auto" w:sz="4" w:space="0"/>
              <w:left w:val="single" w:color="auto" w:sz="4" w:space="0"/>
              <w:bottom w:val="single" w:color="auto" w:sz="4" w:space="0"/>
              <w:right w:val="single" w:color="auto" w:sz="4" w:space="0"/>
            </w:tcBorders>
          </w:tcPr>
          <w:p>
            <w:pPr>
              <w:spacing w:line="240" w:lineRule="atLeast"/>
              <w:rPr>
                <w:rFonts w:ascii="宋体" w:hAnsi="宋体"/>
                <w:b/>
                <w:sz w:val="28"/>
                <w:szCs w:val="28"/>
              </w:rPr>
            </w:pPr>
            <w:r>
              <w:rPr>
                <w:rFonts w:hint="eastAsia" w:ascii="宋体" w:hAnsi="宋体"/>
                <w:sz w:val="28"/>
                <w:szCs w:val="28"/>
              </w:rPr>
              <w:t>1、我仔细阅读了泰顺县公共资源交易中心《</w:t>
            </w:r>
            <w:r>
              <w:rPr>
                <w:rFonts w:hint="eastAsia" w:ascii="宋体" w:hAnsi="宋体"/>
                <w:sz w:val="28"/>
                <w:szCs w:val="28"/>
                <w:lang w:val="en-US" w:eastAsia="zh-CN"/>
              </w:rPr>
              <w:t>泰顺县2</w:t>
            </w:r>
            <w:r>
              <w:rPr>
                <w:rFonts w:hint="eastAsia" w:ascii="宋体" w:hAnsi="宋体"/>
                <w:sz w:val="28"/>
                <w:szCs w:val="28"/>
              </w:rPr>
              <w:t>辆公务用车国有产权竞价交易文</w:t>
            </w:r>
            <w:r>
              <w:rPr>
                <w:rFonts w:hint="eastAsia" w:ascii="宋体" w:hAnsi="宋体" w:cs="宋体"/>
                <w:bCs/>
                <w:kern w:val="0"/>
                <w:sz w:val="28"/>
                <w:szCs w:val="28"/>
              </w:rPr>
              <w:t>件</w:t>
            </w:r>
            <w:r>
              <w:rPr>
                <w:rFonts w:hint="eastAsia" w:ascii="宋体" w:hAnsi="宋体"/>
                <w:sz w:val="28"/>
                <w:szCs w:val="28"/>
              </w:rPr>
              <w:t>》的所有资料，愿意承担其中应由竞投人承担的全部义务。</w:t>
            </w:r>
          </w:p>
          <w:p>
            <w:pPr>
              <w:widowControl/>
              <w:rPr>
                <w:rFonts w:ascii="宋体" w:hAnsi="宋体"/>
                <w:sz w:val="28"/>
                <w:szCs w:val="28"/>
              </w:rPr>
            </w:pPr>
            <w:r>
              <w:rPr>
                <w:rFonts w:hint="eastAsia" w:ascii="宋体" w:hAnsi="宋体"/>
                <w:sz w:val="28"/>
                <w:szCs w:val="28"/>
              </w:rPr>
              <w:t>2、经查验竞价标的物的有关资料及现状后，已确认竞价标的物的范围界定明确，清楚了解质量状况。</w:t>
            </w:r>
          </w:p>
          <w:p>
            <w:pPr>
              <w:widowControl/>
              <w:rPr>
                <w:rFonts w:ascii="宋体" w:hAnsi="宋体"/>
                <w:sz w:val="24"/>
              </w:rPr>
            </w:pPr>
            <w:r>
              <w:rPr>
                <w:rFonts w:hint="eastAsia" w:ascii="宋体" w:hAnsi="宋体"/>
                <w:sz w:val="24"/>
              </w:rPr>
              <w:t xml:space="preserve">                                 </w:t>
            </w:r>
          </w:p>
          <w:p>
            <w:pPr>
              <w:widowControl/>
              <w:rPr>
                <w:rFonts w:ascii="宋体" w:hAnsi="宋体"/>
                <w:sz w:val="24"/>
              </w:rPr>
            </w:pPr>
          </w:p>
          <w:p>
            <w:pPr>
              <w:widowControl/>
              <w:rPr>
                <w:rFonts w:ascii="宋体" w:hAnsi="宋体"/>
                <w:sz w:val="24"/>
              </w:rPr>
            </w:pPr>
            <w:r>
              <w:rPr>
                <w:rFonts w:hint="eastAsia" w:ascii="宋体" w:hAnsi="宋体"/>
                <w:sz w:val="24"/>
              </w:rPr>
              <w:t xml:space="preserve">                           报名人（签字）：_____________</w:t>
            </w:r>
          </w:p>
          <w:p>
            <w:pPr>
              <w:widowControl/>
              <w:rPr>
                <w:rFonts w:ascii="宋体" w:hAnsi="宋体"/>
                <w:sz w:val="24"/>
              </w:rPr>
            </w:pPr>
            <w:r>
              <w:rPr>
                <w:rFonts w:hint="eastAsia" w:ascii="宋体" w:hAnsi="宋体"/>
                <w:sz w:val="24"/>
              </w:rPr>
              <w:t xml:space="preserve">                                 </w:t>
            </w:r>
          </w:p>
          <w:p>
            <w:pPr>
              <w:widowControl/>
              <w:ind w:firstLine="5040" w:firstLineChars="2100"/>
              <w:rPr>
                <w:rFonts w:ascii="宋体" w:hAnsi="宋体"/>
                <w:sz w:val="24"/>
              </w:rPr>
            </w:pPr>
            <w:r>
              <w:rPr>
                <w:rFonts w:hint="eastAsia" w:ascii="宋体" w:hAnsi="宋体"/>
                <w:sz w:val="24"/>
              </w:rPr>
              <w:t>年    月   日</w:t>
            </w:r>
          </w:p>
          <w:p>
            <w:pPr>
              <w:widowControl/>
              <w:rPr>
                <w:rFonts w:ascii="宋体" w:hAnsi="宋体"/>
                <w:sz w:val="24"/>
              </w:rPr>
            </w:pP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500" w:lineRule="exact"/>
              <w:rPr>
                <w:rFonts w:ascii="宋体" w:hAnsi="宋体"/>
                <w:sz w:val="24"/>
              </w:rPr>
            </w:pPr>
            <w:r>
              <w:rPr>
                <w:rFonts w:hint="eastAsia" w:ascii="宋体" w:hAnsi="宋体"/>
                <w:sz w:val="24"/>
              </w:rPr>
              <w:t>附件：</w:t>
            </w:r>
          </w:p>
          <w:p>
            <w:pPr>
              <w:spacing w:line="500" w:lineRule="exact"/>
              <w:rPr>
                <w:rFonts w:ascii="宋体" w:hAnsi="宋体"/>
                <w:sz w:val="24"/>
              </w:rPr>
            </w:pPr>
            <w:r>
              <w:rPr>
                <w:rFonts w:hint="eastAsia" w:ascii="宋体" w:hAnsi="宋体"/>
                <w:sz w:val="24"/>
              </w:rPr>
              <w:t>1、报名人身份证明或其他有效证明复印件；</w:t>
            </w:r>
          </w:p>
          <w:p>
            <w:pPr>
              <w:spacing w:line="500" w:lineRule="exact"/>
              <w:rPr>
                <w:rFonts w:ascii="宋体" w:hAnsi="宋体"/>
                <w:sz w:val="24"/>
              </w:rPr>
            </w:pPr>
            <w:r>
              <w:rPr>
                <w:rFonts w:hint="eastAsia" w:ascii="宋体" w:hAnsi="宋体"/>
                <w:sz w:val="24"/>
              </w:rPr>
              <w:t>2、委托协议、委托代理人身份证复印件；</w:t>
            </w:r>
          </w:p>
          <w:p>
            <w:pPr>
              <w:spacing w:line="500" w:lineRule="exact"/>
              <w:rPr>
                <w:rFonts w:ascii="宋体" w:hAnsi="宋体"/>
                <w:sz w:val="24"/>
              </w:rPr>
            </w:pPr>
            <w:r>
              <w:rPr>
                <w:rFonts w:hint="eastAsia" w:ascii="宋体" w:hAnsi="宋体"/>
                <w:sz w:val="24"/>
              </w:rPr>
              <w:t>3、中心要求的其他资料。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460" w:lineRule="exact"/>
              <w:rPr>
                <w:rFonts w:ascii="宋体" w:hAnsi="宋体"/>
                <w:sz w:val="24"/>
              </w:rPr>
            </w:pPr>
            <w:r>
              <w:rPr>
                <w:rFonts w:hint="eastAsia" w:ascii="宋体" w:hAnsi="宋体"/>
                <w:sz w:val="24"/>
              </w:rPr>
              <w:t>备注：填写本表时注意阅读相关的《转让资料》，了解标的瑕疵。</w:t>
            </w:r>
          </w:p>
        </w:tc>
      </w:tr>
    </w:tbl>
    <w:p>
      <w:pPr>
        <w:jc w:val="center"/>
        <w:rPr>
          <w:rFonts w:ascii="宋体" w:hAnsi="宋体"/>
          <w:b/>
          <w:bCs/>
          <w:sz w:val="36"/>
          <w:szCs w:val="36"/>
        </w:rPr>
      </w:pPr>
      <w:r>
        <w:rPr>
          <w:rFonts w:hint="eastAsia" w:ascii="宋体" w:hAnsi="宋体"/>
          <w:b/>
          <w:bCs/>
          <w:sz w:val="48"/>
        </w:rPr>
        <w:t>成 交 确 认 书</w:t>
      </w:r>
    </w:p>
    <w:p>
      <w:pPr>
        <w:spacing w:line="60" w:lineRule="auto"/>
        <w:rPr>
          <w:rFonts w:ascii="宋体" w:hAnsi="宋体"/>
          <w:sz w:val="28"/>
          <w:szCs w:val="28"/>
        </w:rPr>
      </w:pP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竞价会名称：</w:t>
      </w:r>
      <w:r>
        <w:rPr>
          <w:rFonts w:hint="eastAsia" w:ascii="宋体" w:hAnsi="宋体"/>
          <w:bCs/>
          <w:sz w:val="28"/>
          <w:szCs w:val="28"/>
        </w:rPr>
        <w:t>泰顺县</w:t>
      </w:r>
      <w:r>
        <w:rPr>
          <w:rFonts w:hint="eastAsia" w:ascii="宋体" w:hAnsi="宋体"/>
          <w:bCs/>
          <w:sz w:val="28"/>
          <w:szCs w:val="28"/>
          <w:lang w:eastAsia="zh-CN"/>
        </w:rPr>
        <w:t>2辆</w:t>
      </w:r>
      <w:r>
        <w:rPr>
          <w:rFonts w:hint="eastAsia" w:ascii="宋体" w:hAnsi="宋体"/>
          <w:bCs/>
          <w:sz w:val="28"/>
          <w:szCs w:val="28"/>
        </w:rPr>
        <w:t>公务用车国有产权转让</w:t>
      </w:r>
      <w:r>
        <w:rPr>
          <w:rFonts w:ascii="宋体" w:hAnsi="宋体"/>
          <w:sz w:val="28"/>
          <w:szCs w:val="28"/>
        </w:rPr>
        <w:t xml:space="preserve"> </w:t>
      </w: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买受人与标的</w:t>
      </w:r>
    </w:p>
    <w:tbl>
      <w:tblPr>
        <w:tblStyle w:val="6"/>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竞买牌号</w:t>
            </w:r>
          </w:p>
        </w:tc>
        <w:tc>
          <w:tcPr>
            <w:tcW w:w="2340" w:type="dxa"/>
            <w:vAlign w:val="center"/>
          </w:tcPr>
          <w:p>
            <w:pPr>
              <w:spacing w:line="560" w:lineRule="exact"/>
              <w:jc w:val="center"/>
              <w:rPr>
                <w:rFonts w:ascii="宋体" w:hAnsi="宋体"/>
              </w:rPr>
            </w:pPr>
            <w:r>
              <w:rPr>
                <w:rFonts w:hint="eastAsia" w:ascii="宋体" w:hAnsi="宋体"/>
              </w:rPr>
              <w:t>/</w:t>
            </w:r>
          </w:p>
        </w:tc>
        <w:tc>
          <w:tcPr>
            <w:tcW w:w="1620" w:type="dxa"/>
            <w:vAlign w:val="center"/>
          </w:tcPr>
          <w:p>
            <w:pPr>
              <w:spacing w:line="560" w:lineRule="exact"/>
              <w:jc w:val="center"/>
              <w:rPr>
                <w:rFonts w:ascii="宋体" w:hAnsi="宋体"/>
                <w:sz w:val="28"/>
              </w:rPr>
            </w:pPr>
            <w:r>
              <w:rPr>
                <w:rFonts w:hint="eastAsia" w:ascii="宋体" w:hAnsi="宋体"/>
                <w:sz w:val="28"/>
              </w:rPr>
              <w:t>买受人名称</w:t>
            </w:r>
          </w:p>
        </w:tc>
        <w:tc>
          <w:tcPr>
            <w:tcW w:w="2865" w:type="dxa"/>
            <w:vAlign w:val="center"/>
          </w:tcPr>
          <w:p>
            <w:pPr>
              <w:spacing w:line="560" w:lineRule="exact"/>
              <w:jc w:val="center"/>
              <w:rPr>
                <w:rFonts w:ascii="宋体" w:hAnsi="宋体"/>
                <w:sz w:val="32"/>
                <w:szCs w:val="32"/>
              </w:rPr>
            </w:pPr>
            <w:r>
              <w:rPr>
                <w:rFonts w:ascii="宋体" w:hAnsi="宋体"/>
                <w:sz w:val="32"/>
                <w:szCs w:val="3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标的编号</w:t>
            </w:r>
          </w:p>
        </w:tc>
        <w:tc>
          <w:tcPr>
            <w:tcW w:w="2340" w:type="dxa"/>
            <w:vAlign w:val="center"/>
          </w:tcPr>
          <w:p>
            <w:pPr>
              <w:spacing w:line="560" w:lineRule="exact"/>
              <w:jc w:val="center"/>
              <w:rPr>
                <w:rFonts w:ascii="宋体" w:hAnsi="宋体" w:cs="宋体"/>
                <w:kern w:val="0"/>
                <w:sz w:val="28"/>
                <w:szCs w:val="28"/>
              </w:rPr>
            </w:pPr>
          </w:p>
        </w:tc>
        <w:tc>
          <w:tcPr>
            <w:tcW w:w="1620" w:type="dxa"/>
            <w:vAlign w:val="center"/>
          </w:tcPr>
          <w:p>
            <w:pPr>
              <w:spacing w:line="560" w:lineRule="exact"/>
              <w:jc w:val="center"/>
              <w:rPr>
                <w:rFonts w:ascii="宋体" w:hAnsi="宋体"/>
                <w:sz w:val="28"/>
              </w:rPr>
            </w:pPr>
            <w:r>
              <w:rPr>
                <w:rFonts w:hint="eastAsia" w:ascii="宋体" w:hAnsi="宋体"/>
                <w:sz w:val="28"/>
              </w:rPr>
              <w:t>标的名称</w:t>
            </w:r>
          </w:p>
        </w:tc>
        <w:tc>
          <w:tcPr>
            <w:tcW w:w="2865" w:type="dxa"/>
            <w:vAlign w:val="center"/>
          </w:tcPr>
          <w:p>
            <w:pPr>
              <w:spacing w:line="560" w:lineRule="exact"/>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vAlign w:val="center"/>
          </w:tcPr>
          <w:p>
            <w:pPr>
              <w:spacing w:line="560" w:lineRule="exact"/>
              <w:jc w:val="center"/>
              <w:rPr>
                <w:rFonts w:ascii="宋体" w:hAnsi="宋体"/>
                <w:sz w:val="28"/>
              </w:rPr>
            </w:pPr>
            <w:r>
              <w:rPr>
                <w:rFonts w:hint="eastAsia" w:ascii="宋体" w:hAnsi="宋体"/>
                <w:sz w:val="28"/>
              </w:rPr>
              <w:t>成交价</w:t>
            </w:r>
          </w:p>
        </w:tc>
        <w:tc>
          <w:tcPr>
            <w:tcW w:w="6825" w:type="dxa"/>
            <w:gridSpan w:val="3"/>
          </w:tcPr>
          <w:p>
            <w:pPr>
              <w:spacing w:line="560" w:lineRule="exact"/>
              <w:ind w:firstLine="2240" w:firstLineChars="800"/>
              <w:rPr>
                <w:rFonts w:ascii="宋体" w:hAnsi="宋体"/>
                <w:sz w:val="28"/>
              </w:rPr>
            </w:pPr>
            <w:r>
              <w:rPr>
                <w:rFonts w:hint="eastAsia" w:ascii="宋体" w:hAnsi="宋体"/>
                <w:sz w:val="28"/>
              </w:rPr>
              <w:t>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vAlign w:val="center"/>
          </w:tcPr>
          <w:p>
            <w:pPr>
              <w:spacing w:line="560" w:lineRule="exact"/>
              <w:jc w:val="center"/>
              <w:rPr>
                <w:rFonts w:ascii="宋体" w:hAnsi="宋体"/>
              </w:rPr>
            </w:pPr>
          </w:p>
        </w:tc>
        <w:tc>
          <w:tcPr>
            <w:tcW w:w="6825" w:type="dxa"/>
            <w:gridSpan w:val="3"/>
          </w:tcPr>
          <w:p>
            <w:pPr>
              <w:spacing w:line="560" w:lineRule="exact"/>
              <w:rPr>
                <w:rFonts w:ascii="宋体" w:hAnsi="宋体"/>
                <w:sz w:val="28"/>
              </w:rPr>
            </w:pPr>
            <w:r>
              <w:rPr>
                <w:rFonts w:hint="eastAsia" w:ascii="宋体" w:hAnsi="宋体"/>
                <w:sz w:val="28"/>
              </w:rPr>
              <w:t>￥</w:t>
            </w:r>
            <w:r>
              <w:rPr>
                <w:rFonts w:ascii="宋体" w:hAnsi="宋体"/>
                <w:sz w:val="28"/>
              </w:rPr>
              <w:t xml:space="preserve">            </w:t>
            </w:r>
            <w:r>
              <w:rPr>
                <w:rFonts w:hint="eastAsia" w:ascii="宋体" w:hAnsi="宋体"/>
                <w:sz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买方手续费</w:t>
            </w:r>
          </w:p>
        </w:tc>
        <w:tc>
          <w:tcPr>
            <w:tcW w:w="2340" w:type="dxa"/>
          </w:tcPr>
          <w:p>
            <w:pPr>
              <w:spacing w:line="560" w:lineRule="exact"/>
              <w:ind w:firstLine="980" w:firstLineChars="350"/>
              <w:jc w:val="left"/>
              <w:rPr>
                <w:rFonts w:ascii="宋体" w:hAnsi="宋体"/>
                <w:sz w:val="28"/>
              </w:rPr>
            </w:pPr>
            <w:r>
              <w:rPr>
                <w:rFonts w:ascii="宋体" w:hAnsi="宋体"/>
                <w:sz w:val="28"/>
              </w:rPr>
              <w:t xml:space="preserve">/ </w:t>
            </w:r>
            <w:r>
              <w:rPr>
                <w:rFonts w:hint="eastAsia" w:ascii="宋体" w:hAnsi="宋体"/>
                <w:sz w:val="28"/>
              </w:rPr>
              <w:t>元</w:t>
            </w:r>
          </w:p>
        </w:tc>
        <w:tc>
          <w:tcPr>
            <w:tcW w:w="1620" w:type="dxa"/>
          </w:tcPr>
          <w:p>
            <w:pPr>
              <w:spacing w:line="560" w:lineRule="exact"/>
              <w:ind w:firstLine="280" w:firstLineChars="100"/>
              <w:rPr>
                <w:rFonts w:ascii="宋体" w:hAnsi="宋体"/>
                <w:sz w:val="28"/>
              </w:rPr>
            </w:pPr>
            <w:r>
              <w:rPr>
                <w:rFonts w:hint="eastAsia" w:ascii="宋体" w:hAnsi="宋体"/>
                <w:sz w:val="28"/>
              </w:rPr>
              <w:t>备  注</w:t>
            </w:r>
          </w:p>
        </w:tc>
        <w:tc>
          <w:tcPr>
            <w:tcW w:w="2865" w:type="dxa"/>
          </w:tcPr>
          <w:p>
            <w:pPr>
              <w:spacing w:line="560" w:lineRule="exact"/>
              <w:rPr>
                <w:rFonts w:ascii="宋体" w:hAnsi="宋体"/>
              </w:rPr>
            </w:pPr>
          </w:p>
        </w:tc>
      </w:tr>
    </w:tbl>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手续费</w:t>
      </w:r>
    </w:p>
    <w:p>
      <w:pPr>
        <w:tabs>
          <w:tab w:val="left" w:pos="720"/>
          <w:tab w:val="left" w:pos="900"/>
        </w:tabs>
        <w:spacing w:line="560" w:lineRule="exact"/>
        <w:ind w:left="420" w:leftChars="200" w:firstLine="280" w:firstLineChars="100"/>
        <w:rPr>
          <w:rFonts w:ascii="宋体" w:hAnsi="宋体"/>
          <w:sz w:val="28"/>
          <w:szCs w:val="28"/>
        </w:rPr>
      </w:pPr>
      <w:r>
        <w:rPr>
          <w:rFonts w:hint="eastAsia" w:ascii="宋体" w:hAnsi="宋体"/>
          <w:sz w:val="28"/>
          <w:szCs w:val="28"/>
        </w:rPr>
        <w:t>买受人在竞价成交当日支付</w:t>
      </w:r>
      <w:r>
        <w:rPr>
          <w:rFonts w:hint="eastAsia" w:ascii="宋体" w:hAnsi="宋体"/>
          <w:sz w:val="28"/>
          <w:szCs w:val="28"/>
          <w:u w:val="single"/>
        </w:rPr>
        <w:t>/</w:t>
      </w:r>
      <w:r>
        <w:rPr>
          <w:rFonts w:hint="eastAsia" w:ascii="宋体" w:hAnsi="宋体"/>
          <w:sz w:val="28"/>
          <w:szCs w:val="28"/>
        </w:rPr>
        <w:t>手续费。</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保证金</w:t>
      </w:r>
    </w:p>
    <w:p>
      <w:pPr>
        <w:tabs>
          <w:tab w:val="left" w:pos="720"/>
          <w:tab w:val="left" w:pos="900"/>
        </w:tabs>
        <w:spacing w:line="560" w:lineRule="exact"/>
        <w:ind w:left="-59" w:leftChars="-28" w:firstLine="644" w:firstLineChars="230"/>
        <w:rPr>
          <w:rFonts w:ascii="宋体" w:hAnsi="宋体"/>
          <w:sz w:val="28"/>
          <w:szCs w:val="28"/>
        </w:rPr>
      </w:pPr>
      <w:r>
        <w:rPr>
          <w:rFonts w:hint="eastAsia" w:ascii="宋体" w:hAnsi="宋体"/>
          <w:sz w:val="28"/>
          <w:szCs w:val="28"/>
        </w:rPr>
        <w:t>保证金在签订《国有产权转让合同》、产权交割完成后无息退还。</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签订竞价转让协议及付款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买受人在竞价成交日起3日内与转让方签订《</w:t>
      </w:r>
      <w:r>
        <w:rPr>
          <w:rFonts w:hint="eastAsia" w:ascii="宋体" w:hAnsi="宋体"/>
          <w:bCs/>
          <w:sz w:val="30"/>
          <w:szCs w:val="30"/>
        </w:rPr>
        <w:t>国有产权转让合同</w:t>
      </w:r>
      <w:r>
        <w:rPr>
          <w:rFonts w:hint="eastAsia" w:ascii="宋体" w:hAnsi="宋体"/>
          <w:sz w:val="28"/>
          <w:szCs w:val="28"/>
        </w:rPr>
        <w:t>》，并按《</w:t>
      </w:r>
      <w:r>
        <w:rPr>
          <w:rFonts w:hint="eastAsia" w:ascii="宋体" w:hAnsi="宋体"/>
          <w:bCs/>
          <w:sz w:val="30"/>
          <w:szCs w:val="30"/>
        </w:rPr>
        <w:t>国有产权转让合同</w:t>
      </w:r>
      <w:r>
        <w:rPr>
          <w:rFonts w:hint="eastAsia" w:ascii="宋体" w:hAnsi="宋体"/>
          <w:sz w:val="28"/>
          <w:szCs w:val="28"/>
        </w:rPr>
        <w:t>》缴纳转让价款。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买受人未能按期签订《</w:t>
      </w:r>
      <w:r>
        <w:rPr>
          <w:rFonts w:hint="eastAsia" w:ascii="宋体" w:hAnsi="宋体"/>
          <w:bCs/>
          <w:sz w:val="30"/>
          <w:szCs w:val="30"/>
        </w:rPr>
        <w:t>国有产权转让合同</w:t>
      </w:r>
      <w:r>
        <w:rPr>
          <w:rFonts w:hint="eastAsia" w:ascii="宋体" w:hAnsi="宋体"/>
          <w:sz w:val="28"/>
          <w:szCs w:val="28"/>
        </w:rPr>
        <w:t>》以及不能在规定时间内支付转让价款的，均视为违约。可</w:t>
      </w:r>
      <w:r>
        <w:rPr>
          <w:rFonts w:hint="eastAsia" w:ascii="宋体" w:hAnsi="宋体"/>
          <w:sz w:val="30"/>
        </w:rPr>
        <w:t>取消买受人</w:t>
      </w:r>
      <w:r>
        <w:rPr>
          <w:rFonts w:hint="eastAsia" w:ascii="宋体" w:hAnsi="宋体"/>
          <w:sz w:val="28"/>
          <w:szCs w:val="28"/>
        </w:rPr>
        <w:t>的竞得资格，买受人无权要求返还保证金，并可解除《</w:t>
      </w:r>
      <w:r>
        <w:rPr>
          <w:rFonts w:hint="eastAsia" w:ascii="宋体" w:hAnsi="宋体"/>
          <w:bCs/>
          <w:sz w:val="30"/>
          <w:szCs w:val="30"/>
        </w:rPr>
        <w:t>国有产权转让合同</w:t>
      </w:r>
      <w:r>
        <w:rPr>
          <w:rFonts w:hint="eastAsia" w:ascii="宋体" w:hAnsi="宋体"/>
          <w:sz w:val="30"/>
        </w:rPr>
        <w:t>》，解除该合同的，买受人按其合同约定承担违约责任。</w:t>
      </w:r>
    </w:p>
    <w:p>
      <w:pPr>
        <w:numPr>
          <w:ilvl w:val="0"/>
          <w:numId w:val="1"/>
        </w:numPr>
        <w:tabs>
          <w:tab w:val="left" w:pos="540"/>
          <w:tab w:val="left" w:pos="720"/>
          <w:tab w:val="left" w:pos="900"/>
          <w:tab w:val="left" w:pos="1260"/>
        </w:tabs>
        <w:spacing w:line="560" w:lineRule="exact"/>
        <w:rPr>
          <w:rFonts w:ascii="宋体" w:hAnsi="宋体"/>
          <w:sz w:val="28"/>
          <w:szCs w:val="28"/>
        </w:rPr>
      </w:pPr>
      <w:r>
        <w:rPr>
          <w:rFonts w:hint="eastAsia" w:ascii="宋体" w:hAnsi="宋体"/>
          <w:sz w:val="28"/>
          <w:szCs w:val="28"/>
        </w:rPr>
        <w:t>标的物交割按《</w:t>
      </w:r>
      <w:r>
        <w:rPr>
          <w:rFonts w:hint="eastAsia" w:ascii="宋体" w:hAnsi="宋体"/>
          <w:bCs/>
          <w:sz w:val="30"/>
          <w:szCs w:val="30"/>
        </w:rPr>
        <w:t>国有产权转让合同</w:t>
      </w:r>
      <w:r>
        <w:rPr>
          <w:rFonts w:hint="eastAsia" w:ascii="宋体" w:hAnsi="宋体"/>
          <w:sz w:val="28"/>
          <w:szCs w:val="28"/>
        </w:rPr>
        <w:t>》规定办理。</w:t>
      </w:r>
    </w:p>
    <w:p>
      <w:pPr>
        <w:numPr>
          <w:ilvl w:val="0"/>
          <w:numId w:val="1"/>
        </w:numPr>
        <w:tabs>
          <w:tab w:val="left" w:pos="540"/>
          <w:tab w:val="left" w:pos="720"/>
        </w:tabs>
        <w:spacing w:line="560" w:lineRule="exact"/>
        <w:rPr>
          <w:rFonts w:ascii="宋体" w:hAnsi="宋体"/>
          <w:sz w:val="28"/>
          <w:szCs w:val="28"/>
        </w:rPr>
      </w:pPr>
      <w:r>
        <w:rPr>
          <w:rFonts w:hint="eastAsia" w:ascii="宋体" w:hAnsi="宋体"/>
          <w:sz w:val="28"/>
          <w:szCs w:val="28"/>
        </w:rPr>
        <w:t>其他约定</w:t>
      </w:r>
    </w:p>
    <w:p>
      <w:pPr>
        <w:numPr>
          <w:ilvl w:val="1"/>
          <w:numId w:val="1"/>
        </w:numPr>
        <w:tabs>
          <w:tab w:val="left" w:pos="540"/>
          <w:tab w:val="left" w:pos="90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本成交确认书如有纠纷，应协商解决。协商不成，应向标的物所在地法院起诉。</w:t>
      </w:r>
    </w:p>
    <w:p>
      <w:pPr>
        <w:numPr>
          <w:ilvl w:val="1"/>
          <w:numId w:val="1"/>
        </w:numPr>
        <w:tabs>
          <w:tab w:val="left" w:pos="360"/>
          <w:tab w:val="left" w:pos="54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本成交确认书一式肆份，出让方、买受人、国资办和泰顺县公共资源交易中心各一份，自三方签字、盖章后生效。</w:t>
      </w: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rPr>
          <w:rFonts w:ascii="宋体" w:hAnsi="宋体"/>
          <w:sz w:val="28"/>
        </w:rPr>
      </w:pPr>
      <w:r>
        <w:rPr>
          <w:rFonts w:hint="eastAsia" w:ascii="宋体" w:hAnsi="宋体"/>
          <w:sz w:val="28"/>
        </w:rPr>
        <w:t>出让方（盖章）：                 买受人（签字或盖章）：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负责人（签字）：                 法定代表人（签字）：</w:t>
      </w:r>
    </w:p>
    <w:p>
      <w:pPr>
        <w:tabs>
          <w:tab w:val="left" w:pos="540"/>
          <w:tab w:val="left" w:pos="900"/>
        </w:tabs>
        <w:spacing w:line="400" w:lineRule="exact"/>
        <w:ind w:firstLine="4480" w:firstLineChars="1600"/>
        <w:rPr>
          <w:rFonts w:ascii="宋体" w:hAnsi="宋体"/>
          <w:sz w:val="28"/>
        </w:rPr>
      </w:pPr>
      <w:r>
        <w:rPr>
          <w:rFonts w:hint="eastAsia" w:ascii="宋体" w:hAnsi="宋体"/>
          <w:sz w:val="28"/>
        </w:rPr>
        <w:t xml:space="preserve"> </w:t>
      </w:r>
    </w:p>
    <w:p>
      <w:pPr>
        <w:tabs>
          <w:tab w:val="left" w:pos="540"/>
          <w:tab w:val="left" w:pos="900"/>
        </w:tabs>
        <w:spacing w:line="400" w:lineRule="exact"/>
        <w:ind w:firstLine="4480" w:firstLineChars="1600"/>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代理人（签字）：                 代理人（签字）：</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泰顺县公共资源交易中心（盖章）：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代表人（签字）</w:t>
      </w:r>
    </w:p>
    <w:p>
      <w:pPr>
        <w:tabs>
          <w:tab w:val="left" w:pos="540"/>
          <w:tab w:val="left" w:pos="900"/>
        </w:tabs>
        <w:spacing w:line="400" w:lineRule="exact"/>
        <w:ind w:firstLine="705"/>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 xml:space="preserve">本确认书签约时间：        </w:t>
      </w:r>
      <w:r>
        <w:rPr>
          <w:rFonts w:ascii="宋体" w:hAnsi="宋体"/>
          <w:sz w:val="28"/>
        </w:rPr>
        <w:t xml:space="preserve">         </w:t>
      </w:r>
      <w:r>
        <w:rPr>
          <w:rFonts w:hint="eastAsia" w:ascii="宋体" w:hAnsi="宋体"/>
          <w:sz w:val="28"/>
        </w:rPr>
        <w:t xml:space="preserve">2023 </w:t>
      </w:r>
      <w:r>
        <w:rPr>
          <w:rFonts w:ascii="宋体" w:hAnsi="宋体"/>
          <w:sz w:val="28"/>
        </w:rPr>
        <w:t>年</w:t>
      </w:r>
      <w:r>
        <w:rPr>
          <w:rFonts w:hint="eastAsia" w:ascii="宋体" w:hAnsi="宋体"/>
          <w:sz w:val="28"/>
          <w:lang w:val="en-US" w:eastAsia="zh-CN"/>
        </w:rPr>
        <w:t>8</w:t>
      </w:r>
      <w:r>
        <w:rPr>
          <w:rFonts w:hint="eastAsia" w:ascii="宋体" w:hAnsi="宋体"/>
          <w:sz w:val="28"/>
        </w:rPr>
        <w:t>月</w:t>
      </w:r>
      <w:r>
        <w:rPr>
          <w:rFonts w:hint="eastAsia" w:ascii="宋体" w:hAnsi="宋体"/>
          <w:sz w:val="28"/>
          <w:lang w:val="en-US" w:eastAsia="zh-CN"/>
        </w:rPr>
        <w:t>8</w:t>
      </w:r>
      <w:r>
        <w:rPr>
          <w:rFonts w:hint="eastAsia" w:ascii="宋体" w:hAnsi="宋体"/>
          <w:sz w:val="28"/>
        </w:rPr>
        <w:t xml:space="preserve">日        </w:t>
      </w:r>
    </w:p>
    <w:p>
      <w:pPr>
        <w:rPr>
          <w:rFonts w:ascii="宋体" w:hAnsi="宋体"/>
        </w:rPr>
      </w:pPr>
    </w:p>
    <w:p>
      <w:pPr>
        <w:rPr>
          <w:rFonts w:ascii="宋体" w:hAnsi="宋体"/>
          <w:sz w:val="24"/>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r>
        <w:rPr>
          <w:rFonts w:hint="eastAsia" w:ascii="宋体" w:hAnsi="宋体"/>
          <w:b/>
          <w:sz w:val="48"/>
          <w:szCs w:val="48"/>
        </w:rPr>
        <w:t>泰顺县</w:t>
      </w:r>
      <w:r>
        <w:rPr>
          <w:rFonts w:hint="eastAsia" w:ascii="宋体" w:hAnsi="宋体"/>
          <w:b/>
          <w:sz w:val="48"/>
          <w:szCs w:val="48"/>
          <w:lang w:eastAsia="zh-CN"/>
        </w:rPr>
        <w:t>2辆</w:t>
      </w:r>
      <w:r>
        <w:rPr>
          <w:rFonts w:hint="eastAsia" w:ascii="宋体" w:hAnsi="宋体"/>
          <w:b/>
          <w:sz w:val="48"/>
          <w:szCs w:val="48"/>
        </w:rPr>
        <w:t>公务用车国有产权交易</w:t>
      </w:r>
    </w:p>
    <w:p>
      <w:pPr>
        <w:widowControl/>
        <w:spacing w:line="560" w:lineRule="exact"/>
        <w:jc w:val="center"/>
        <w:rPr>
          <w:rFonts w:ascii="宋体" w:hAnsi="宋体"/>
          <w:b/>
          <w:sz w:val="48"/>
          <w:szCs w:val="48"/>
        </w:rPr>
      </w:pPr>
      <w:r>
        <w:rPr>
          <w:rFonts w:hint="eastAsia" w:ascii="宋体" w:hAnsi="宋体"/>
          <w:b/>
          <w:sz w:val="48"/>
          <w:szCs w:val="48"/>
        </w:rPr>
        <w:t>竞投书</w:t>
      </w:r>
    </w:p>
    <w:p>
      <w:pPr>
        <w:widowControl/>
        <w:spacing w:line="560" w:lineRule="exact"/>
        <w:jc w:val="center"/>
        <w:rPr>
          <w:rFonts w:ascii="宋体" w:hAnsi="宋体"/>
          <w:b/>
          <w:sz w:val="44"/>
          <w:szCs w:val="44"/>
        </w:rPr>
      </w:pPr>
    </w:p>
    <w:p>
      <w:pPr>
        <w:numPr>
          <w:ilvl w:val="0"/>
          <w:numId w:val="2"/>
        </w:numPr>
        <w:spacing w:line="400" w:lineRule="exact"/>
        <w:ind w:firstLine="482"/>
        <w:rPr>
          <w:rFonts w:ascii="宋体" w:hAnsi="宋体" w:cs="宋体"/>
          <w:b/>
          <w:bCs/>
          <w:kern w:val="0"/>
          <w:sz w:val="28"/>
          <w:szCs w:val="28"/>
          <w:u w:val="single"/>
        </w:rPr>
      </w:pPr>
      <w:r>
        <w:rPr>
          <w:rFonts w:hint="eastAsia" w:ascii="宋体" w:hAnsi="宋体"/>
          <w:sz w:val="28"/>
          <w:szCs w:val="28"/>
        </w:rPr>
        <w:t>竞投标的:</w:t>
      </w:r>
      <w:r>
        <w:rPr>
          <w:rFonts w:hint="eastAsia" w:ascii="宋体" w:hAnsi="宋体" w:cs="宋体"/>
          <w:b/>
          <w:bCs/>
          <w:kern w:val="0"/>
          <w:sz w:val="28"/>
          <w:szCs w:val="28"/>
          <w:u w:val="single"/>
        </w:rPr>
        <w:t xml:space="preserve"> </w:t>
      </w:r>
      <w:r>
        <w:rPr>
          <w:rFonts w:ascii="宋体" w:hAnsi="宋体" w:cs="宋体"/>
          <w:b/>
          <w:bCs/>
          <w:kern w:val="0"/>
          <w:sz w:val="28"/>
          <w:szCs w:val="28"/>
          <w:u w:val="single"/>
        </w:rPr>
        <w:t xml:space="preserve"> </w:t>
      </w:r>
      <w:r>
        <w:rPr>
          <w:rFonts w:hint="eastAsia" w:ascii="宋体" w:hAnsi="宋体" w:cs="宋体"/>
          <w:b/>
          <w:bCs/>
          <w:kern w:val="0"/>
          <w:sz w:val="28"/>
          <w:szCs w:val="28"/>
          <w:u w:val="single"/>
        </w:rPr>
        <w:t xml:space="preserve">                      </w:t>
      </w:r>
      <w:r>
        <w:rPr>
          <w:rFonts w:ascii="宋体" w:hAnsi="宋体" w:cs="宋体"/>
          <w:b/>
          <w:bCs/>
          <w:kern w:val="0"/>
          <w:sz w:val="28"/>
          <w:szCs w:val="28"/>
          <w:u w:val="single"/>
        </w:rPr>
        <w:t xml:space="preserve">    </w:t>
      </w:r>
    </w:p>
    <w:p>
      <w:pPr>
        <w:numPr>
          <w:ilvl w:val="0"/>
          <w:numId w:val="2"/>
        </w:numPr>
        <w:spacing w:line="400" w:lineRule="exact"/>
        <w:ind w:firstLine="482"/>
        <w:rPr>
          <w:rFonts w:ascii="宋体" w:hAnsi="宋体"/>
          <w:sz w:val="28"/>
          <w:szCs w:val="28"/>
        </w:rPr>
      </w:pPr>
      <w:r>
        <w:rPr>
          <w:rFonts w:hint="eastAsia" w:ascii="宋体" w:hAnsi="宋体"/>
          <w:sz w:val="28"/>
          <w:szCs w:val="28"/>
        </w:rPr>
        <w:t>本竞投者同意泰顺县公共资源交易中心于本次竞价出让会提供的《泰顺县</w:t>
      </w:r>
      <w:r>
        <w:rPr>
          <w:rFonts w:hint="eastAsia" w:ascii="宋体" w:hAnsi="宋体"/>
          <w:sz w:val="28"/>
          <w:szCs w:val="28"/>
          <w:lang w:eastAsia="zh-CN"/>
        </w:rPr>
        <w:t>2辆</w:t>
      </w:r>
      <w:r>
        <w:rPr>
          <w:rFonts w:hint="eastAsia" w:ascii="宋体" w:hAnsi="宋体"/>
          <w:sz w:val="28"/>
          <w:szCs w:val="28"/>
        </w:rPr>
        <w:t>公务用车国有产权交易文件》和《泰顺县公共资源交易中心竞价须知》的各项条款，并遵照执行。</w:t>
      </w:r>
    </w:p>
    <w:p>
      <w:pPr>
        <w:spacing w:line="560" w:lineRule="exact"/>
        <w:ind w:firstLine="560" w:firstLineChars="200"/>
        <w:jc w:val="left"/>
        <w:rPr>
          <w:rFonts w:ascii="宋体" w:hAnsi="宋体"/>
          <w:sz w:val="28"/>
          <w:szCs w:val="28"/>
        </w:rPr>
      </w:pPr>
      <w:r>
        <w:rPr>
          <w:rFonts w:hint="eastAsia" w:ascii="宋体" w:hAnsi="宋体"/>
          <w:sz w:val="28"/>
          <w:szCs w:val="28"/>
        </w:rPr>
        <w:t>二、本标的竞投价为人民币</w:t>
      </w:r>
      <w:r>
        <w:rPr>
          <w:rFonts w:hint="eastAsia" w:ascii="宋体" w:hAnsi="宋体"/>
          <w:sz w:val="28"/>
          <w:szCs w:val="28"/>
          <w:u w:val="single"/>
        </w:rPr>
        <w:t xml:space="preserve">            </w:t>
      </w:r>
      <w:r>
        <w:rPr>
          <w:rFonts w:hint="eastAsia" w:ascii="宋体" w:hAnsi="宋体"/>
          <w:sz w:val="28"/>
          <w:szCs w:val="28"/>
        </w:rPr>
        <w:t>元。（ 加价幅度为100元或其倍数）</w:t>
      </w:r>
    </w:p>
    <w:p>
      <w:pPr>
        <w:spacing w:line="560" w:lineRule="exact"/>
        <w:rPr>
          <w:rFonts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元整。</w:t>
      </w:r>
    </w:p>
    <w:p>
      <w:pPr>
        <w:spacing w:line="400" w:lineRule="exact"/>
        <w:ind w:firstLine="482"/>
        <w:rPr>
          <w:rFonts w:ascii="宋体" w:hAnsi="宋体"/>
          <w:sz w:val="28"/>
          <w:szCs w:val="28"/>
        </w:rPr>
      </w:pPr>
      <w:r>
        <w:rPr>
          <w:rFonts w:hint="eastAsia" w:ascii="宋体" w:hAnsi="宋体"/>
          <w:sz w:val="28"/>
          <w:szCs w:val="28"/>
        </w:rPr>
        <w:t xml:space="preserve">三、本竞投者如中标，即同意在成交确认书上签名，如不签名的，同意按《泰顺县公共资源交易中心竞价须知》第九条规定处理。  </w:t>
      </w:r>
    </w:p>
    <w:p>
      <w:pPr>
        <w:spacing w:line="560" w:lineRule="exact"/>
        <w:rPr>
          <w:sz w:val="28"/>
          <w:szCs w:val="28"/>
        </w:rPr>
      </w:pPr>
    </w:p>
    <w:p>
      <w:pPr>
        <w:spacing w:line="560" w:lineRule="exact"/>
        <w:rPr>
          <w:sz w:val="28"/>
          <w:szCs w:val="28"/>
        </w:rPr>
      </w:pPr>
    </w:p>
    <w:p>
      <w:pPr>
        <w:spacing w:line="560" w:lineRule="exact"/>
        <w:rPr>
          <w:sz w:val="28"/>
          <w:szCs w:val="28"/>
        </w:rPr>
      </w:pPr>
    </w:p>
    <w:p>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pPr>
        <w:spacing w:line="560" w:lineRule="exact"/>
        <w:rPr>
          <w:sz w:val="28"/>
          <w:szCs w:val="28"/>
        </w:rPr>
      </w:pPr>
      <w:r>
        <w:rPr>
          <w:rFonts w:hint="eastAsia"/>
          <w:sz w:val="28"/>
          <w:szCs w:val="28"/>
        </w:rPr>
        <w:t xml:space="preserve">                                         2023年</w:t>
      </w:r>
      <w:r>
        <w:rPr>
          <w:rFonts w:hint="eastAsia"/>
          <w:sz w:val="28"/>
          <w:szCs w:val="28"/>
          <w:lang w:val="en-US" w:eastAsia="zh-CN"/>
        </w:rPr>
        <w:t>8</w:t>
      </w:r>
      <w:r>
        <w:rPr>
          <w:rFonts w:hint="eastAsia"/>
          <w:sz w:val="28"/>
          <w:szCs w:val="28"/>
        </w:rPr>
        <w:t>月</w:t>
      </w:r>
      <w:r>
        <w:rPr>
          <w:rFonts w:hint="eastAsia"/>
          <w:sz w:val="28"/>
          <w:szCs w:val="28"/>
          <w:lang w:val="en-US" w:eastAsia="zh-CN"/>
        </w:rPr>
        <w:t>8</w:t>
      </w:r>
      <w:r>
        <w:rPr>
          <w:rFonts w:hint="eastAsia"/>
          <w:sz w:val="28"/>
          <w:szCs w:val="28"/>
        </w:rPr>
        <w:t>日</w:t>
      </w:r>
    </w:p>
    <w:p>
      <w:pPr>
        <w:jc w:val="center"/>
        <w:rPr>
          <w:rFonts w:ascii="宋体" w:hAnsi="宋体" w:cs="宋体"/>
          <w:b/>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spacing w:before="312" w:beforeLines="100" w:after="312" w:afterLines="100" w:line="360" w:lineRule="auto"/>
        <w:jc w:val="center"/>
        <w:rPr>
          <w:rFonts w:ascii="宋体" w:hAnsi="Calibri" w:cs="黑体"/>
          <w:b/>
          <w:sz w:val="44"/>
          <w:szCs w:val="44"/>
        </w:rPr>
      </w:pPr>
      <w:r>
        <w:rPr>
          <w:rFonts w:hint="eastAsia" w:ascii="宋体" w:hAnsi="宋体" w:cs="黑体"/>
          <w:b/>
          <w:sz w:val="44"/>
          <w:szCs w:val="44"/>
        </w:rPr>
        <w:t>授权委托书</w:t>
      </w:r>
    </w:p>
    <w:tbl>
      <w:tblPr>
        <w:tblStyle w:val="6"/>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2824"/>
        <w:gridCol w:w="1584"/>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2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委   托   人</w:t>
            </w:r>
          </w:p>
        </w:tc>
        <w:tc>
          <w:tcPr>
            <w:tcW w:w="463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受   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c>
          <w:tcPr>
            <w:tcW w:w="1584"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90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c>
          <w:tcPr>
            <w:tcW w:w="463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jc w:val="center"/>
        </w:trPr>
        <w:tc>
          <w:tcPr>
            <w:tcW w:w="9052" w:type="dxa"/>
            <w:gridSpan w:val="4"/>
            <w:tcBorders>
              <w:top w:val="single" w:color="auto" w:sz="4" w:space="0"/>
              <w:left w:val="single" w:color="auto" w:sz="4" w:space="0"/>
              <w:bottom w:val="single" w:color="auto" w:sz="4" w:space="0"/>
              <w:right w:val="single" w:color="auto" w:sz="4" w:space="0"/>
            </w:tcBorders>
            <w:vAlign w:val="center"/>
          </w:tcPr>
          <w:p>
            <w:pPr>
              <w:spacing w:before="156" w:beforeLines="50" w:line="360" w:lineRule="auto"/>
              <w:ind w:firstLine="480" w:firstLineChars="200"/>
              <w:rPr>
                <w:rFonts w:ascii="宋体" w:hAnsi="宋体" w:cs="黑体"/>
                <w:b/>
                <w:bCs/>
                <w:sz w:val="24"/>
              </w:rPr>
            </w:pPr>
            <w:r>
              <w:rPr>
                <w:rFonts w:hint="eastAsia" w:ascii="宋体" w:hAnsi="宋体" w:cs="黑体"/>
                <w:bCs/>
                <w:sz w:val="24"/>
              </w:rPr>
              <w:t>本人授权</w:t>
            </w:r>
            <w:r>
              <w:rPr>
                <w:rFonts w:hint="eastAsia" w:ascii="宋体" w:hAnsi="宋体" w:cs="黑体"/>
                <w:bCs/>
                <w:sz w:val="24"/>
                <w:u w:val="single"/>
              </w:rPr>
              <w:t xml:space="preserve">           </w:t>
            </w:r>
            <w:r>
              <w:rPr>
                <w:rFonts w:hint="eastAsia" w:ascii="宋体" w:hAnsi="宋体" w:cs="黑体"/>
                <w:bCs/>
                <w:sz w:val="24"/>
              </w:rPr>
              <w:t>（受托人）代表本人参加</w:t>
            </w:r>
            <w:r>
              <w:rPr>
                <w:rFonts w:hint="eastAsia" w:ascii="宋体" w:hAnsi="宋体" w:cs="黑体"/>
                <w:sz w:val="24"/>
                <w:u w:val="single"/>
              </w:rPr>
              <w:t xml:space="preserve"> 2023</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u w:val="single"/>
                <w:lang w:val="en-US" w:eastAsia="zh-CN"/>
              </w:rPr>
              <w:t>8</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u w:val="single"/>
                <w:lang w:val="en-US" w:eastAsia="zh-CN"/>
              </w:rPr>
              <w:t>8</w:t>
            </w:r>
            <w:r>
              <w:rPr>
                <w:rFonts w:hint="eastAsia" w:ascii="宋体" w:hAnsi="宋体" w:cs="黑体"/>
                <w:sz w:val="24"/>
                <w:u w:val="single"/>
              </w:rPr>
              <w:t xml:space="preserve"> </w:t>
            </w:r>
            <w:r>
              <w:rPr>
                <w:rFonts w:hint="eastAsia" w:ascii="宋体" w:hAnsi="宋体" w:cs="黑体"/>
                <w:sz w:val="24"/>
              </w:rPr>
              <w:t>日在泰顺县公共资源交易中心二楼会议室</w:t>
            </w:r>
            <w:r>
              <w:rPr>
                <w:rFonts w:hint="eastAsia" w:ascii="宋体" w:hAnsi="宋体" w:cs="黑体"/>
                <w:bCs/>
                <w:sz w:val="24"/>
              </w:rPr>
              <w:t>举办的</w:t>
            </w:r>
            <w:r>
              <w:rPr>
                <w:rFonts w:hint="eastAsia" w:ascii="宋体" w:hAnsi="宋体" w:cs="黑体"/>
                <w:bCs/>
                <w:sz w:val="24"/>
                <w:u w:val="single"/>
              </w:rPr>
              <w:t xml:space="preserve"> 泰顺县2辆公务用车国有产权交易</w:t>
            </w:r>
            <w:r>
              <w:rPr>
                <w:rFonts w:hint="eastAsia" w:ascii="宋体" w:hAnsi="宋体" w:cs="黑体"/>
                <w:bCs/>
                <w:sz w:val="24"/>
              </w:rPr>
              <w:t xml:space="preserve"> 竞买</w:t>
            </w:r>
            <w:r>
              <w:rPr>
                <w:rFonts w:hint="eastAsia" w:ascii="宋体" w:hAnsi="宋体" w:cs="黑体"/>
                <w:sz w:val="24"/>
              </w:rPr>
              <w:t>出让活动</w:t>
            </w:r>
            <w:r>
              <w:rPr>
                <w:rFonts w:hint="eastAsia" w:ascii="宋体" w:hAnsi="宋体" w:cs="黑体"/>
                <w:bCs/>
                <w:sz w:val="24"/>
              </w:rPr>
              <w:t>，代表本人签订成交确认书或具有法律意义的文件、凭证等。</w:t>
            </w:r>
          </w:p>
          <w:p>
            <w:pPr>
              <w:spacing w:line="360" w:lineRule="auto"/>
              <w:ind w:firstLine="480" w:firstLineChars="200"/>
              <w:rPr>
                <w:rFonts w:ascii="宋体" w:hAnsi="Calibri" w:cs="黑体"/>
                <w:bCs/>
                <w:sz w:val="24"/>
              </w:rPr>
            </w:pPr>
            <w:r>
              <w:rPr>
                <w:rFonts w:hint="eastAsia" w:ascii="宋体" w:hAnsi="宋体" w:cs="黑体"/>
                <w:bCs/>
                <w:sz w:val="24"/>
              </w:rPr>
              <w:t>受托人在竞买</w:t>
            </w:r>
            <w:r>
              <w:rPr>
                <w:rFonts w:hint="eastAsia" w:ascii="宋体" w:hAnsi="宋体" w:cs="黑体"/>
                <w:sz w:val="24"/>
              </w:rPr>
              <w:t>出让活动</w:t>
            </w:r>
            <w:r>
              <w:rPr>
                <w:rFonts w:hint="eastAsia" w:ascii="宋体" w:hAnsi="宋体" w:cs="黑体"/>
                <w:bCs/>
                <w:sz w:val="24"/>
              </w:rPr>
              <w:t>中所做出的承诺、签署的合同或文件，本人均予以承认，并承担由此产生的法律后果。</w:t>
            </w:r>
          </w:p>
          <w:p>
            <w:pPr>
              <w:spacing w:line="360" w:lineRule="auto"/>
              <w:ind w:firstLine="600" w:firstLineChars="250"/>
              <w:rPr>
                <w:rFonts w:ascii="宋体" w:hAnsi="Calibri" w:cs="黑体"/>
                <w:bCs/>
                <w:sz w:val="24"/>
                <w:u w:val="single"/>
              </w:rPr>
            </w:pPr>
            <w:r>
              <w:rPr>
                <w:rFonts w:hint="eastAsia" w:ascii="宋体" w:hAnsi="宋体" w:cs="黑体"/>
                <w:bCs/>
                <w:sz w:val="24"/>
              </w:rPr>
              <w:t xml:space="preserve">                              委托人（签名）：</w:t>
            </w:r>
            <w:r>
              <w:rPr>
                <w:rFonts w:hint="eastAsia" w:ascii="宋体" w:hAnsi="宋体" w:cs="黑体"/>
                <w:bCs/>
                <w:sz w:val="24"/>
                <w:u w:val="single"/>
              </w:rPr>
              <w:t xml:space="preserve">                 </w:t>
            </w:r>
          </w:p>
          <w:p>
            <w:pPr>
              <w:spacing w:after="156" w:afterLines="50" w:line="360" w:lineRule="auto"/>
              <w:ind w:firstLine="5282" w:firstLineChars="2201"/>
              <w:jc w:val="right"/>
              <w:rPr>
                <w:rFonts w:ascii="宋体" w:hAnsi="Calibri" w:cs="黑体"/>
                <w:bCs/>
                <w:sz w:val="24"/>
              </w:rPr>
            </w:pPr>
            <w:r>
              <w:rPr>
                <w:rFonts w:hint="eastAsia" w:ascii="宋体" w:hAnsi="宋体" w:cs="黑体"/>
                <w:sz w:val="24"/>
                <w:u w:val="single"/>
              </w:rPr>
              <w:t xml:space="preserve">      </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rPr>
              <w:t>日</w:t>
            </w:r>
          </w:p>
        </w:tc>
      </w:tr>
    </w:tbl>
    <w:p>
      <w:pPr>
        <w:ind w:firstLine="660" w:firstLineChars="137"/>
        <w:rPr>
          <w:rFonts w:ascii="宋体" w:hAnsi="宋体"/>
          <w:b/>
          <w:sz w:val="48"/>
          <w:szCs w:val="48"/>
        </w:rPr>
      </w:pPr>
      <w:r>
        <w:rPr>
          <w:rFonts w:hint="eastAsia" w:ascii="宋体" w:hAnsi="宋体"/>
          <w:b/>
          <w:sz w:val="48"/>
          <w:szCs w:val="48"/>
        </w:rPr>
        <w:t xml:space="preserve"> </w:t>
      </w: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rPr>
          <w:rFonts w:ascii="宋体" w:hAnsi="宋体"/>
          <w:b/>
          <w:sz w:val="48"/>
          <w:szCs w:val="48"/>
        </w:rPr>
      </w:pPr>
    </w:p>
    <w:p>
      <w:pPr>
        <w:rPr>
          <w:rFonts w:ascii="宋体" w:hAnsi="宋体"/>
          <w:b/>
          <w:sz w:val="30"/>
          <w:szCs w:val="30"/>
        </w:rPr>
      </w:pPr>
    </w:p>
    <w:p>
      <w:pPr>
        <w:rPr>
          <w:rFonts w:ascii="宋体" w:hAnsi="宋体"/>
          <w:b/>
          <w:sz w:val="30"/>
          <w:szCs w:val="30"/>
        </w:rPr>
      </w:pPr>
      <w:r>
        <w:rPr>
          <w:rFonts w:hint="eastAsia" w:ascii="宋体" w:hAnsi="宋体"/>
          <w:b/>
          <w:sz w:val="30"/>
          <w:szCs w:val="30"/>
        </w:rPr>
        <w:t>标的①浙C35Z31</w:t>
      </w:r>
    </w:p>
    <w:p>
      <w:pPr>
        <w:rPr>
          <w:rFonts w:ascii="宋体" w:hAnsi="宋体"/>
          <w:b/>
          <w:sz w:val="30"/>
          <w:szCs w:val="30"/>
        </w:rPr>
      </w:pPr>
      <w:r>
        <w:rPr>
          <w:rFonts w:hint="eastAsia" w:ascii="宋体" w:hAnsi="宋体"/>
          <w:b/>
          <w:sz w:val="30"/>
          <w:szCs w:val="30"/>
        </w:rPr>
        <w:drawing>
          <wp:inline distT="0" distB="0" distL="0" distR="0">
            <wp:extent cx="5274310" cy="3427730"/>
            <wp:effectExtent l="0" t="0" r="2540"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274310" cy="3427902"/>
                    </a:xfrm>
                    <a:prstGeom prst="rect">
                      <a:avLst/>
                    </a:prstGeom>
                    <a:noFill/>
                    <a:ln>
                      <a:noFill/>
                    </a:ln>
                  </pic:spPr>
                </pic:pic>
              </a:graphicData>
            </a:graphic>
          </wp:inline>
        </w:drawing>
      </w:r>
    </w:p>
    <w:p>
      <w:pPr>
        <w:rPr>
          <w:rFonts w:hint="eastAsia" w:ascii="宋体" w:hAnsi="宋体"/>
          <w:b/>
          <w:sz w:val="30"/>
          <w:szCs w:val="30"/>
        </w:rPr>
      </w:pPr>
      <w:r>
        <w:rPr>
          <w:rFonts w:hint="eastAsia" w:ascii="宋体" w:hAnsi="宋体"/>
          <w:b/>
          <w:sz w:val="30"/>
          <w:szCs w:val="30"/>
        </w:rPr>
        <w:drawing>
          <wp:inline distT="0" distB="0" distL="0" distR="0">
            <wp:extent cx="5274310" cy="339344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74310" cy="3393566"/>
                    </a:xfrm>
                    <a:prstGeom prst="rect">
                      <a:avLst/>
                    </a:prstGeom>
                    <a:noFill/>
                    <a:ln>
                      <a:noFill/>
                    </a:ln>
                  </pic:spPr>
                </pic:pic>
              </a:graphicData>
            </a:graphic>
          </wp:inline>
        </w:drawing>
      </w:r>
    </w:p>
    <w:p>
      <w:pPr>
        <w:rPr>
          <w:rFonts w:hint="eastAsia" w:ascii="宋体" w:hAnsi="宋体"/>
          <w:b/>
          <w:sz w:val="30"/>
          <w:szCs w:val="30"/>
        </w:rPr>
      </w:pPr>
    </w:p>
    <w:p>
      <w:pPr>
        <w:rPr>
          <w:rFonts w:ascii="宋体" w:hAnsi="宋体"/>
          <w:b/>
          <w:sz w:val="30"/>
          <w:szCs w:val="30"/>
        </w:rPr>
      </w:pPr>
    </w:p>
    <w:p>
      <w:pPr>
        <w:rPr>
          <w:rFonts w:ascii="宋体" w:hAnsi="宋体"/>
          <w:b/>
          <w:sz w:val="30"/>
          <w:szCs w:val="30"/>
        </w:rPr>
      </w:pPr>
    </w:p>
    <w:p>
      <w:pPr>
        <w:rPr>
          <w:rFonts w:hint="default" w:ascii="宋体" w:hAnsi="宋体"/>
          <w:b/>
          <w:sz w:val="30"/>
          <w:szCs w:val="30"/>
          <w:lang w:val="en-US" w:eastAsia="zh-CN"/>
        </w:rPr>
      </w:pPr>
      <w:r>
        <w:rPr>
          <w:rFonts w:hint="eastAsia" w:ascii="宋体" w:hAnsi="宋体"/>
          <w:b/>
          <w:sz w:val="30"/>
          <w:szCs w:val="30"/>
          <w:lang w:val="en-US" w:eastAsia="zh-CN"/>
        </w:rPr>
        <w:t>标的②浙CG1658</w:t>
      </w:r>
    </w:p>
    <w:p>
      <w:pPr>
        <w:rPr>
          <w:rFonts w:hint="default" w:ascii="宋体" w:hAnsi="宋体" w:eastAsia="宋体"/>
          <w:b/>
          <w:sz w:val="30"/>
          <w:szCs w:val="30"/>
          <w:lang w:val="en-US" w:eastAsia="zh-CN"/>
        </w:rPr>
      </w:pPr>
      <w:r>
        <w:rPr>
          <w:rFonts w:hint="default" w:ascii="宋体" w:hAnsi="宋体" w:eastAsia="宋体"/>
          <w:b/>
          <w:sz w:val="30"/>
          <w:szCs w:val="30"/>
          <w:lang w:val="en-US" w:eastAsia="zh-CN"/>
        </w:rPr>
        <w:drawing>
          <wp:inline distT="0" distB="0" distL="114300" distR="114300">
            <wp:extent cx="2595880" cy="3462020"/>
            <wp:effectExtent l="0" t="0" r="13970" b="5080"/>
            <wp:docPr id="1" name="图片 1" descr="5e75024ad99c3df9db88656a8d1049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e75024ad99c3df9db88656a8d10490a"/>
                    <pic:cNvPicPr>
                      <a:picLocks noChangeAspect="1"/>
                    </pic:cNvPicPr>
                  </pic:nvPicPr>
                  <pic:blipFill>
                    <a:blip r:embed="rId6"/>
                    <a:stretch>
                      <a:fillRect/>
                    </a:stretch>
                  </pic:blipFill>
                  <pic:spPr>
                    <a:xfrm>
                      <a:off x="0" y="0"/>
                      <a:ext cx="2595880" cy="3462020"/>
                    </a:xfrm>
                    <a:prstGeom prst="rect">
                      <a:avLst/>
                    </a:prstGeom>
                  </pic:spPr>
                </pic:pic>
              </a:graphicData>
            </a:graphic>
          </wp:inline>
        </w:drawing>
      </w:r>
      <w:r>
        <w:rPr>
          <w:rFonts w:hint="default" w:ascii="宋体" w:hAnsi="宋体" w:eastAsia="宋体"/>
          <w:b/>
          <w:sz w:val="30"/>
          <w:szCs w:val="30"/>
          <w:lang w:val="en-US" w:eastAsia="zh-CN"/>
        </w:rPr>
        <w:drawing>
          <wp:inline distT="0" distB="0" distL="114300" distR="114300">
            <wp:extent cx="2583180" cy="3445510"/>
            <wp:effectExtent l="0" t="0" r="7620" b="2540"/>
            <wp:docPr id="2" name="图片 2" descr="f26ed752b2259fe62e089b55b6b26c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26ed752b2259fe62e089b55b6b26cb8"/>
                    <pic:cNvPicPr>
                      <a:picLocks noChangeAspect="1"/>
                    </pic:cNvPicPr>
                  </pic:nvPicPr>
                  <pic:blipFill>
                    <a:blip r:embed="rId7"/>
                    <a:stretch>
                      <a:fillRect/>
                    </a:stretch>
                  </pic:blipFill>
                  <pic:spPr>
                    <a:xfrm>
                      <a:off x="0" y="0"/>
                      <a:ext cx="2583180" cy="3445510"/>
                    </a:xfrm>
                    <a:prstGeom prst="rect">
                      <a:avLst/>
                    </a:prstGeom>
                  </pic:spPr>
                </pic:pic>
              </a:graphicData>
            </a:graphic>
          </wp:inline>
        </w:drawing>
      </w:r>
      <w:r>
        <w:rPr>
          <w:rFonts w:hint="default" w:ascii="宋体" w:hAnsi="宋体" w:eastAsia="宋体"/>
          <w:b/>
          <w:sz w:val="30"/>
          <w:szCs w:val="30"/>
          <w:lang w:val="en-US" w:eastAsia="zh-CN"/>
        </w:rPr>
        <w:drawing>
          <wp:inline distT="0" distB="0" distL="114300" distR="114300">
            <wp:extent cx="3462020" cy="2597785"/>
            <wp:effectExtent l="0" t="0" r="12065" b="5080"/>
            <wp:docPr id="4" name="图片 4" descr="c17c26ac9dd7c05c417b0b0250636d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17c26ac9dd7c05c417b0b0250636dbf"/>
                    <pic:cNvPicPr>
                      <a:picLocks noChangeAspect="1"/>
                    </pic:cNvPicPr>
                  </pic:nvPicPr>
                  <pic:blipFill>
                    <a:blip r:embed="rId8"/>
                    <a:stretch>
                      <a:fillRect/>
                    </a:stretch>
                  </pic:blipFill>
                  <pic:spPr>
                    <a:xfrm rot="5400000">
                      <a:off x="0" y="0"/>
                      <a:ext cx="3462020" cy="2597785"/>
                    </a:xfrm>
                    <a:prstGeom prst="rect">
                      <a:avLst/>
                    </a:prstGeom>
                  </pic:spPr>
                </pic:pic>
              </a:graphicData>
            </a:graphic>
          </wp:inline>
        </w:drawing>
      </w:r>
      <w:r>
        <w:rPr>
          <w:rFonts w:hint="default" w:ascii="宋体" w:hAnsi="宋体" w:eastAsia="宋体"/>
          <w:b/>
          <w:sz w:val="30"/>
          <w:szCs w:val="30"/>
          <w:lang w:val="en-US" w:eastAsia="zh-CN"/>
        </w:rPr>
        <w:drawing>
          <wp:inline distT="0" distB="0" distL="114300" distR="114300">
            <wp:extent cx="2625090" cy="3500755"/>
            <wp:effectExtent l="0" t="0" r="3810" b="4445"/>
            <wp:docPr id="6" name="图片 6" descr="f9b50ee007ebca9a62c9daacb34bf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9b50ee007ebca9a62c9daacb34bf539"/>
                    <pic:cNvPicPr>
                      <a:picLocks noChangeAspect="1"/>
                    </pic:cNvPicPr>
                  </pic:nvPicPr>
                  <pic:blipFill>
                    <a:blip r:embed="rId9"/>
                    <a:stretch>
                      <a:fillRect/>
                    </a:stretch>
                  </pic:blipFill>
                  <pic:spPr>
                    <a:xfrm>
                      <a:off x="0" y="0"/>
                      <a:ext cx="2625090" cy="3500755"/>
                    </a:xfrm>
                    <a:prstGeom prst="rect">
                      <a:avLst/>
                    </a:prstGeom>
                  </pic:spPr>
                </pic:pic>
              </a:graphicData>
            </a:graphic>
          </wp:inline>
        </w:drawing>
      </w:r>
    </w:p>
    <w:p>
      <w:pPr>
        <w:rPr>
          <w:rFonts w:ascii="宋体" w:hAnsi="宋体"/>
          <w:b/>
          <w:sz w:val="30"/>
          <w:szCs w:val="30"/>
        </w:rPr>
      </w:pPr>
    </w:p>
    <w:p>
      <w:pPr>
        <w:ind w:firstLine="1155" w:firstLineChars="137"/>
        <w:rPr>
          <w:rFonts w:hint="eastAsia" w:ascii="Calibri" w:hAnsi="Calibri" w:cs="黑体"/>
          <w:b/>
          <w:sz w:val="84"/>
          <w:szCs w:val="84"/>
        </w:rPr>
      </w:pPr>
    </w:p>
    <w:p>
      <w:pPr>
        <w:ind w:firstLine="1155" w:firstLineChars="137"/>
        <w:rPr>
          <w:rFonts w:ascii="Calibri" w:hAnsi="Calibri" w:cs="黑体"/>
          <w:b/>
          <w:sz w:val="84"/>
          <w:szCs w:val="84"/>
        </w:rPr>
      </w:pPr>
      <w:r>
        <w:rPr>
          <w:rFonts w:hint="eastAsia" w:ascii="Calibri" w:hAnsi="Calibri" w:cs="黑体"/>
          <w:b/>
          <w:sz w:val="84"/>
          <w:szCs w:val="84"/>
        </w:rPr>
        <w:t>国有产权转让合同</w:t>
      </w:r>
    </w:p>
    <w:p>
      <w:pPr>
        <w:ind w:firstLine="715" w:firstLineChars="137"/>
        <w:jc w:val="center"/>
        <w:rPr>
          <w:rFonts w:ascii="Calibri" w:hAnsi="Calibri" w:cs="黑体"/>
          <w:b/>
          <w:sz w:val="52"/>
          <w:szCs w:val="52"/>
        </w:rPr>
      </w:pPr>
      <w:r>
        <w:rPr>
          <w:rFonts w:hint="eastAsia" w:ascii="Calibri" w:hAnsi="Calibri" w:cs="黑体"/>
          <w:b/>
          <w:sz w:val="52"/>
          <w:szCs w:val="52"/>
        </w:rPr>
        <w:t>（样本）</w:t>
      </w:r>
    </w:p>
    <w:p>
      <w:pPr>
        <w:ind w:firstLine="715" w:firstLineChars="137"/>
        <w:jc w:val="center"/>
        <w:rPr>
          <w:rFonts w:ascii="Calibri" w:hAnsi="Calibri" w:cs="黑体"/>
          <w:b/>
          <w:sz w:val="52"/>
          <w:szCs w:val="52"/>
        </w:rPr>
      </w:pPr>
    </w:p>
    <w:p>
      <w:pPr>
        <w:spacing w:line="1200" w:lineRule="exact"/>
        <w:rPr>
          <w:rFonts w:ascii="宋体" w:hAnsi="宋体" w:cs="黑体"/>
          <w:b/>
          <w:sz w:val="48"/>
          <w:szCs w:val="48"/>
        </w:rPr>
      </w:pPr>
      <w:r>
        <w:rPr>
          <w:rFonts w:hint="eastAsia" w:ascii="Calibri" w:hAnsi="Calibri" w:cs="黑体"/>
          <w:b/>
          <w:sz w:val="48"/>
          <w:szCs w:val="48"/>
        </w:rPr>
        <w:t>转让方：</w:t>
      </w:r>
      <w:r>
        <w:rPr>
          <w:rFonts w:hint="eastAsia" w:ascii="宋体" w:hAnsi="宋体" w:cs="黑体"/>
          <w:b/>
          <w:sz w:val="48"/>
          <w:szCs w:val="48"/>
        </w:rPr>
        <w:t xml:space="preserve"> </w:t>
      </w:r>
    </w:p>
    <w:p>
      <w:pPr>
        <w:spacing w:line="1200" w:lineRule="exact"/>
        <w:rPr>
          <w:rFonts w:ascii="Calibri" w:hAnsi="Calibri" w:cs="黑体"/>
          <w:b/>
          <w:sz w:val="48"/>
          <w:szCs w:val="48"/>
        </w:rPr>
      </w:pPr>
      <w:r>
        <w:rPr>
          <w:rFonts w:hint="eastAsia" w:ascii="Calibri" w:hAnsi="Calibri" w:cs="黑体"/>
          <w:b/>
          <w:sz w:val="48"/>
          <w:szCs w:val="48"/>
        </w:rPr>
        <w:t>受让方：</w:t>
      </w:r>
    </w:p>
    <w:p>
      <w:pPr>
        <w:spacing w:line="1200" w:lineRule="exact"/>
        <w:rPr>
          <w:rFonts w:ascii="Calibri" w:hAnsi="Calibri" w:cs="黑体"/>
          <w:b/>
          <w:sz w:val="48"/>
          <w:szCs w:val="48"/>
        </w:rPr>
      </w:pPr>
      <w:r>
        <w:rPr>
          <w:rFonts w:hint="eastAsia" w:ascii="Calibri" w:hAnsi="Calibri" w:cs="黑体"/>
          <w:b/>
          <w:sz w:val="48"/>
          <w:szCs w:val="48"/>
        </w:rPr>
        <w:t>合同编号：</w:t>
      </w:r>
    </w:p>
    <w:p>
      <w:pPr>
        <w:spacing w:line="1200" w:lineRule="exact"/>
        <w:rPr>
          <w:rFonts w:ascii="Calibri" w:hAnsi="Calibri" w:cs="黑体"/>
          <w:b/>
          <w:sz w:val="48"/>
          <w:szCs w:val="48"/>
        </w:rPr>
      </w:pPr>
      <w:r>
        <w:rPr>
          <w:rFonts w:hint="eastAsia" w:ascii="Calibri" w:hAnsi="Calibri" w:cs="黑体"/>
          <w:b/>
          <w:sz w:val="48"/>
          <w:szCs w:val="48"/>
        </w:rPr>
        <w:t>签约日期：2023年</w:t>
      </w:r>
      <w:r>
        <w:rPr>
          <w:rFonts w:ascii="Calibri" w:hAnsi="Calibri" w:cs="黑体"/>
          <w:b/>
          <w:sz w:val="48"/>
          <w:szCs w:val="48"/>
        </w:rPr>
        <w:t xml:space="preserve">   </w:t>
      </w:r>
      <w:r>
        <w:rPr>
          <w:rFonts w:hint="eastAsia" w:ascii="Calibri" w:hAnsi="Calibri" w:cs="黑体"/>
          <w:b/>
          <w:sz w:val="48"/>
          <w:szCs w:val="48"/>
        </w:rPr>
        <w:t>月</w:t>
      </w:r>
      <w:r>
        <w:rPr>
          <w:rFonts w:ascii="Calibri" w:hAnsi="Calibri" w:cs="黑体"/>
          <w:b/>
          <w:sz w:val="48"/>
          <w:szCs w:val="48"/>
        </w:rPr>
        <w:t xml:space="preserve">   </w:t>
      </w:r>
      <w:r>
        <w:rPr>
          <w:rFonts w:hint="eastAsia" w:ascii="Calibri" w:hAnsi="Calibri" w:cs="黑体"/>
          <w:b/>
          <w:sz w:val="48"/>
          <w:szCs w:val="48"/>
        </w:rPr>
        <w:t>日</w:t>
      </w:r>
    </w:p>
    <w:p>
      <w:pPr>
        <w:spacing w:line="1200" w:lineRule="exact"/>
        <w:rPr>
          <w:rFonts w:ascii="Calibri" w:hAnsi="Calibri" w:cs="黑体"/>
          <w:b/>
          <w:sz w:val="48"/>
          <w:szCs w:val="48"/>
        </w:rPr>
      </w:pPr>
      <w:r>
        <w:rPr>
          <w:rFonts w:hint="eastAsia" w:ascii="Calibri" w:hAnsi="Calibri" w:cs="黑体"/>
          <w:b/>
          <w:sz w:val="48"/>
          <w:szCs w:val="48"/>
        </w:rPr>
        <w:t>签约地点：</w:t>
      </w:r>
    </w:p>
    <w:p>
      <w:pPr>
        <w:spacing w:line="1200" w:lineRule="exact"/>
        <w:ind w:firstLine="660" w:firstLineChars="137"/>
        <w:jc w:val="center"/>
        <w:rPr>
          <w:rFonts w:ascii="Calibri" w:hAnsi="Calibri" w:cs="黑体"/>
          <w:b/>
          <w:sz w:val="48"/>
          <w:szCs w:val="48"/>
        </w:rPr>
      </w:pPr>
    </w:p>
    <w:p>
      <w:pPr>
        <w:spacing w:line="1200" w:lineRule="exact"/>
        <w:ind w:firstLine="660" w:firstLineChars="137"/>
        <w:jc w:val="center"/>
        <w:rPr>
          <w:rFonts w:ascii="Calibri" w:hAnsi="Calibri" w:cs="黑体"/>
          <w:b/>
          <w:sz w:val="48"/>
          <w:szCs w:val="4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rPr>
          <w:rFonts w:ascii="Calibri" w:hAnsi="Calibri" w:cs="黑体"/>
          <w:sz w:val="28"/>
          <w:szCs w:val="28"/>
        </w:rPr>
      </w:pPr>
    </w:p>
    <w:p>
      <w:pPr>
        <w:spacing w:line="540" w:lineRule="exact"/>
        <w:ind w:firstLine="638" w:firstLineChars="228"/>
        <w:rPr>
          <w:rFonts w:ascii="Calibri" w:hAnsi="Calibri" w:cs="黑体"/>
          <w:sz w:val="28"/>
          <w:szCs w:val="28"/>
        </w:rPr>
      </w:pPr>
      <w:r>
        <w:rPr>
          <w:rFonts w:hint="eastAsia" w:ascii="Calibri" w:hAnsi="Calibri" w:cs="黑体"/>
          <w:sz w:val="28"/>
          <w:szCs w:val="28"/>
        </w:rPr>
        <w:t>本合同双方当事人</w:t>
      </w:r>
    </w:p>
    <w:p>
      <w:pPr>
        <w:spacing w:line="540" w:lineRule="exact"/>
        <w:ind w:firstLine="641" w:firstLineChars="228"/>
        <w:rPr>
          <w:rFonts w:ascii="宋体" w:hAnsi="宋体" w:cs="黑体"/>
          <w:sz w:val="28"/>
          <w:szCs w:val="28"/>
        </w:rPr>
      </w:pPr>
      <w:r>
        <w:rPr>
          <w:rFonts w:hint="eastAsia" w:ascii="Calibri" w:hAnsi="Calibri" w:cs="黑体"/>
          <w:b/>
          <w:sz w:val="28"/>
          <w:szCs w:val="28"/>
        </w:rPr>
        <w:t>转让方</w:t>
      </w:r>
      <w:r>
        <w:rPr>
          <w:rFonts w:hint="eastAsia" w:ascii="Calibri" w:hAnsi="Calibri" w:cs="黑体"/>
          <w:sz w:val="28"/>
          <w:szCs w:val="28"/>
        </w:rPr>
        <w:t>（以下简称甲方）：</w:t>
      </w:r>
      <w:r>
        <w:rPr>
          <w:rFonts w:hint="eastAsia" w:ascii="宋体" w:hAnsi="宋体" w:cs="黑体"/>
          <w:sz w:val="28"/>
          <w:szCs w:val="28"/>
        </w:rPr>
        <w:t xml:space="preserve"> </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 xml:space="preserve">                  </w:t>
      </w:r>
      <w:r>
        <w:rPr>
          <w:rFonts w:hint="eastAsia" w:ascii="Calibri" w:hAnsi="Calibri" w:cs="黑体"/>
          <w:sz w:val="28"/>
          <w:szCs w:val="28"/>
        </w:rPr>
        <w:t>电话：</w:t>
      </w:r>
    </w:p>
    <w:p>
      <w:pPr>
        <w:spacing w:line="540" w:lineRule="exact"/>
        <w:ind w:firstLine="638" w:firstLineChars="228"/>
        <w:rPr>
          <w:rFonts w:ascii="Calibri" w:hAnsi="Calibri" w:cs="黑体"/>
          <w:sz w:val="28"/>
          <w:szCs w:val="28"/>
          <w:u w:val="single"/>
        </w:rPr>
      </w:pPr>
      <w:r>
        <w:rPr>
          <w:rFonts w:hint="eastAsia" w:ascii="Calibri" w:hAnsi="Calibri" w:cs="黑体"/>
          <w:sz w:val="28"/>
          <w:szCs w:val="28"/>
        </w:rPr>
        <w:t>法定代表人：</w:t>
      </w:r>
      <w:r>
        <w:rPr>
          <w:rFonts w:ascii="Calibri" w:hAnsi="Calibri" w:cs="黑体"/>
          <w:sz w:val="28"/>
          <w:szCs w:val="28"/>
        </w:rPr>
        <w:t xml:space="preserve">              </w:t>
      </w:r>
      <w:r>
        <w:rPr>
          <w:rFonts w:hint="eastAsia" w:ascii="Calibri" w:hAnsi="Calibri" w:cs="黑体"/>
          <w:sz w:val="28"/>
          <w:szCs w:val="28"/>
        </w:rPr>
        <w:t>职务：</w:t>
      </w:r>
      <w:r>
        <w:rPr>
          <w:rFonts w:ascii="Calibri" w:hAnsi="Calibri" w:cs="黑体"/>
          <w:sz w:val="28"/>
          <w:szCs w:val="28"/>
        </w:rPr>
        <w:t xml:space="preserve">          </w:t>
      </w:r>
      <w:r>
        <w:rPr>
          <w:rFonts w:hint="eastAsia" w:ascii="Calibri" w:hAnsi="Calibri" w:cs="黑体"/>
          <w:sz w:val="28"/>
          <w:szCs w:val="28"/>
        </w:rPr>
        <w:t>邮编：</w:t>
      </w:r>
    </w:p>
    <w:p>
      <w:pPr>
        <w:spacing w:line="540" w:lineRule="exact"/>
        <w:ind w:firstLine="641" w:firstLineChars="228"/>
        <w:rPr>
          <w:rFonts w:ascii="Calibri" w:hAnsi="Calibri" w:cs="黑体"/>
          <w:sz w:val="28"/>
          <w:szCs w:val="28"/>
        </w:rPr>
      </w:pPr>
      <w:r>
        <w:rPr>
          <w:rFonts w:hint="eastAsia" w:ascii="Calibri" w:hAnsi="Calibri" w:cs="黑体"/>
          <w:b/>
          <w:sz w:val="28"/>
          <w:szCs w:val="28"/>
        </w:rPr>
        <w:t>受让方</w:t>
      </w:r>
      <w:r>
        <w:rPr>
          <w:rFonts w:hint="eastAsia" w:ascii="Calibri" w:hAnsi="Calibri" w:cs="黑体"/>
          <w:sz w:val="28"/>
          <w:szCs w:val="28"/>
        </w:rPr>
        <w:t>（以下简称乙方）：</w:t>
      </w:r>
      <w:r>
        <w:rPr>
          <w:rFonts w:ascii="Calibri" w:hAnsi="Calibri" w:cs="黑体"/>
          <w:sz w:val="28"/>
          <w:szCs w:val="28"/>
        </w:rPr>
        <w:t>_________________________________</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__________________</w:t>
      </w:r>
      <w:r>
        <w:rPr>
          <w:rFonts w:ascii="Calibri" w:hAnsi="Calibri" w:cs="Calibri"/>
          <w:sz w:val="28"/>
          <w:szCs w:val="28"/>
        </w:rPr>
        <w:t>________</w:t>
      </w:r>
      <w:r>
        <w:rPr>
          <w:rFonts w:ascii="Calibri" w:hAnsi="Calibri" w:cs="黑体"/>
          <w:sz w:val="28"/>
          <w:szCs w:val="28"/>
        </w:rPr>
        <w:t>__</w:t>
      </w:r>
      <w:r>
        <w:rPr>
          <w:rFonts w:ascii="Calibri" w:hAnsi="Calibri" w:cs="Calibri"/>
          <w:sz w:val="28"/>
          <w:szCs w:val="28"/>
        </w:rPr>
        <w:t>__</w:t>
      </w:r>
      <w:r>
        <w:rPr>
          <w:rFonts w:hint="eastAsia" w:ascii="Calibri" w:hAnsi="Calibri" w:cs="黑体"/>
          <w:sz w:val="28"/>
          <w:szCs w:val="28"/>
        </w:rPr>
        <w:t>电话：</w:t>
      </w:r>
      <w:r>
        <w:rPr>
          <w:rFonts w:ascii="Calibri" w:hAnsi="Calibri" w:cs="黑体"/>
          <w:sz w:val="28"/>
          <w:szCs w:val="28"/>
        </w:rPr>
        <w:t>____________</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第一条</w:t>
      </w:r>
      <w:r>
        <w:rPr>
          <w:rFonts w:ascii="Calibri" w:hAnsi="Calibri" w:cs="黑体"/>
          <w:sz w:val="28"/>
          <w:szCs w:val="28"/>
        </w:rPr>
        <w:t xml:space="preserve">  </w:t>
      </w:r>
      <w:r>
        <w:rPr>
          <w:rFonts w:hint="eastAsia" w:ascii="Calibri" w:hAnsi="Calibri" w:cs="黑体"/>
          <w:sz w:val="28"/>
          <w:szCs w:val="28"/>
        </w:rPr>
        <w:t>产权转让标的与价款</w:t>
      </w:r>
    </w:p>
    <w:p>
      <w:pPr>
        <w:spacing w:line="540" w:lineRule="exact"/>
        <w:ind w:firstLine="638" w:firstLineChars="228"/>
        <w:rPr>
          <w:rFonts w:ascii="宋体" w:hAnsi="宋体" w:cs="黑体"/>
          <w:sz w:val="28"/>
          <w:szCs w:val="28"/>
        </w:rPr>
      </w:pPr>
      <w:r>
        <w:rPr>
          <w:rFonts w:hint="eastAsia" w:ascii="宋体" w:hAnsi="宋体" w:cs="黑体"/>
          <w:sz w:val="28"/>
          <w:szCs w:val="28"/>
        </w:rPr>
        <w:t>原车牌号为</w:t>
      </w:r>
      <w:r>
        <w:rPr>
          <w:rFonts w:hint="eastAsia" w:ascii="宋体" w:hAnsi="宋体" w:cs="黑体"/>
          <w:sz w:val="28"/>
          <w:szCs w:val="28"/>
          <w:u w:val="single"/>
        </w:rPr>
        <w:t xml:space="preserve">                       </w:t>
      </w:r>
      <w:r>
        <w:rPr>
          <w:rFonts w:hint="eastAsia" w:ascii="宋体" w:hAnsi="宋体" w:cs="宋体"/>
          <w:sz w:val="28"/>
          <w:szCs w:val="28"/>
        </w:rPr>
        <w:t>的</w:t>
      </w:r>
      <w:r>
        <w:rPr>
          <w:rFonts w:hint="eastAsia" w:ascii="宋体" w:hAnsi="宋体" w:cs="黑体"/>
          <w:sz w:val="28"/>
          <w:szCs w:val="28"/>
        </w:rPr>
        <w:t>车辆国有产权转让以人民币</w:t>
      </w:r>
      <w:r>
        <w:rPr>
          <w:rFonts w:hint="eastAsia" w:ascii="宋体" w:hAnsi="宋体" w:cs="黑体"/>
          <w:sz w:val="28"/>
          <w:szCs w:val="28"/>
          <w:u w:val="single"/>
        </w:rPr>
        <w:t xml:space="preserve">                         （</w:t>
      </w:r>
      <w:r>
        <w:rPr>
          <w:rFonts w:ascii="Arial" w:hAnsi="Arial" w:cs="Arial"/>
          <w:sz w:val="28"/>
          <w:szCs w:val="28"/>
          <w:u w:val="single"/>
        </w:rPr>
        <w:t>¥</w:t>
      </w:r>
      <w:r>
        <w:rPr>
          <w:rFonts w:hint="eastAsia" w:ascii="宋体" w:hAnsi="宋体" w:cs="黑体"/>
          <w:sz w:val="28"/>
          <w:szCs w:val="28"/>
          <w:u w:val="single"/>
        </w:rPr>
        <w:t xml:space="preserve">              ）</w:t>
      </w:r>
      <w:r>
        <w:rPr>
          <w:rFonts w:hint="eastAsia" w:ascii="宋体" w:hAnsi="宋体" w:cs="黑体"/>
          <w:sz w:val="28"/>
          <w:szCs w:val="28"/>
        </w:rPr>
        <w:t>元有偿转让给乙方。</w:t>
      </w:r>
    </w:p>
    <w:p>
      <w:pPr>
        <w:spacing w:line="540" w:lineRule="exact"/>
        <w:ind w:firstLine="641" w:firstLineChars="228"/>
        <w:rPr>
          <w:rFonts w:ascii="宋体" w:hAnsi="宋体" w:cs="黑体"/>
          <w:sz w:val="28"/>
          <w:szCs w:val="28"/>
        </w:rPr>
      </w:pPr>
      <w:r>
        <w:rPr>
          <w:rFonts w:hint="eastAsia" w:ascii="宋体" w:hAnsi="宋体" w:cs="黑体"/>
          <w:b/>
          <w:sz w:val="28"/>
          <w:szCs w:val="28"/>
        </w:rPr>
        <w:t>第二条</w:t>
      </w:r>
      <w:r>
        <w:rPr>
          <w:rFonts w:hint="eastAsia" w:ascii="宋体" w:hAnsi="宋体" w:cs="黑体"/>
          <w:sz w:val="28"/>
          <w:szCs w:val="28"/>
        </w:rPr>
        <w:t xml:space="preserve">  产权转让价款支付与期限</w:t>
      </w:r>
    </w:p>
    <w:p>
      <w:pPr>
        <w:spacing w:line="540" w:lineRule="exact"/>
        <w:ind w:firstLine="638" w:firstLineChars="228"/>
        <w:rPr>
          <w:rFonts w:ascii="Calibri" w:hAnsi="Calibri" w:cs="黑体"/>
          <w:sz w:val="28"/>
          <w:szCs w:val="28"/>
        </w:rPr>
      </w:pPr>
      <w:r>
        <w:rPr>
          <w:rFonts w:hint="eastAsia" w:ascii="Calibri" w:hAnsi="Calibri" w:cs="黑体"/>
          <w:sz w:val="28"/>
          <w:szCs w:val="28"/>
        </w:rPr>
        <w:t>乙方应于本合同生效后</w:t>
      </w:r>
      <w:r>
        <w:rPr>
          <w:rFonts w:ascii="Calibri" w:hAnsi="Calibri" w:cs="黑体"/>
          <w:sz w:val="28"/>
          <w:szCs w:val="28"/>
        </w:rPr>
        <w:t>3</w:t>
      </w:r>
      <w:r>
        <w:rPr>
          <w:rFonts w:hint="eastAsia" w:ascii="Calibri" w:hAnsi="Calibri" w:cs="黑体"/>
          <w:sz w:val="28"/>
          <w:szCs w:val="28"/>
        </w:rPr>
        <w:t>日内按第一条所规定的款项支付价款（不含保证金）一次性交到</w:t>
      </w:r>
      <w:r>
        <w:rPr>
          <w:rFonts w:hint="eastAsia" w:ascii="Calibri" w:hAnsi="Calibri" w:cs="黑体"/>
          <w:sz w:val="28"/>
          <w:szCs w:val="28"/>
          <w:u w:val="single"/>
        </w:rPr>
        <w:t xml:space="preserve"> </w:t>
      </w:r>
      <w:r>
        <w:rPr>
          <w:rFonts w:ascii="Calibri" w:hAnsi="Calibri" w:cs="黑体"/>
          <w:sz w:val="28"/>
          <w:szCs w:val="28"/>
          <w:u w:val="single"/>
        </w:rPr>
        <w:t xml:space="preserve">                       </w:t>
      </w:r>
      <w:r>
        <w:rPr>
          <w:rFonts w:hint="eastAsia" w:ascii="Calibri" w:hAnsi="Calibri" w:cs="黑体"/>
          <w:sz w:val="28"/>
          <w:szCs w:val="28"/>
        </w:rPr>
        <w:t xml:space="preserve"> 。投标保证金待产权过户完毕，凭过户手续到泰顺县公共资源交易中心办理退还手续。</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第三条</w:t>
      </w:r>
      <w:r>
        <w:rPr>
          <w:rFonts w:ascii="Calibri" w:hAnsi="Calibri" w:cs="黑体"/>
          <w:sz w:val="28"/>
          <w:szCs w:val="28"/>
        </w:rPr>
        <w:t xml:space="preserve">  </w:t>
      </w:r>
      <w:r>
        <w:rPr>
          <w:rFonts w:hint="eastAsia" w:ascii="Calibri" w:hAnsi="Calibri" w:cs="黑体"/>
          <w:sz w:val="28"/>
          <w:szCs w:val="28"/>
        </w:rPr>
        <w:t>产权交割责任</w:t>
      </w:r>
    </w:p>
    <w:p>
      <w:pPr>
        <w:spacing w:line="540" w:lineRule="exact"/>
        <w:ind w:firstLine="638" w:firstLineChars="228"/>
        <w:rPr>
          <w:rFonts w:ascii="Calibri" w:hAnsi="Calibri" w:cs="黑体"/>
          <w:sz w:val="28"/>
          <w:szCs w:val="28"/>
        </w:rPr>
      </w:pPr>
      <w:r>
        <w:rPr>
          <w:rFonts w:hint="eastAsia" w:ascii="Calibri" w:hAnsi="Calibri" w:cs="黑体"/>
          <w:sz w:val="28"/>
          <w:szCs w:val="28"/>
        </w:rPr>
        <w:t>由甲、乙双方按照《标的物交割清单》共同进行财产转让的财产交割和权证变更手续。</w:t>
      </w:r>
    </w:p>
    <w:p>
      <w:pPr>
        <w:spacing w:line="540" w:lineRule="exact"/>
        <w:ind w:firstLine="638" w:firstLineChars="228"/>
        <w:rPr>
          <w:rFonts w:ascii="Calibri" w:hAnsi="Calibri" w:cs="黑体"/>
          <w:sz w:val="28"/>
          <w:szCs w:val="28"/>
        </w:rPr>
      </w:pPr>
      <w:r>
        <w:rPr>
          <w:rFonts w:hint="eastAsia" w:ascii="Calibri" w:hAnsi="Calibri" w:cs="黑体"/>
          <w:sz w:val="28"/>
          <w:szCs w:val="28"/>
        </w:rPr>
        <w:t>产权交割和权证变更手续应在产权转让合同生效后</w:t>
      </w:r>
      <w:r>
        <w:rPr>
          <w:rFonts w:ascii="Calibri" w:hAnsi="Calibri" w:cs="黑体"/>
          <w:sz w:val="28"/>
          <w:szCs w:val="28"/>
          <w:u w:val="single"/>
        </w:rPr>
        <w:t xml:space="preserve"> 5</w:t>
      </w:r>
      <w:r>
        <w:rPr>
          <w:rFonts w:hint="eastAsia" w:ascii="Calibri" w:hAnsi="Calibri" w:cs="黑体"/>
          <w:sz w:val="28"/>
          <w:szCs w:val="28"/>
        </w:rPr>
        <w:t>天内办理完毕。交割期间甲方有责任将转让产权（或财产）完整地移交给乙方，否则应承担经济、法律责任。</w:t>
      </w:r>
    </w:p>
    <w:p>
      <w:pPr>
        <w:spacing w:line="540" w:lineRule="exact"/>
        <w:ind w:firstLine="641" w:firstLineChars="228"/>
        <w:rPr>
          <w:rFonts w:ascii="Calibri" w:hAnsi="Calibri" w:cs="黑体"/>
          <w:sz w:val="28"/>
          <w:szCs w:val="28"/>
        </w:rPr>
      </w:pPr>
      <w:r>
        <w:rPr>
          <w:rFonts w:hint="eastAsia" w:ascii="Calibri" w:hAnsi="Calibri" w:cs="黑体"/>
          <w:b/>
          <w:sz w:val="28"/>
          <w:szCs w:val="28"/>
        </w:rPr>
        <w:t>第四条</w:t>
      </w:r>
      <w:r>
        <w:rPr>
          <w:rFonts w:ascii="Calibri" w:hAnsi="Calibri" w:cs="黑体"/>
          <w:sz w:val="28"/>
          <w:szCs w:val="28"/>
        </w:rPr>
        <w:t xml:space="preserve">  </w:t>
      </w:r>
      <w:r>
        <w:rPr>
          <w:rFonts w:hint="eastAsia" w:ascii="Calibri" w:hAnsi="Calibri" w:cs="黑体"/>
          <w:sz w:val="28"/>
          <w:szCs w:val="28"/>
        </w:rPr>
        <w:t>产权转让的违约责任</w:t>
      </w:r>
    </w:p>
    <w:p>
      <w:pPr>
        <w:spacing w:line="540" w:lineRule="exact"/>
        <w:ind w:firstLine="638" w:firstLineChars="228"/>
        <w:rPr>
          <w:rFonts w:ascii="Calibri" w:hAnsi="Calibri" w:cs="黑体"/>
          <w:sz w:val="28"/>
          <w:szCs w:val="28"/>
        </w:rPr>
      </w:pPr>
      <w:r>
        <w:rPr>
          <w:rFonts w:ascii="Calibri" w:hAnsi="Calibri" w:cs="黑体"/>
          <w:sz w:val="28"/>
          <w:szCs w:val="28"/>
        </w:rPr>
        <w:t>1</w:t>
      </w:r>
      <w:r>
        <w:rPr>
          <w:rFonts w:hint="eastAsia" w:ascii="Calibri" w:hAnsi="Calibri" w:cs="黑体"/>
          <w:sz w:val="28"/>
          <w:szCs w:val="28"/>
        </w:rPr>
        <w:t>．如乙方不履行合同，则无权请求返还2000元的保证金；如甲方不履行合同，应双倍返还乙方保证金；如应双方要求解除合同的，甲方应该将保证金返还乙方。</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2</w:t>
      </w:r>
      <w:r>
        <w:rPr>
          <w:rFonts w:hint="eastAsia" w:ascii="Calibri" w:hAnsi="Calibri" w:cs="黑体"/>
          <w:sz w:val="28"/>
          <w:szCs w:val="28"/>
        </w:rPr>
        <w:t>．乙方如未能按期支付产权转让价款，每逾期一天，应按逾期部分总价款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的比例向甲方支付违约金。如逾期超过</w:t>
      </w:r>
      <w:r>
        <w:rPr>
          <w:rFonts w:ascii="Calibri" w:hAnsi="Calibri" w:cs="黑体"/>
          <w:sz w:val="28"/>
          <w:szCs w:val="28"/>
        </w:rPr>
        <w:t>7</w:t>
      </w:r>
      <w:r>
        <w:rPr>
          <w:rFonts w:hint="eastAsia" w:ascii="Calibri" w:hAnsi="Calibri" w:cs="黑体"/>
          <w:sz w:val="28"/>
          <w:szCs w:val="28"/>
        </w:rPr>
        <w:t>天，视同乙方违约，甲方有权解除本合同，不予以退还保证金。</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3</w:t>
      </w:r>
      <w:r>
        <w:rPr>
          <w:rFonts w:hint="eastAsia" w:ascii="Calibri" w:hAnsi="Calibri" w:cs="黑体"/>
          <w:sz w:val="28"/>
          <w:szCs w:val="28"/>
        </w:rPr>
        <w:t>．甲方如未能按期及交割所转让产权（或财产），每逾期一天，按逾期未交割产权（或财产）价款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的比例向乙方支付违约金。</w:t>
      </w:r>
    </w:p>
    <w:p>
      <w:pPr>
        <w:tabs>
          <w:tab w:val="left" w:pos="1080"/>
        </w:tabs>
        <w:spacing w:line="540" w:lineRule="exact"/>
        <w:ind w:firstLine="638" w:firstLineChars="228"/>
        <w:rPr>
          <w:rFonts w:ascii="Calibri" w:hAnsi="Calibri" w:cs="黑体"/>
          <w:color w:val="000000"/>
          <w:sz w:val="28"/>
          <w:szCs w:val="28"/>
        </w:rPr>
      </w:pPr>
      <w:r>
        <w:rPr>
          <w:rFonts w:ascii="Calibri" w:hAnsi="Calibri" w:cs="黑体"/>
          <w:color w:val="000000"/>
          <w:sz w:val="28"/>
          <w:szCs w:val="28"/>
        </w:rPr>
        <w:t>4</w:t>
      </w:r>
      <w:r>
        <w:rPr>
          <w:rFonts w:hint="eastAsia" w:ascii="Calibri" w:hAnsi="Calibri" w:cs="黑体"/>
          <w:color w:val="000000"/>
          <w:sz w:val="28"/>
          <w:szCs w:val="28"/>
        </w:rPr>
        <w:t>．乙方不能在规定时间（产权转让合同生效后</w:t>
      </w:r>
      <w:r>
        <w:rPr>
          <w:rFonts w:ascii="Calibri" w:hAnsi="Calibri" w:cs="黑体"/>
          <w:color w:val="000000"/>
          <w:sz w:val="28"/>
          <w:szCs w:val="28"/>
          <w:u w:val="single"/>
        </w:rPr>
        <w:t>15</w:t>
      </w:r>
      <w:r>
        <w:rPr>
          <w:rFonts w:hint="eastAsia" w:ascii="Calibri" w:hAnsi="Calibri" w:cs="黑体"/>
          <w:color w:val="000000"/>
          <w:sz w:val="28"/>
          <w:szCs w:val="28"/>
        </w:rPr>
        <w:t>天）内办理过户手续，每逾期一天，按逾期未交割产权（或财产）价款</w:t>
      </w:r>
      <w:r>
        <w:rPr>
          <w:rFonts w:ascii="Calibri" w:hAnsi="Calibri" w:cs="黑体"/>
          <w:color w:val="000000"/>
          <w:sz w:val="28"/>
          <w:szCs w:val="28"/>
          <w:u w:val="single"/>
        </w:rPr>
        <w:t>1</w:t>
      </w:r>
      <w:r>
        <w:rPr>
          <w:rFonts w:ascii="Calibri" w:hAnsi="Calibri" w:cs="黑体"/>
          <w:color w:val="000000"/>
          <w:sz w:val="28"/>
          <w:szCs w:val="28"/>
        </w:rPr>
        <w:t>%</w:t>
      </w:r>
      <w:r>
        <w:rPr>
          <w:rFonts w:hint="eastAsia" w:ascii="Calibri" w:hAnsi="Calibri" w:cs="黑体"/>
          <w:color w:val="000000"/>
          <w:sz w:val="28"/>
          <w:szCs w:val="28"/>
        </w:rPr>
        <w:t>的比例向甲方支付违约金，违约金在保证金中扣除。</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产权转让纠纷的处理</w:t>
      </w:r>
    </w:p>
    <w:p>
      <w:pPr>
        <w:tabs>
          <w:tab w:val="left" w:pos="1080"/>
          <w:tab w:val="left" w:pos="1678"/>
        </w:tabs>
        <w:spacing w:line="540" w:lineRule="exact"/>
        <w:ind w:firstLine="560" w:firstLineChars="200"/>
        <w:rPr>
          <w:rFonts w:ascii="Calibri" w:hAnsi="Calibri" w:cs="黑体"/>
          <w:sz w:val="28"/>
          <w:szCs w:val="28"/>
        </w:rPr>
      </w:pPr>
      <w:r>
        <w:rPr>
          <w:rFonts w:hint="eastAsia" w:ascii="Calibri" w:hAnsi="Calibri" w:cs="黑体"/>
          <w:sz w:val="28"/>
          <w:szCs w:val="28"/>
        </w:rPr>
        <w:t>甲乙双方发生履约争议，且自行协商无效时，一方当事人可提请泰顺县公共资源交易中心调解；调解无效的，可依法采取下列第</w:t>
      </w:r>
      <w:r>
        <w:rPr>
          <w:rFonts w:ascii="Calibri" w:hAnsi="Calibri" w:cs="黑体"/>
          <w:sz w:val="28"/>
          <w:szCs w:val="28"/>
          <w:u w:val="single"/>
        </w:rPr>
        <w:t>_2_</w:t>
      </w:r>
      <w:r>
        <w:rPr>
          <w:rFonts w:hint="eastAsia" w:ascii="Calibri" w:hAnsi="Calibri" w:cs="黑体"/>
          <w:sz w:val="28"/>
          <w:szCs w:val="28"/>
        </w:rPr>
        <w:t>种方式解决：</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1.向</w:t>
      </w:r>
      <w:r>
        <w:rPr>
          <w:rFonts w:hint="eastAsia" w:ascii="Calibri" w:hAnsi="Calibri" w:cs="黑体"/>
          <w:color w:val="000000"/>
          <w:sz w:val="28"/>
          <w:szCs w:val="28"/>
        </w:rPr>
        <w:t>温州市</w:t>
      </w:r>
      <w:r>
        <w:rPr>
          <w:rFonts w:hint="eastAsia" w:ascii="Calibri" w:hAnsi="Calibri" w:cs="黑体"/>
          <w:sz w:val="28"/>
          <w:szCs w:val="28"/>
        </w:rPr>
        <w:t>仲裁委员会申请仲裁：</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2.向产权所在地人民法院起诉。</w:t>
      </w:r>
    </w:p>
    <w:p>
      <w:pPr>
        <w:numPr>
          <w:ilvl w:val="0"/>
          <w:numId w:val="3"/>
        </w:numPr>
        <w:spacing w:line="540" w:lineRule="exact"/>
        <w:ind w:left="0" w:firstLine="638" w:firstLineChars="228"/>
        <w:rPr>
          <w:rFonts w:ascii="Calibri" w:hAnsi="Calibri" w:cs="黑体"/>
          <w:sz w:val="28"/>
          <w:szCs w:val="28"/>
        </w:rPr>
      </w:pPr>
      <w:r>
        <w:rPr>
          <w:rFonts w:ascii="Calibri" w:hAnsi="Calibri" w:cs="黑体"/>
          <w:sz w:val="28"/>
          <w:szCs w:val="28"/>
        </w:rPr>
        <w:t xml:space="preserve">  </w:t>
      </w:r>
      <w:r>
        <w:rPr>
          <w:rFonts w:hint="eastAsia" w:ascii="Calibri" w:hAnsi="Calibri" w:cs="黑体"/>
          <w:sz w:val="28"/>
          <w:szCs w:val="28"/>
        </w:rPr>
        <w:t>产权转让合同的变更和解除</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凡合同变更或解除，甲、乙双方必须签订解除合同协议，并送泰顺县公共资源交易中心备案。当发生下列情况之一时，可以变更或解除合同：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由于情况发生变化，经当事人双方协商同意，并不因此损害国家和社会公共利益；</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由于不可抗力使本合同的全部义务不能履行；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由于另一方在合同约定的期限内没有履行合同；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由于合同中约定的变更或解除合同的情况出现。</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产权转让交易手续费的负担</w:t>
      </w:r>
    </w:p>
    <w:p>
      <w:pPr>
        <w:tabs>
          <w:tab w:val="left" w:pos="1080"/>
          <w:tab w:val="left" w:pos="1440"/>
          <w:tab w:val="left" w:pos="1620"/>
        </w:tabs>
        <w:spacing w:line="540" w:lineRule="exact"/>
        <w:ind w:left="638"/>
        <w:rPr>
          <w:rFonts w:ascii="Calibri" w:hAnsi="Calibri" w:cs="黑体"/>
          <w:sz w:val="28"/>
          <w:szCs w:val="28"/>
        </w:rPr>
      </w:pPr>
      <w:r>
        <w:rPr>
          <w:rFonts w:hint="eastAsia" w:ascii="Calibri" w:hAnsi="Calibri" w:cs="黑体"/>
          <w:sz w:val="28"/>
          <w:szCs w:val="28"/>
        </w:rPr>
        <w:t>无。</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第八条</w:t>
      </w:r>
      <w:r>
        <w:rPr>
          <w:rFonts w:ascii="Calibri" w:hAnsi="Calibri" w:cs="黑体"/>
          <w:sz w:val="28"/>
          <w:szCs w:val="28"/>
        </w:rPr>
        <w:t xml:space="preserve">  </w:t>
      </w:r>
      <w:r>
        <w:rPr>
          <w:rFonts w:hint="eastAsia" w:ascii="Calibri" w:hAnsi="Calibri" w:cs="黑体"/>
          <w:sz w:val="28"/>
          <w:szCs w:val="28"/>
        </w:rPr>
        <w:t>双方约定的其他事项</w:t>
      </w:r>
    </w:p>
    <w:p>
      <w:pPr>
        <w:spacing w:after="120" w:line="540" w:lineRule="exact"/>
        <w:ind w:firstLine="638" w:firstLineChars="228"/>
        <w:rPr>
          <w:rFonts w:ascii="Calibri" w:hAnsi="Calibri" w:cs="黑体"/>
          <w:sz w:val="28"/>
          <w:szCs w:val="28"/>
        </w:rPr>
      </w:pPr>
      <w:r>
        <w:rPr>
          <w:rFonts w:hint="eastAsia" w:ascii="宋体" w:hAnsi="宋体" w:cs="黑体"/>
          <w:sz w:val="28"/>
          <w:szCs w:val="28"/>
        </w:rPr>
        <w:t>1</w:t>
      </w:r>
      <w:r>
        <w:rPr>
          <w:rFonts w:hint="eastAsia" w:ascii="Calibri" w:hAnsi="Calibri" w:cs="黑体"/>
          <w:sz w:val="28"/>
          <w:szCs w:val="28"/>
        </w:rPr>
        <w:t>、乙方支付全部产权转让价款及交易手续费后，甲方应及时将原</w:t>
      </w:r>
      <w:r>
        <w:rPr>
          <w:rFonts w:hint="eastAsia" w:ascii="宋体" w:hAnsi="宋体" w:cs="黑体"/>
          <w:sz w:val="28"/>
          <w:szCs w:val="28"/>
        </w:rPr>
        <w:t>车牌号为</w:t>
      </w:r>
      <w:r>
        <w:rPr>
          <w:rFonts w:hint="eastAsia" w:ascii="宋体" w:hAnsi="宋体" w:cs="黑体"/>
          <w:sz w:val="28"/>
          <w:szCs w:val="28"/>
          <w:u w:val="single"/>
        </w:rPr>
        <w:t xml:space="preserve">            </w:t>
      </w:r>
      <w:r>
        <w:rPr>
          <w:rFonts w:hint="eastAsia" w:ascii="宋体" w:hAnsi="宋体" w:cs="黑体"/>
          <w:sz w:val="28"/>
          <w:szCs w:val="28"/>
        </w:rPr>
        <w:t>的车辆交给乙方，在此之前的交通违法等事宜的处理由甲方负责，甲方将该产权交给乙方之时起到</w:t>
      </w:r>
      <w:r>
        <w:rPr>
          <w:rFonts w:hint="eastAsia" w:ascii="Calibri" w:hAnsi="Calibri" w:cs="黑体"/>
          <w:sz w:val="28"/>
          <w:szCs w:val="28"/>
        </w:rPr>
        <w:t>办理过户手续之前所产生的交通责任全部由乙方负责。</w:t>
      </w:r>
    </w:p>
    <w:p>
      <w:pPr>
        <w:spacing w:after="120" w:line="540" w:lineRule="exact"/>
        <w:ind w:firstLine="638" w:firstLineChars="228"/>
        <w:rPr>
          <w:rFonts w:ascii="宋体" w:hAnsi="宋体" w:cs="黑体"/>
          <w:sz w:val="28"/>
          <w:szCs w:val="28"/>
        </w:rPr>
      </w:pPr>
      <w:r>
        <w:rPr>
          <w:rFonts w:hint="eastAsia" w:ascii="宋体" w:hAnsi="宋体" w:cs="黑体"/>
          <w:sz w:val="28"/>
          <w:szCs w:val="28"/>
        </w:rPr>
        <w:t>2、过户所需缴纳税金由甲方承担，其他费用由乙方承担。</w:t>
      </w:r>
    </w:p>
    <w:p>
      <w:pPr>
        <w:spacing w:after="120" w:line="540" w:lineRule="exact"/>
        <w:ind w:firstLine="638" w:firstLineChars="228"/>
        <w:rPr>
          <w:rFonts w:ascii="宋体" w:hAnsi="宋体" w:cs="黑体"/>
          <w:sz w:val="28"/>
          <w:szCs w:val="28"/>
        </w:rPr>
      </w:pPr>
      <w:r>
        <w:rPr>
          <w:rFonts w:hint="eastAsia" w:ascii="宋体" w:hAnsi="宋体" w:cs="黑体"/>
          <w:sz w:val="28"/>
          <w:szCs w:val="28"/>
        </w:rPr>
        <w:t>3、过户相关手续由乙方自行办理，过户所需缴纳税金乙方</w:t>
      </w:r>
      <w:r>
        <w:rPr>
          <w:rFonts w:hint="eastAsia" w:ascii="宋体" w:hAnsi="宋体" w:cs="黑体"/>
          <w:color w:val="000000"/>
          <w:sz w:val="28"/>
          <w:szCs w:val="28"/>
        </w:rPr>
        <w:t>在</w:t>
      </w:r>
      <w:r>
        <w:rPr>
          <w:rFonts w:hint="eastAsia" w:ascii="Calibri" w:hAnsi="Calibri" w:cs="黑体"/>
          <w:color w:val="000000"/>
          <w:sz w:val="28"/>
          <w:szCs w:val="28"/>
        </w:rPr>
        <w:t>办理车辆产权过户后</w:t>
      </w:r>
      <w:r>
        <w:rPr>
          <w:rFonts w:hint="eastAsia" w:ascii="宋体" w:hAnsi="宋体" w:cs="黑体"/>
          <w:color w:val="000000"/>
          <w:sz w:val="28"/>
          <w:szCs w:val="28"/>
        </w:rPr>
        <w:t>可凭税务发票至甲方报销。</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第九条</w:t>
      </w:r>
      <w:r>
        <w:rPr>
          <w:rFonts w:ascii="Calibri" w:hAnsi="Calibri" w:cs="黑体"/>
          <w:b/>
          <w:sz w:val="28"/>
          <w:szCs w:val="28"/>
        </w:rPr>
        <w:t xml:space="preserve">  </w:t>
      </w:r>
      <w:r>
        <w:rPr>
          <w:rFonts w:hint="eastAsia" w:ascii="Calibri" w:hAnsi="Calibri" w:cs="黑体"/>
          <w:sz w:val="28"/>
          <w:szCs w:val="28"/>
        </w:rPr>
        <w:t>本合同经双方当事人签字、盖章后生效。</w:t>
      </w:r>
    </w:p>
    <w:p>
      <w:pPr>
        <w:tabs>
          <w:tab w:val="left" w:pos="1080"/>
          <w:tab w:val="left" w:pos="2160"/>
        </w:tabs>
        <w:spacing w:line="540" w:lineRule="exact"/>
        <w:ind w:firstLine="638" w:firstLineChars="228"/>
        <w:rPr>
          <w:rFonts w:ascii="Calibri" w:hAnsi="Calibri" w:cs="黑体"/>
          <w:sz w:val="28"/>
          <w:szCs w:val="28"/>
        </w:rPr>
      </w:pPr>
      <w:r>
        <w:rPr>
          <w:rFonts w:hint="eastAsia" w:ascii="Calibri" w:hAnsi="Calibri" w:cs="黑体"/>
          <w:sz w:val="28"/>
          <w:szCs w:val="28"/>
        </w:rPr>
        <w:t>本合同一式贰份，甲、乙双方各执一份。</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甲方（盖章）：</w:t>
      </w:r>
      <w:r>
        <w:rPr>
          <w:rFonts w:ascii="Calibri" w:hAnsi="Calibri" w:cs="黑体"/>
          <w:sz w:val="28"/>
          <w:szCs w:val="28"/>
        </w:rPr>
        <w:t xml:space="preserve">               </w:t>
      </w:r>
      <w:r>
        <w:rPr>
          <w:rFonts w:hint="eastAsia" w:ascii="Calibri" w:hAnsi="Calibri" w:cs="黑体"/>
          <w:sz w:val="28"/>
          <w:szCs w:val="28"/>
        </w:rPr>
        <w:t>乙方（盖章）：</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法定代表人（签字）：</w:t>
      </w:r>
      <w:r>
        <w:rPr>
          <w:rFonts w:ascii="Calibri" w:hAnsi="Calibri" w:cs="黑体"/>
          <w:sz w:val="28"/>
          <w:szCs w:val="28"/>
        </w:rPr>
        <w:t>__________</w:t>
      </w:r>
      <w:r>
        <w:rPr>
          <w:rFonts w:hint="eastAsia" w:ascii="Calibri" w:hAnsi="Calibri" w:cs="黑体"/>
          <w:sz w:val="28"/>
          <w:szCs w:val="28"/>
        </w:rPr>
        <w:t>法定代表人（签字）：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委托代理人（签字）：</w:t>
      </w:r>
      <w:r>
        <w:rPr>
          <w:rFonts w:ascii="Calibri" w:hAnsi="Calibri" w:cs="黑体"/>
          <w:sz w:val="28"/>
          <w:szCs w:val="28"/>
        </w:rPr>
        <w:t>__________</w:t>
      </w:r>
      <w:r>
        <w:rPr>
          <w:rFonts w:hint="eastAsia" w:ascii="Calibri" w:hAnsi="Calibri" w:cs="黑体"/>
          <w:sz w:val="28"/>
          <w:szCs w:val="28"/>
        </w:rPr>
        <w:t>法定代理人（签字）：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ind w:firstLine="560" w:firstLineChars="200"/>
        <w:rPr>
          <w:rFonts w:ascii="Calibri" w:hAnsi="Calibri" w:cs="黑体"/>
          <w:sz w:val="28"/>
        </w:rPr>
      </w:pPr>
      <w:r>
        <w:rPr>
          <w:rFonts w:hint="eastAsia" w:ascii="Calibri" w:hAnsi="Calibri" w:cs="黑体"/>
          <w:sz w:val="28"/>
        </w:rPr>
        <w:t>签订时间：</w:t>
      </w:r>
      <w:r>
        <w:rPr>
          <w:rFonts w:ascii="Calibri" w:hAnsi="Calibri" w:cs="黑体"/>
          <w:sz w:val="28"/>
        </w:rPr>
        <w:t xml:space="preserve">      </w:t>
      </w:r>
      <w:r>
        <w:rPr>
          <w:rFonts w:hint="eastAsia" w:ascii="Calibri" w:hAnsi="Calibri" w:cs="黑体"/>
          <w:sz w:val="28"/>
        </w:rPr>
        <w:t>年</w:t>
      </w:r>
      <w:r>
        <w:rPr>
          <w:rFonts w:ascii="Calibri" w:hAnsi="Calibri" w:cs="黑体"/>
          <w:sz w:val="28"/>
        </w:rPr>
        <w:t xml:space="preserve">    </w:t>
      </w:r>
      <w:r>
        <w:rPr>
          <w:rFonts w:hint="eastAsia" w:ascii="Calibri" w:hAnsi="Calibri" w:cs="黑体"/>
          <w:sz w:val="28"/>
        </w:rPr>
        <w:t>月</w:t>
      </w:r>
      <w:r>
        <w:rPr>
          <w:rFonts w:ascii="Calibri" w:hAnsi="Calibri" w:cs="黑体"/>
          <w:sz w:val="28"/>
        </w:rPr>
        <w:t xml:space="preserve">    </w:t>
      </w:r>
      <w:r>
        <w:rPr>
          <w:rFonts w:hint="eastAsia" w:ascii="Calibri" w:hAnsi="Calibri" w:cs="黑体"/>
          <w:sz w:val="28"/>
        </w:rPr>
        <w:t>日</w:t>
      </w:r>
    </w:p>
    <w:p>
      <w:pPr>
        <w:widowControl/>
        <w:spacing w:line="560" w:lineRule="exact"/>
        <w:rPr>
          <w:rFonts w:ascii="宋体" w:hAnsi="宋体"/>
          <w:b/>
          <w:sz w:val="48"/>
          <w:szCs w:val="48"/>
        </w:rPr>
      </w:pPr>
      <w:r>
        <w:rPr>
          <w:rFonts w:hint="eastAsia" w:ascii="宋体" w:hAnsi="宋体"/>
          <w:b/>
          <w:sz w:val="48"/>
          <w:szCs w:val="48"/>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1D603"/>
    <w:multiLevelType w:val="singleLevel"/>
    <w:tmpl w:val="A571D603"/>
    <w:lvl w:ilvl="0" w:tentative="0">
      <w:start w:val="1"/>
      <w:numFmt w:val="chineseCounting"/>
      <w:suff w:val="nothing"/>
      <w:lvlText w:val="%1、"/>
      <w:lvlJc w:val="left"/>
      <w:rPr>
        <w:rFonts w:hint="eastAsia"/>
      </w:rPr>
    </w:lvl>
  </w:abstractNum>
  <w:abstractNum w:abstractNumId="1">
    <w:nsid w:val="1EDD3091"/>
    <w:multiLevelType w:val="multilevel"/>
    <w:tmpl w:val="1EDD3091"/>
    <w:lvl w:ilvl="0" w:tentative="0">
      <w:start w:val="1"/>
      <w:numFmt w:val="decimal"/>
      <w:lvlText w:val="%1．"/>
      <w:lvlJc w:val="left"/>
      <w:pPr>
        <w:tabs>
          <w:tab w:val="left" w:pos="1558"/>
        </w:tabs>
        <w:ind w:left="1558" w:hanging="990"/>
      </w:pPr>
      <w:rPr>
        <w:rFonts w:ascii="Times New Roman" w:hAnsi="Times New Roman" w:eastAsia="宋体" w:cs="Times New Roman"/>
      </w:rPr>
    </w:lvl>
    <w:lvl w:ilvl="1" w:tentative="0">
      <w:start w:val="1"/>
      <w:numFmt w:val="lowerLetter"/>
      <w:lvlText w:val="%2)"/>
      <w:lvlJc w:val="left"/>
      <w:pPr>
        <w:tabs>
          <w:tab w:val="left" w:pos="1408"/>
        </w:tabs>
        <w:ind w:left="1408" w:hanging="420"/>
      </w:pPr>
    </w:lvl>
    <w:lvl w:ilvl="2" w:tentative="0">
      <w:start w:val="1"/>
      <w:numFmt w:val="lowerRoman"/>
      <w:lvlText w:val="%3."/>
      <w:lvlJc w:val="right"/>
      <w:pPr>
        <w:tabs>
          <w:tab w:val="left" w:pos="1828"/>
        </w:tabs>
        <w:ind w:left="1828" w:hanging="420"/>
      </w:pPr>
    </w:lvl>
    <w:lvl w:ilvl="3" w:tentative="0">
      <w:start w:val="1"/>
      <w:numFmt w:val="decimal"/>
      <w:lvlText w:val="%4."/>
      <w:lvlJc w:val="left"/>
      <w:pPr>
        <w:tabs>
          <w:tab w:val="left" w:pos="2248"/>
        </w:tabs>
        <w:ind w:left="2248" w:hanging="420"/>
      </w:pPr>
    </w:lvl>
    <w:lvl w:ilvl="4" w:tentative="0">
      <w:start w:val="1"/>
      <w:numFmt w:val="lowerLetter"/>
      <w:lvlText w:val="%5)"/>
      <w:lvlJc w:val="left"/>
      <w:pPr>
        <w:tabs>
          <w:tab w:val="left" w:pos="2668"/>
        </w:tabs>
        <w:ind w:left="2668" w:hanging="420"/>
      </w:pPr>
    </w:lvl>
    <w:lvl w:ilvl="5" w:tentative="0">
      <w:start w:val="1"/>
      <w:numFmt w:val="lowerRoman"/>
      <w:lvlText w:val="%6."/>
      <w:lvlJc w:val="right"/>
      <w:pPr>
        <w:tabs>
          <w:tab w:val="left" w:pos="3088"/>
        </w:tabs>
        <w:ind w:left="3088" w:hanging="420"/>
      </w:pPr>
    </w:lvl>
    <w:lvl w:ilvl="6" w:tentative="0">
      <w:start w:val="1"/>
      <w:numFmt w:val="decimal"/>
      <w:lvlText w:val="%7."/>
      <w:lvlJc w:val="left"/>
      <w:pPr>
        <w:tabs>
          <w:tab w:val="left" w:pos="3508"/>
        </w:tabs>
        <w:ind w:left="3508" w:hanging="420"/>
      </w:pPr>
    </w:lvl>
    <w:lvl w:ilvl="7" w:tentative="0">
      <w:start w:val="1"/>
      <w:numFmt w:val="lowerLetter"/>
      <w:lvlText w:val="%8)"/>
      <w:lvlJc w:val="left"/>
      <w:pPr>
        <w:tabs>
          <w:tab w:val="left" w:pos="3928"/>
        </w:tabs>
        <w:ind w:left="3928" w:hanging="420"/>
      </w:pPr>
    </w:lvl>
    <w:lvl w:ilvl="8" w:tentative="0">
      <w:start w:val="1"/>
      <w:numFmt w:val="lowerRoman"/>
      <w:lvlText w:val="%9."/>
      <w:lvlJc w:val="right"/>
      <w:pPr>
        <w:tabs>
          <w:tab w:val="left" w:pos="4348"/>
        </w:tabs>
        <w:ind w:left="4348" w:hanging="420"/>
      </w:pPr>
    </w:lvl>
  </w:abstractNum>
  <w:abstractNum w:abstractNumId="2">
    <w:nsid w:val="371C61A7"/>
    <w:multiLevelType w:val="multilevel"/>
    <w:tmpl w:val="371C61A7"/>
    <w:lvl w:ilvl="0" w:tentative="0">
      <w:start w:val="5"/>
      <w:numFmt w:val="japaneseCounting"/>
      <w:lvlText w:val="第%1条"/>
      <w:lvlJc w:val="left"/>
      <w:pPr>
        <w:tabs>
          <w:tab w:val="left" w:pos="1425"/>
        </w:tabs>
        <w:ind w:left="1425" w:hanging="855"/>
      </w:pPr>
      <w:rPr>
        <w:b/>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55E04B6B"/>
    <w:multiLevelType w:val="multilevel"/>
    <w:tmpl w:val="55E04B6B"/>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00172A27"/>
    <w:rsid w:val="00013224"/>
    <w:rsid w:val="00023C5F"/>
    <w:rsid w:val="00032DDE"/>
    <w:rsid w:val="00036DA4"/>
    <w:rsid w:val="00045A3F"/>
    <w:rsid w:val="00053BAE"/>
    <w:rsid w:val="00065231"/>
    <w:rsid w:val="000852B9"/>
    <w:rsid w:val="000949B2"/>
    <w:rsid w:val="00095CEF"/>
    <w:rsid w:val="000B1E49"/>
    <w:rsid w:val="000B7187"/>
    <w:rsid w:val="000D1265"/>
    <w:rsid w:val="000E5EFF"/>
    <w:rsid w:val="0010027C"/>
    <w:rsid w:val="001041D0"/>
    <w:rsid w:val="0011584C"/>
    <w:rsid w:val="00137051"/>
    <w:rsid w:val="0015351A"/>
    <w:rsid w:val="001715F5"/>
    <w:rsid w:val="00172A27"/>
    <w:rsid w:val="00181A58"/>
    <w:rsid w:val="001D5414"/>
    <w:rsid w:val="00200D9F"/>
    <w:rsid w:val="002011E4"/>
    <w:rsid w:val="00211FE4"/>
    <w:rsid w:val="00215D2D"/>
    <w:rsid w:val="00251B10"/>
    <w:rsid w:val="00255D6E"/>
    <w:rsid w:val="00297C92"/>
    <w:rsid w:val="002A61D0"/>
    <w:rsid w:val="002B73B4"/>
    <w:rsid w:val="002C1A0C"/>
    <w:rsid w:val="002D358A"/>
    <w:rsid w:val="002E0430"/>
    <w:rsid w:val="002E1708"/>
    <w:rsid w:val="002F10F5"/>
    <w:rsid w:val="002F7E54"/>
    <w:rsid w:val="0031714F"/>
    <w:rsid w:val="00333EAF"/>
    <w:rsid w:val="00340DE7"/>
    <w:rsid w:val="003911EF"/>
    <w:rsid w:val="003975FB"/>
    <w:rsid w:val="003B5A80"/>
    <w:rsid w:val="003B60AB"/>
    <w:rsid w:val="00415F98"/>
    <w:rsid w:val="00421199"/>
    <w:rsid w:val="00456EA7"/>
    <w:rsid w:val="00484F9A"/>
    <w:rsid w:val="00492AE4"/>
    <w:rsid w:val="004A2B30"/>
    <w:rsid w:val="004A747F"/>
    <w:rsid w:val="004F74D4"/>
    <w:rsid w:val="00515CA2"/>
    <w:rsid w:val="005166B8"/>
    <w:rsid w:val="00532024"/>
    <w:rsid w:val="005359C0"/>
    <w:rsid w:val="005368A8"/>
    <w:rsid w:val="00550DAA"/>
    <w:rsid w:val="00552209"/>
    <w:rsid w:val="00580215"/>
    <w:rsid w:val="00580A59"/>
    <w:rsid w:val="005A14FD"/>
    <w:rsid w:val="005A1FC9"/>
    <w:rsid w:val="005A7652"/>
    <w:rsid w:val="005B343A"/>
    <w:rsid w:val="005B3765"/>
    <w:rsid w:val="005F4843"/>
    <w:rsid w:val="0061344D"/>
    <w:rsid w:val="00625E1F"/>
    <w:rsid w:val="00627770"/>
    <w:rsid w:val="006278BC"/>
    <w:rsid w:val="006660DA"/>
    <w:rsid w:val="00674241"/>
    <w:rsid w:val="00677233"/>
    <w:rsid w:val="006817F9"/>
    <w:rsid w:val="006C066A"/>
    <w:rsid w:val="006E46D3"/>
    <w:rsid w:val="007309BB"/>
    <w:rsid w:val="00735164"/>
    <w:rsid w:val="00744582"/>
    <w:rsid w:val="00746944"/>
    <w:rsid w:val="00752627"/>
    <w:rsid w:val="00753A5D"/>
    <w:rsid w:val="00767732"/>
    <w:rsid w:val="007755D1"/>
    <w:rsid w:val="0079203E"/>
    <w:rsid w:val="0079716E"/>
    <w:rsid w:val="007A1FC3"/>
    <w:rsid w:val="007A6C8B"/>
    <w:rsid w:val="007B0F42"/>
    <w:rsid w:val="007C3CCF"/>
    <w:rsid w:val="007D220E"/>
    <w:rsid w:val="00805D8B"/>
    <w:rsid w:val="00807E0A"/>
    <w:rsid w:val="008110BA"/>
    <w:rsid w:val="00817CFD"/>
    <w:rsid w:val="00831A98"/>
    <w:rsid w:val="008377E3"/>
    <w:rsid w:val="00845399"/>
    <w:rsid w:val="00847A5C"/>
    <w:rsid w:val="0085660A"/>
    <w:rsid w:val="0086259D"/>
    <w:rsid w:val="008738EC"/>
    <w:rsid w:val="0087462F"/>
    <w:rsid w:val="00890A2A"/>
    <w:rsid w:val="008951FC"/>
    <w:rsid w:val="008A2AEB"/>
    <w:rsid w:val="008A3AA9"/>
    <w:rsid w:val="008C267A"/>
    <w:rsid w:val="008D1A54"/>
    <w:rsid w:val="009021B5"/>
    <w:rsid w:val="00942023"/>
    <w:rsid w:val="00982671"/>
    <w:rsid w:val="00992DC8"/>
    <w:rsid w:val="009B27C0"/>
    <w:rsid w:val="009E05A0"/>
    <w:rsid w:val="00A008ED"/>
    <w:rsid w:val="00A22431"/>
    <w:rsid w:val="00A22A56"/>
    <w:rsid w:val="00A23692"/>
    <w:rsid w:val="00A32F21"/>
    <w:rsid w:val="00A34A60"/>
    <w:rsid w:val="00A34EF5"/>
    <w:rsid w:val="00A35047"/>
    <w:rsid w:val="00A364E6"/>
    <w:rsid w:val="00A41458"/>
    <w:rsid w:val="00A513DC"/>
    <w:rsid w:val="00A53ECF"/>
    <w:rsid w:val="00A57118"/>
    <w:rsid w:val="00A57205"/>
    <w:rsid w:val="00A71F8B"/>
    <w:rsid w:val="00AA2410"/>
    <w:rsid w:val="00AB02A8"/>
    <w:rsid w:val="00AF401F"/>
    <w:rsid w:val="00B06226"/>
    <w:rsid w:val="00B072CB"/>
    <w:rsid w:val="00B0746D"/>
    <w:rsid w:val="00B433F7"/>
    <w:rsid w:val="00B479F5"/>
    <w:rsid w:val="00B6267B"/>
    <w:rsid w:val="00BB161D"/>
    <w:rsid w:val="00BC056D"/>
    <w:rsid w:val="00BC3022"/>
    <w:rsid w:val="00BC7D6D"/>
    <w:rsid w:val="00BF6CC9"/>
    <w:rsid w:val="00C12CE0"/>
    <w:rsid w:val="00C54DD5"/>
    <w:rsid w:val="00CA1887"/>
    <w:rsid w:val="00CA34B7"/>
    <w:rsid w:val="00CA6ECC"/>
    <w:rsid w:val="00CC0D88"/>
    <w:rsid w:val="00CE342D"/>
    <w:rsid w:val="00D955B6"/>
    <w:rsid w:val="00DA5491"/>
    <w:rsid w:val="00DC7226"/>
    <w:rsid w:val="00DD17A5"/>
    <w:rsid w:val="00DD5511"/>
    <w:rsid w:val="00DE6330"/>
    <w:rsid w:val="00E466B4"/>
    <w:rsid w:val="00E65397"/>
    <w:rsid w:val="00E91B1C"/>
    <w:rsid w:val="00EB2511"/>
    <w:rsid w:val="00EC2771"/>
    <w:rsid w:val="00EC366D"/>
    <w:rsid w:val="00EC6CCE"/>
    <w:rsid w:val="00EE73E6"/>
    <w:rsid w:val="00F0294F"/>
    <w:rsid w:val="00F41CD4"/>
    <w:rsid w:val="00F452DA"/>
    <w:rsid w:val="00F62FFA"/>
    <w:rsid w:val="00F73659"/>
    <w:rsid w:val="00F74A29"/>
    <w:rsid w:val="00FB17C6"/>
    <w:rsid w:val="00FC623A"/>
    <w:rsid w:val="00FC765D"/>
    <w:rsid w:val="00FD05EE"/>
    <w:rsid w:val="00FE6B0A"/>
    <w:rsid w:val="00FF0F77"/>
    <w:rsid w:val="0182575A"/>
    <w:rsid w:val="026B1259"/>
    <w:rsid w:val="05724417"/>
    <w:rsid w:val="05F7113D"/>
    <w:rsid w:val="06A16036"/>
    <w:rsid w:val="077F1C30"/>
    <w:rsid w:val="099D631A"/>
    <w:rsid w:val="0C5218F6"/>
    <w:rsid w:val="0CCE2C48"/>
    <w:rsid w:val="0E2215C5"/>
    <w:rsid w:val="0EDD5778"/>
    <w:rsid w:val="0FC43D12"/>
    <w:rsid w:val="1032723A"/>
    <w:rsid w:val="125535EC"/>
    <w:rsid w:val="13AC347F"/>
    <w:rsid w:val="158C0053"/>
    <w:rsid w:val="161769EB"/>
    <w:rsid w:val="16E30E85"/>
    <w:rsid w:val="191071B9"/>
    <w:rsid w:val="19B5242D"/>
    <w:rsid w:val="1AFF0EE9"/>
    <w:rsid w:val="1BFC4A20"/>
    <w:rsid w:val="1CD14400"/>
    <w:rsid w:val="1DAB6F39"/>
    <w:rsid w:val="1FB26837"/>
    <w:rsid w:val="20B030D1"/>
    <w:rsid w:val="223E5583"/>
    <w:rsid w:val="23775C84"/>
    <w:rsid w:val="239E4440"/>
    <w:rsid w:val="248D4C07"/>
    <w:rsid w:val="250E37B5"/>
    <w:rsid w:val="259C0F3F"/>
    <w:rsid w:val="26D162D0"/>
    <w:rsid w:val="273577BC"/>
    <w:rsid w:val="2B36416F"/>
    <w:rsid w:val="2C9205E8"/>
    <w:rsid w:val="2E8E6087"/>
    <w:rsid w:val="32CB171C"/>
    <w:rsid w:val="33576B0C"/>
    <w:rsid w:val="343B01DB"/>
    <w:rsid w:val="34BC32A9"/>
    <w:rsid w:val="37DC3A83"/>
    <w:rsid w:val="39335D6F"/>
    <w:rsid w:val="39521972"/>
    <w:rsid w:val="3C610943"/>
    <w:rsid w:val="3DFB65D3"/>
    <w:rsid w:val="3EB40786"/>
    <w:rsid w:val="3F620853"/>
    <w:rsid w:val="3FD040A6"/>
    <w:rsid w:val="400432C4"/>
    <w:rsid w:val="409A6309"/>
    <w:rsid w:val="4550160D"/>
    <w:rsid w:val="49D4331C"/>
    <w:rsid w:val="4A194872"/>
    <w:rsid w:val="4AF34F14"/>
    <w:rsid w:val="4B0615B6"/>
    <w:rsid w:val="4C2230F8"/>
    <w:rsid w:val="4CA74986"/>
    <w:rsid w:val="4F02060A"/>
    <w:rsid w:val="4FB57DE6"/>
    <w:rsid w:val="51C633AD"/>
    <w:rsid w:val="534E1882"/>
    <w:rsid w:val="53E830B3"/>
    <w:rsid w:val="55CA27B7"/>
    <w:rsid w:val="58F7026F"/>
    <w:rsid w:val="5B5C2F71"/>
    <w:rsid w:val="5C761E49"/>
    <w:rsid w:val="5E231B5D"/>
    <w:rsid w:val="5EA70098"/>
    <w:rsid w:val="5FFE36F6"/>
    <w:rsid w:val="62523EAE"/>
    <w:rsid w:val="638210D3"/>
    <w:rsid w:val="640F6E0B"/>
    <w:rsid w:val="64F14763"/>
    <w:rsid w:val="657A745E"/>
    <w:rsid w:val="65857848"/>
    <w:rsid w:val="669E4476"/>
    <w:rsid w:val="66DE3722"/>
    <w:rsid w:val="69F854C8"/>
    <w:rsid w:val="6BDB5825"/>
    <w:rsid w:val="6CF7668E"/>
    <w:rsid w:val="6D535020"/>
    <w:rsid w:val="6E805BB3"/>
    <w:rsid w:val="6F983F8F"/>
    <w:rsid w:val="7135175A"/>
    <w:rsid w:val="7189187F"/>
    <w:rsid w:val="72F0342C"/>
    <w:rsid w:val="7530176E"/>
    <w:rsid w:val="757D4C34"/>
    <w:rsid w:val="75893FF5"/>
    <w:rsid w:val="781B100F"/>
    <w:rsid w:val="78B42F3A"/>
    <w:rsid w:val="79D92673"/>
    <w:rsid w:val="7AC75644"/>
    <w:rsid w:val="7B2A38E2"/>
    <w:rsid w:val="7DBB5F6A"/>
    <w:rsid w:val="7E445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0"/>
    <w:rPr>
      <w:kern w:val="2"/>
      <w:sz w:val="18"/>
      <w:szCs w:val="18"/>
    </w:rPr>
  </w:style>
  <w:style w:type="paragraph" w:styleId="10">
    <w:name w:val="List Paragraph"/>
    <w:basedOn w:val="1"/>
    <w:qFormat/>
    <w:uiPriority w:val="99"/>
    <w:pPr>
      <w:ind w:firstLine="420" w:firstLineChars="200"/>
    </w:pPr>
  </w:style>
  <w:style w:type="character" w:customStyle="1" w:styleId="11">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01E57-797C-45AF-90CA-E5EC51719D93}">
  <ds:schemaRefs/>
</ds:datastoreItem>
</file>

<file path=docProps/app.xml><?xml version="1.0" encoding="utf-8"?>
<Properties xmlns="http://schemas.openxmlformats.org/officeDocument/2006/extended-properties" xmlns:vt="http://schemas.openxmlformats.org/officeDocument/2006/docPropsVTypes">
  <Template>Normal</Template>
  <Pages>17</Pages>
  <Words>881</Words>
  <Characters>5028</Characters>
  <Lines>41</Lines>
  <Paragraphs>11</Paragraphs>
  <TotalTime>15</TotalTime>
  <ScaleCrop>false</ScaleCrop>
  <LinksUpToDate>false</LinksUpToDate>
  <CharactersWithSpaces>5898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2019-10-23T08:43:00Z</dcterms:created>
  <dc:creator>Administrator</dc:creator>
  <cp:lastModifiedBy>小黑哥</cp:lastModifiedBy>
  <cp:lastPrinted>2022-09-23T03:18:00Z</cp:lastPrinted>
  <dcterms:modified xsi:type="dcterms:W3CDTF">2023-07-28T01:05:13Z</dcterms:modified>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A751325961E6492980C322D1CC24D78F</vt:lpwstr>
  </property>
</Properties>
</file>